
<file path=[Content_Types].xml><?xml version="1.0" encoding="utf-8"?>
<Types xmlns="http://schemas.openxmlformats.org/package/2006/content-types">
  <Default Extension="xml" ContentType="application/xml"/>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rPr>
          <w:rFonts w:ascii="仿宋_GB2312" w:eastAsia="仿宋_GB2312"/>
          <w:sz w:val="24"/>
        </w:rPr>
      </w:pPr>
    </w:p>
    <w:p>
      <w:pPr>
        <w:snapToGrid w:val="0"/>
        <w:spacing w:line="360" w:lineRule="auto"/>
        <w:rPr>
          <w:rFonts w:ascii="仿宋_GB2312" w:eastAsia="仿宋_GB2312"/>
          <w:sz w:val="24"/>
        </w:rPr>
      </w:pPr>
    </w:p>
    <w:p>
      <w:pPr>
        <w:snapToGrid w:val="0"/>
        <w:spacing w:line="360" w:lineRule="auto"/>
        <w:jc w:val="center"/>
        <w:rPr>
          <w:rFonts w:ascii="仿宋_GB2312" w:eastAsia="仿宋_GB2312"/>
          <w:sz w:val="24"/>
        </w:rPr>
      </w:pPr>
    </w:p>
    <w:p>
      <w:pPr>
        <w:snapToGrid w:val="0"/>
        <w:spacing w:line="360" w:lineRule="auto"/>
        <w:jc w:val="center"/>
        <w:rPr>
          <w:rFonts w:ascii="仿宋_GB2312" w:eastAsia="仿宋_GB2312"/>
          <w:sz w:val="24"/>
        </w:rPr>
      </w:pPr>
    </w:p>
    <w:p>
      <w:pPr>
        <w:snapToGrid w:val="0"/>
        <w:spacing w:line="300" w:lineRule="auto"/>
        <w:jc w:val="center"/>
        <w:rPr>
          <w:rFonts w:ascii="宋体" w:hAnsi="宋体" w:cs="宋体"/>
          <w:b/>
          <w:bCs/>
          <w:sz w:val="84"/>
          <w:szCs w:val="84"/>
        </w:rPr>
      </w:pPr>
      <w:r>
        <w:rPr>
          <w:rFonts w:hint="eastAsia" w:ascii="宋体" w:hAnsi="宋体" w:cs="宋体"/>
          <w:b/>
          <w:bCs/>
          <w:sz w:val="84"/>
          <w:szCs w:val="84"/>
        </w:rPr>
        <w:t>天河区农村集体资产</w:t>
      </w:r>
    </w:p>
    <w:p>
      <w:pPr>
        <w:snapToGrid w:val="0"/>
        <w:spacing w:line="300" w:lineRule="auto"/>
        <w:jc w:val="center"/>
        <w:rPr>
          <w:rFonts w:ascii="宋体" w:hAnsi="宋体" w:cs="宋体"/>
          <w:b/>
          <w:bCs/>
          <w:sz w:val="84"/>
          <w:szCs w:val="84"/>
        </w:rPr>
      </w:pPr>
      <w:r>
        <w:rPr>
          <w:rFonts w:hint="eastAsia" w:ascii="宋体" w:hAnsi="宋体" w:cs="宋体"/>
          <w:b/>
          <w:bCs/>
          <w:sz w:val="84"/>
          <w:szCs w:val="84"/>
        </w:rPr>
        <w:t>出租交易文件</w:t>
      </w:r>
    </w:p>
    <w:p>
      <w:pPr>
        <w:spacing w:line="360" w:lineRule="auto"/>
        <w:rPr>
          <w:rFonts w:ascii="宋体" w:hAnsi="宋体" w:cs="宋体"/>
          <w:sz w:val="24"/>
        </w:rPr>
      </w:pPr>
    </w:p>
    <w:p>
      <w:pPr>
        <w:spacing w:line="360" w:lineRule="auto"/>
        <w:rPr>
          <w:rFonts w:ascii="宋体" w:hAnsi="宋体" w:cs="宋体"/>
          <w:sz w:val="28"/>
          <w:szCs w:val="28"/>
        </w:rPr>
      </w:pPr>
    </w:p>
    <w:p>
      <w:pPr>
        <w:spacing w:line="360" w:lineRule="auto"/>
        <w:rPr>
          <w:rFonts w:ascii="宋体" w:hAnsi="宋体" w:cs="宋体"/>
          <w:sz w:val="24"/>
        </w:rPr>
      </w:pPr>
    </w:p>
    <w:p>
      <w:pPr>
        <w:pStyle w:val="20"/>
        <w:spacing w:after="0" w:line="360" w:lineRule="auto"/>
        <w:ind w:firstLine="1285" w:firstLineChars="400"/>
        <w:rPr>
          <w:rFonts w:ascii="仿宋" w:hAnsi="仿宋" w:eastAsia="仿宋" w:cs="宋体"/>
          <w:b/>
          <w:sz w:val="32"/>
        </w:rPr>
      </w:pPr>
      <w:r>
        <w:rPr>
          <w:rFonts w:hint="eastAsia" w:ascii="仿宋" w:hAnsi="仿宋" w:eastAsia="仿宋" w:cs="宋体"/>
          <w:b/>
          <w:sz w:val="32"/>
        </w:rPr>
        <w:t>项目编号：</w:t>
      </w:r>
      <w:r>
        <w:rPr>
          <w:rFonts w:ascii="仿宋" w:hAnsi="仿宋" w:eastAsia="仿宋" w:cs="宋体"/>
          <w:sz w:val="32"/>
          <w:u w:val="single"/>
        </w:rPr>
        <w:t>棠东经济联社交﹝2021﹞00</w:t>
      </w:r>
      <w:r>
        <w:rPr>
          <w:rFonts w:hint="eastAsia" w:ascii="仿宋" w:hAnsi="仿宋" w:eastAsia="仿宋" w:cs="宋体"/>
          <w:sz w:val="32"/>
          <w:u w:val="single"/>
        </w:rPr>
        <w:t>36</w:t>
      </w:r>
      <w:r>
        <w:rPr>
          <w:rFonts w:ascii="仿宋" w:hAnsi="仿宋" w:eastAsia="仿宋" w:cs="宋体"/>
          <w:sz w:val="32"/>
          <w:u w:val="single"/>
        </w:rPr>
        <w:t>号</w:t>
      </w:r>
    </w:p>
    <w:p>
      <w:pPr>
        <w:pStyle w:val="20"/>
        <w:spacing w:after="0" w:line="360" w:lineRule="auto"/>
        <w:ind w:firstLine="1285" w:firstLineChars="400"/>
        <w:rPr>
          <w:rFonts w:ascii="仿宋" w:hAnsi="仿宋" w:eastAsia="仿宋" w:cs="宋体"/>
          <w:b/>
          <w:sz w:val="32"/>
          <w:u w:val="single"/>
        </w:rPr>
      </w:pPr>
      <w:r>
        <w:rPr>
          <w:rFonts w:hint="eastAsia" w:ascii="仿宋" w:hAnsi="仿宋" w:eastAsia="仿宋" w:cs="宋体"/>
          <w:b/>
          <w:sz w:val="32"/>
        </w:rPr>
        <w:t>项目名称：</w:t>
      </w:r>
      <w:r>
        <w:rPr>
          <w:rFonts w:ascii="仿宋" w:hAnsi="仿宋" w:eastAsia="仿宋" w:cs="宋体"/>
          <w:sz w:val="32"/>
          <w:u w:val="single"/>
        </w:rPr>
        <w:t>广州市天河区棠东</w:t>
      </w:r>
      <w:r>
        <w:rPr>
          <w:rFonts w:hint="eastAsia" w:ascii="仿宋" w:hAnsi="仿宋" w:eastAsia="仿宋" w:cs="宋体"/>
          <w:sz w:val="32"/>
          <w:u w:val="single"/>
        </w:rPr>
        <w:t>丰乐大街2号综合楼</w:t>
      </w:r>
      <w:r>
        <w:rPr>
          <w:rFonts w:ascii="仿宋" w:hAnsi="仿宋" w:eastAsia="仿宋" w:cs="宋体"/>
          <w:sz w:val="32"/>
          <w:u w:val="single"/>
        </w:rPr>
        <w:t>出租</w:t>
      </w:r>
    </w:p>
    <w:p>
      <w:pPr>
        <w:pStyle w:val="20"/>
        <w:spacing w:after="0" w:line="360" w:lineRule="auto"/>
        <w:ind w:firstLine="1205" w:firstLineChars="400"/>
        <w:rPr>
          <w:rFonts w:ascii="仿宋" w:hAnsi="仿宋" w:eastAsia="仿宋" w:cs="宋体"/>
          <w:b/>
          <w:sz w:val="30"/>
          <w:szCs w:val="30"/>
        </w:rPr>
      </w:pPr>
    </w:p>
    <w:p>
      <w:pPr>
        <w:pStyle w:val="20"/>
        <w:spacing w:after="0" w:line="360" w:lineRule="auto"/>
        <w:ind w:firstLine="1205" w:firstLineChars="400"/>
        <w:rPr>
          <w:rFonts w:ascii="仿宋" w:hAnsi="仿宋" w:eastAsia="仿宋" w:cs="宋体"/>
          <w:b/>
          <w:sz w:val="30"/>
          <w:szCs w:val="30"/>
        </w:rPr>
      </w:pPr>
    </w:p>
    <w:p>
      <w:pPr>
        <w:pStyle w:val="20"/>
        <w:spacing w:after="0" w:line="360" w:lineRule="auto"/>
        <w:ind w:firstLine="1205" w:firstLineChars="400"/>
        <w:rPr>
          <w:rFonts w:ascii="仿宋" w:hAnsi="仿宋" w:eastAsia="仿宋" w:cs="宋体"/>
          <w:b/>
          <w:sz w:val="30"/>
          <w:szCs w:val="30"/>
        </w:rPr>
      </w:pPr>
    </w:p>
    <w:p>
      <w:pPr>
        <w:pStyle w:val="20"/>
        <w:spacing w:after="0" w:line="360" w:lineRule="auto"/>
        <w:ind w:firstLine="1205" w:firstLineChars="400"/>
        <w:rPr>
          <w:rFonts w:ascii="仿宋" w:hAnsi="仿宋" w:eastAsia="仿宋" w:cs="宋体"/>
          <w:b/>
          <w:sz w:val="30"/>
          <w:szCs w:val="30"/>
        </w:rPr>
      </w:pPr>
    </w:p>
    <w:p>
      <w:pPr>
        <w:pStyle w:val="20"/>
        <w:spacing w:after="0" w:line="360" w:lineRule="auto"/>
        <w:ind w:firstLine="1285" w:firstLineChars="400"/>
        <w:rPr>
          <w:rFonts w:ascii="仿宋" w:hAnsi="仿宋" w:eastAsia="仿宋" w:cs="仿宋"/>
          <w:sz w:val="32"/>
          <w:szCs w:val="32"/>
          <w:u w:val="single"/>
        </w:rPr>
      </w:pPr>
      <w:r>
        <w:rPr>
          <w:rFonts w:hint="eastAsia" w:ascii="仿宋" w:hAnsi="仿宋" w:eastAsia="仿宋" w:cs="宋体"/>
          <w:b/>
          <w:sz w:val="32"/>
        </w:rPr>
        <w:t>编制单位</w:t>
      </w:r>
      <w:r>
        <w:rPr>
          <w:rFonts w:hint="eastAsia" w:ascii="仿宋" w:hAnsi="仿宋" w:eastAsia="仿宋" w:cs="宋体"/>
          <w:b/>
          <w:sz w:val="30"/>
          <w:szCs w:val="30"/>
        </w:rPr>
        <w:t>：</w:t>
      </w:r>
      <w:r>
        <w:rPr>
          <w:rFonts w:hint="eastAsia" w:ascii="仿宋" w:hAnsi="仿宋" w:eastAsia="仿宋" w:cs="仿宋"/>
          <w:sz w:val="32"/>
          <w:szCs w:val="32"/>
          <w:u w:val="single"/>
        </w:rPr>
        <w:t>广州市天河区棠下街棠东第九股份合作经济社</w:t>
      </w:r>
    </w:p>
    <w:p>
      <w:pPr>
        <w:pStyle w:val="20"/>
        <w:spacing w:after="0" w:line="360" w:lineRule="auto"/>
        <w:ind w:firstLine="1280" w:firstLineChars="400"/>
        <w:rPr>
          <w:rFonts w:ascii="仿宋" w:hAnsi="仿宋" w:eastAsia="仿宋" w:cs="仿宋"/>
          <w:sz w:val="32"/>
          <w:szCs w:val="32"/>
          <w:u w:val="single"/>
        </w:rPr>
      </w:pPr>
    </w:p>
    <w:p>
      <w:pPr>
        <w:pStyle w:val="20"/>
        <w:spacing w:after="0" w:line="360" w:lineRule="auto"/>
        <w:ind w:firstLine="1285" w:firstLineChars="400"/>
        <w:rPr>
          <w:rFonts w:ascii="仿宋" w:hAnsi="仿宋" w:eastAsia="仿宋" w:cs="宋体"/>
          <w:b/>
          <w:sz w:val="32"/>
        </w:rPr>
      </w:pPr>
      <w:r>
        <w:rPr>
          <w:rFonts w:hint="eastAsia" w:ascii="仿宋" w:hAnsi="仿宋" w:eastAsia="仿宋" w:cs="宋体"/>
          <w:b/>
          <w:sz w:val="32"/>
        </w:rPr>
        <w:t>编制日期：</w:t>
      </w:r>
      <w:r>
        <w:rPr>
          <w:rFonts w:ascii="仿宋" w:hAnsi="仿宋" w:eastAsia="仿宋" w:cs="宋体"/>
          <w:sz w:val="32"/>
          <w:u w:val="single"/>
        </w:rPr>
        <w:t>202</w:t>
      </w:r>
      <w:r>
        <w:rPr>
          <w:rFonts w:hint="eastAsia" w:ascii="仿宋" w:hAnsi="仿宋" w:eastAsia="仿宋" w:cs="宋体"/>
          <w:sz w:val="32"/>
          <w:u w:val="single"/>
        </w:rPr>
        <w:t>2</w:t>
      </w:r>
      <w:r>
        <w:rPr>
          <w:rFonts w:hint="eastAsia" w:ascii="仿宋" w:hAnsi="仿宋" w:eastAsia="仿宋" w:cs="宋体"/>
          <w:b/>
          <w:sz w:val="32"/>
        </w:rPr>
        <w:t>年</w:t>
      </w:r>
      <w:r>
        <w:rPr>
          <w:rFonts w:hint="eastAsia" w:ascii="仿宋" w:hAnsi="仿宋" w:eastAsia="仿宋" w:cs="宋体"/>
          <w:sz w:val="32"/>
          <w:u w:val="single"/>
        </w:rPr>
        <w:t xml:space="preserve"> 4 </w:t>
      </w:r>
      <w:r>
        <w:rPr>
          <w:rFonts w:hint="eastAsia" w:ascii="仿宋" w:hAnsi="仿宋" w:eastAsia="仿宋" w:cs="宋体"/>
          <w:b/>
          <w:sz w:val="32"/>
        </w:rPr>
        <w:t>月</w:t>
      </w:r>
      <w:r>
        <w:rPr>
          <w:rFonts w:hint="eastAsia" w:ascii="仿宋" w:hAnsi="仿宋" w:eastAsia="仿宋" w:cs="宋体"/>
          <w:bCs/>
          <w:sz w:val="32"/>
          <w:u w:val="single"/>
        </w:rPr>
        <w:t xml:space="preserve"> 20</w:t>
      </w:r>
      <w:r>
        <w:rPr>
          <w:rFonts w:hint="eastAsia" w:ascii="仿宋" w:hAnsi="仿宋" w:eastAsia="仿宋" w:cs="宋体"/>
          <w:sz w:val="32"/>
          <w:u w:val="single"/>
        </w:rPr>
        <w:t xml:space="preserve"> </w:t>
      </w:r>
      <w:r>
        <w:rPr>
          <w:rFonts w:hint="eastAsia" w:ascii="仿宋" w:hAnsi="仿宋" w:eastAsia="仿宋" w:cs="宋体"/>
          <w:b/>
          <w:sz w:val="32"/>
        </w:rPr>
        <w:t>日</w:t>
      </w:r>
    </w:p>
    <w:p>
      <w:pPr>
        <w:snapToGrid w:val="0"/>
        <w:spacing w:line="360" w:lineRule="auto"/>
        <w:ind w:firstLine="1205" w:firstLineChars="400"/>
        <w:rPr>
          <w:rFonts w:ascii="仿宋" w:hAnsi="仿宋" w:eastAsia="仿宋" w:cs="宋体"/>
          <w:b/>
          <w:sz w:val="30"/>
          <w:szCs w:val="30"/>
        </w:rPr>
      </w:pPr>
    </w:p>
    <w:p>
      <w:pPr>
        <w:snapToGrid w:val="0"/>
        <w:spacing w:line="360" w:lineRule="auto"/>
        <w:ind w:firstLine="1205" w:firstLineChars="400"/>
        <w:rPr>
          <w:rFonts w:ascii="仿宋" w:hAnsi="仿宋" w:eastAsia="仿宋" w:cs="宋体"/>
          <w:b/>
          <w:sz w:val="30"/>
          <w:szCs w:val="30"/>
        </w:rPr>
      </w:pPr>
    </w:p>
    <w:p>
      <w:pPr>
        <w:snapToGrid w:val="0"/>
        <w:spacing w:line="360" w:lineRule="auto"/>
        <w:ind w:firstLine="1285" w:firstLineChars="400"/>
        <w:rPr>
          <w:rFonts w:ascii="仿宋" w:hAnsi="仿宋" w:eastAsia="仿宋" w:cs="宋体"/>
          <w:b/>
          <w:sz w:val="32"/>
        </w:rPr>
      </w:pPr>
      <w:r>
        <w:rPr>
          <w:rFonts w:hint="eastAsia" w:ascii="仿宋" w:hAnsi="仿宋" w:eastAsia="仿宋" w:cs="宋体"/>
          <w:b/>
          <w:sz w:val="32"/>
        </w:rPr>
        <w:t>交易服务机构：</w:t>
      </w:r>
      <w:r>
        <w:rPr>
          <w:rFonts w:hint="eastAsia" w:ascii="仿宋" w:hAnsi="仿宋" w:eastAsia="仿宋" w:cs="宋体"/>
          <w:bCs/>
          <w:sz w:val="32"/>
          <w:u w:val="single"/>
        </w:rPr>
        <w:t>广州市天河区农村集体资产交易中</w:t>
      </w:r>
    </w:p>
    <w:p>
      <w:pPr>
        <w:pStyle w:val="61"/>
        <w:spacing w:beforeLines="0" w:afterLines="0" w:line="400" w:lineRule="exact"/>
        <w:ind w:left="0" w:leftChars="0" w:right="0" w:rightChars="0"/>
        <w:jc w:val="both"/>
        <w:rPr>
          <w:rFonts w:ascii="仿宋" w:hAnsi="仿宋" w:eastAsia="仿宋" w:cs="宋体"/>
          <w:bCs/>
          <w:snapToGrid/>
          <w:spacing w:val="0"/>
          <w:kern w:val="2"/>
          <w:sz w:val="32"/>
        </w:rPr>
        <w:sectPr>
          <w:headerReference r:id="rId3" w:type="default"/>
          <w:footerReference r:id="rId4" w:type="default"/>
          <w:footerReference r:id="rId5" w:type="even"/>
          <w:pgSz w:w="11906" w:h="16838"/>
          <w:pgMar w:top="1304" w:right="1304" w:bottom="1247" w:left="1304" w:header="851" w:footer="907" w:gutter="0"/>
          <w:pgNumType w:start="1"/>
          <w:cols w:space="720" w:num="1"/>
          <w:titlePg/>
          <w:docGrid w:linePitch="312" w:charSpace="0"/>
        </w:sectPr>
      </w:pPr>
    </w:p>
    <w:p>
      <w:pPr>
        <w:pStyle w:val="61"/>
        <w:spacing w:beforeLines="0" w:afterLines="0" w:line="400" w:lineRule="exact"/>
        <w:ind w:left="0" w:leftChars="0" w:right="0" w:rightChars="0"/>
        <w:rPr>
          <w:rFonts w:ascii="仿宋" w:hAnsi="仿宋" w:eastAsia="仿宋" w:cs="宋体"/>
          <w:sz w:val="32"/>
        </w:rPr>
      </w:pPr>
      <w:r>
        <w:rPr>
          <w:rFonts w:hint="eastAsia" w:ascii="仿宋" w:hAnsi="仿宋" w:eastAsia="仿宋" w:cs="宋体"/>
          <w:bCs/>
          <w:snapToGrid/>
          <w:spacing w:val="0"/>
          <w:kern w:val="2"/>
          <w:sz w:val="32"/>
        </w:rPr>
        <w:t>第一部分  竞投邀请函</w:t>
      </w:r>
    </w:p>
    <w:p>
      <w:pPr>
        <w:spacing w:before="200" w:line="400" w:lineRule="exact"/>
        <w:rPr>
          <w:rFonts w:ascii="仿宋" w:hAnsi="仿宋" w:eastAsia="仿宋" w:cs="仿宋"/>
          <w:kern w:val="0"/>
          <w:sz w:val="24"/>
        </w:rPr>
      </w:pPr>
      <w:r>
        <w:rPr>
          <w:rFonts w:hint="eastAsia" w:ascii="仿宋" w:hAnsi="仿宋" w:eastAsia="仿宋" w:cs="仿宋"/>
          <w:kern w:val="0"/>
          <w:sz w:val="24"/>
        </w:rPr>
        <w:t>各（潜在）竞投人:</w:t>
      </w:r>
    </w:p>
    <w:p>
      <w:pPr>
        <w:overflowPunct w:val="0"/>
        <w:autoSpaceDE w:val="0"/>
        <w:spacing w:line="400" w:lineRule="exact"/>
        <w:ind w:firstLine="480" w:firstLineChars="200"/>
        <w:jc w:val="left"/>
        <w:rPr>
          <w:rFonts w:ascii="仿宋" w:hAnsi="仿宋" w:eastAsia="仿宋" w:cs="仿宋"/>
          <w:sz w:val="24"/>
          <w:u w:val="single"/>
        </w:rPr>
      </w:pPr>
      <w:r>
        <w:rPr>
          <w:rFonts w:hint="eastAsia" w:ascii="仿宋" w:hAnsi="仿宋" w:eastAsia="仿宋" w:cs="仿宋"/>
          <w:sz w:val="24"/>
        </w:rPr>
        <w:t>广州市天河区农村集体资产交易中心受</w:t>
      </w:r>
      <w:r>
        <w:rPr>
          <w:rFonts w:hint="eastAsia" w:ascii="仿宋" w:hAnsi="仿宋" w:eastAsia="仿宋" w:cs="仿宋"/>
          <w:sz w:val="24"/>
          <w:u w:val="single"/>
        </w:rPr>
        <w:t>广州市天河区棠下街棠东第九股份合作经济社</w:t>
      </w:r>
      <w:r>
        <w:rPr>
          <w:rFonts w:hint="eastAsia" w:ascii="仿宋" w:hAnsi="仿宋" w:eastAsia="仿宋" w:cs="仿宋"/>
          <w:sz w:val="24"/>
        </w:rPr>
        <w:t>的委托，定于</w:t>
      </w:r>
      <w:r>
        <w:rPr>
          <w:rFonts w:ascii="仿宋" w:hAnsi="仿宋" w:eastAsia="仿宋" w:cs="仿宋"/>
          <w:sz w:val="24"/>
          <w:u w:val="single"/>
        </w:rPr>
        <w:t xml:space="preserve"> </w:t>
      </w:r>
      <w:r>
        <w:rPr>
          <w:rFonts w:hint="eastAsia" w:ascii="仿宋" w:hAnsi="仿宋" w:eastAsia="仿宋" w:cs="仿宋"/>
          <w:sz w:val="24"/>
          <w:u w:val="single"/>
          <w:lang w:val="en-US" w:eastAsia="zh-CN"/>
        </w:rPr>
        <w:t xml:space="preserve">  2022-06-27  10:30    </w:t>
      </w:r>
      <w:r>
        <w:rPr>
          <w:rFonts w:hint="eastAsia" w:ascii="仿宋" w:hAnsi="仿宋" w:eastAsia="仿宋" w:cs="仿宋"/>
          <w:sz w:val="24"/>
        </w:rPr>
        <w:t>对</w:t>
      </w:r>
      <w:r>
        <w:rPr>
          <w:rFonts w:ascii="仿宋" w:hAnsi="仿宋" w:eastAsia="仿宋" w:cs="仿宋"/>
          <w:color w:val="000000"/>
          <w:sz w:val="24"/>
          <w:u w:val="single"/>
        </w:rPr>
        <w:t>广州市天河区棠东</w:t>
      </w:r>
      <w:r>
        <w:rPr>
          <w:rFonts w:hint="eastAsia" w:ascii="仿宋" w:hAnsi="仿宋" w:eastAsia="仿宋" w:cs="仿宋"/>
          <w:color w:val="000000"/>
          <w:sz w:val="24"/>
          <w:u w:val="single"/>
        </w:rPr>
        <w:t>丰乐大街2号综合楼</w:t>
      </w:r>
      <w:r>
        <w:rPr>
          <w:rFonts w:ascii="仿宋" w:hAnsi="仿宋" w:eastAsia="仿宋" w:cs="仿宋"/>
          <w:color w:val="000000"/>
          <w:sz w:val="24"/>
          <w:u w:val="single"/>
        </w:rPr>
        <w:t>出租</w:t>
      </w:r>
      <w:r>
        <w:rPr>
          <w:rFonts w:hint="eastAsia" w:ascii="仿宋" w:hAnsi="仿宋" w:eastAsia="仿宋" w:cs="仿宋"/>
          <w:sz w:val="24"/>
        </w:rPr>
        <w:t>项目（项目编号：</w:t>
      </w:r>
      <w:r>
        <w:rPr>
          <w:rFonts w:ascii="仿宋" w:hAnsi="仿宋" w:eastAsia="仿宋" w:cs="宋体"/>
          <w:sz w:val="24"/>
          <w:szCs w:val="24"/>
          <w:u w:val="single"/>
        </w:rPr>
        <w:t>棠东经济联社交﹝2021﹞00</w:t>
      </w:r>
      <w:r>
        <w:rPr>
          <w:rFonts w:hint="eastAsia" w:ascii="仿宋" w:hAnsi="仿宋" w:eastAsia="仿宋" w:cs="宋体"/>
          <w:sz w:val="24"/>
          <w:szCs w:val="24"/>
          <w:u w:val="single"/>
        </w:rPr>
        <w:t>36</w:t>
      </w:r>
      <w:r>
        <w:rPr>
          <w:rFonts w:ascii="仿宋" w:hAnsi="仿宋" w:eastAsia="仿宋" w:cs="宋体"/>
          <w:sz w:val="24"/>
          <w:szCs w:val="24"/>
          <w:u w:val="single"/>
        </w:rPr>
        <w:t>号</w:t>
      </w:r>
      <w:r>
        <w:rPr>
          <w:rFonts w:hint="eastAsia" w:ascii="仿宋" w:hAnsi="仿宋" w:eastAsia="仿宋"/>
          <w:color w:val="393939"/>
          <w:sz w:val="24"/>
          <w:szCs w:val="24"/>
          <w:u w:val="single"/>
          <w:shd w:val="clear" w:color="auto" w:fill="FFFFFF"/>
        </w:rPr>
        <w:t xml:space="preserve"> </w:t>
      </w:r>
      <w:r>
        <w:rPr>
          <w:rFonts w:hint="eastAsia" w:ascii="仿宋" w:hAnsi="仿宋" w:eastAsia="仿宋" w:cs="仿宋"/>
          <w:sz w:val="24"/>
        </w:rPr>
        <w:t>）进行网上竞投，公示期为</w:t>
      </w:r>
      <w:r>
        <w:rPr>
          <w:rFonts w:hint="eastAsia" w:ascii="仿宋" w:hAnsi="仿宋" w:eastAsia="仿宋" w:cs="仿宋"/>
          <w:sz w:val="24"/>
          <w:u w:val="single"/>
          <w:lang w:val="en-US" w:eastAsia="zh-CN"/>
        </w:rPr>
        <w:t xml:space="preserve"> 2022-06-14  </w:t>
      </w:r>
      <w:r>
        <w:rPr>
          <w:rFonts w:hint="eastAsia" w:ascii="仿宋" w:hAnsi="仿宋" w:eastAsia="仿宋" w:cs="仿宋"/>
          <w:sz w:val="24"/>
        </w:rPr>
        <w:t>至</w:t>
      </w:r>
      <w:r>
        <w:rPr>
          <w:rFonts w:hint="eastAsia" w:ascii="仿宋" w:hAnsi="仿宋" w:eastAsia="仿宋" w:cs="仿宋"/>
          <w:sz w:val="24"/>
          <w:u w:val="single"/>
          <w:lang w:val="en-US" w:eastAsia="zh-CN"/>
        </w:rPr>
        <w:t xml:space="preserve">   2022-06-23   </w:t>
      </w:r>
      <w:r>
        <w:rPr>
          <w:rFonts w:hint="eastAsia" w:ascii="仿宋" w:hAnsi="仿宋" w:eastAsia="仿宋" w:cs="仿宋"/>
          <w:snapToGrid w:val="0"/>
          <w:spacing w:val="8"/>
          <w:kern w:val="0"/>
          <w:sz w:val="24"/>
        </w:rPr>
        <w:t>，</w:t>
      </w:r>
      <w:r>
        <w:rPr>
          <w:rFonts w:hint="eastAsia" w:ascii="仿宋" w:hAnsi="仿宋" w:eastAsia="仿宋" w:cs="仿宋"/>
          <w:sz w:val="24"/>
          <w:lang w:val="zh-CN"/>
        </w:rPr>
        <w:t>欢迎符合资格条件</w:t>
      </w:r>
      <w:r>
        <w:rPr>
          <w:rFonts w:hint="eastAsia" w:ascii="仿宋" w:hAnsi="仿宋" w:eastAsia="仿宋" w:cs="仿宋"/>
          <w:sz w:val="24"/>
        </w:rPr>
        <w:t>的意向人参与竞投。</w:t>
      </w:r>
    </w:p>
    <w:p>
      <w:pPr>
        <w:autoSpaceDE w:val="0"/>
        <w:autoSpaceDN w:val="0"/>
        <w:spacing w:after="100" w:line="400" w:lineRule="exact"/>
        <w:rPr>
          <w:rFonts w:ascii="仿宋" w:hAnsi="仿宋" w:eastAsia="仿宋" w:cs="仿宋"/>
          <w:b/>
          <w:sz w:val="24"/>
        </w:rPr>
      </w:pPr>
      <w:r>
        <w:rPr>
          <w:rFonts w:hint="eastAsia" w:ascii="仿宋" w:hAnsi="仿宋" w:eastAsia="仿宋" w:cs="仿宋"/>
          <w:b/>
          <w:sz w:val="24"/>
        </w:rPr>
        <w:t>一、项目内容：</w:t>
      </w:r>
    </w:p>
    <w:tbl>
      <w:tblPr>
        <w:tblStyle w:val="52"/>
        <w:tblW w:w="0" w:type="auto"/>
        <w:jc w:val="center"/>
        <w:tblBorders>
          <w:top w:val="single" w:color="000000" w:sz="0" w:space="0"/>
          <w:left w:val="single" w:color="000000" w:sz="0" w:space="0"/>
          <w:bottom w:val="single" w:color="auto"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766"/>
        <w:gridCol w:w="3724"/>
        <w:gridCol w:w="1276"/>
        <w:gridCol w:w="1701"/>
        <w:gridCol w:w="1455"/>
      </w:tblGrid>
      <w:tr>
        <w:tblPrEx>
          <w:tblBorders>
            <w:top w:val="single" w:color="000000" w:sz="0" w:space="0"/>
            <w:left w:val="single" w:color="000000" w:sz="0" w:space="0"/>
            <w:bottom w:val="single" w:color="auto"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567" w:hRule="atLeast"/>
          <w:jc w:val="center"/>
        </w:trPr>
        <w:tc>
          <w:tcPr>
            <w:tcW w:w="766" w:type="dxa"/>
            <w:vAlign w:val="center"/>
          </w:tcPr>
          <w:p>
            <w:pPr>
              <w:spacing w:line="400" w:lineRule="exact"/>
              <w:jc w:val="center"/>
              <w:rPr>
                <w:rFonts w:ascii="仿宋" w:hAnsi="仿宋" w:eastAsia="仿宋" w:cs="仿宋"/>
                <w:szCs w:val="21"/>
              </w:rPr>
            </w:pPr>
            <w:r>
              <w:rPr>
                <w:rFonts w:hint="eastAsia" w:ascii="仿宋" w:hAnsi="仿宋" w:eastAsia="仿宋" w:cs="仿宋"/>
                <w:b/>
                <w:szCs w:val="21"/>
              </w:rPr>
              <w:t>序号</w:t>
            </w:r>
          </w:p>
        </w:tc>
        <w:tc>
          <w:tcPr>
            <w:tcW w:w="3724" w:type="dxa"/>
            <w:vAlign w:val="center"/>
          </w:tcPr>
          <w:p>
            <w:pPr>
              <w:spacing w:line="400" w:lineRule="exact"/>
              <w:jc w:val="center"/>
              <w:rPr>
                <w:rFonts w:ascii="仿宋" w:hAnsi="仿宋" w:eastAsia="仿宋" w:cs="仿宋"/>
                <w:szCs w:val="21"/>
              </w:rPr>
            </w:pPr>
            <w:r>
              <w:rPr>
                <w:rFonts w:hint="eastAsia" w:ascii="仿宋" w:hAnsi="仿宋" w:eastAsia="仿宋" w:cs="仿宋"/>
                <w:b/>
                <w:szCs w:val="21"/>
              </w:rPr>
              <w:t>项目名称</w:t>
            </w:r>
          </w:p>
        </w:tc>
        <w:tc>
          <w:tcPr>
            <w:tcW w:w="1276" w:type="dxa"/>
            <w:vAlign w:val="center"/>
          </w:tcPr>
          <w:p>
            <w:pPr>
              <w:spacing w:line="400" w:lineRule="exact"/>
              <w:jc w:val="center"/>
              <w:rPr>
                <w:rFonts w:ascii="仿宋" w:hAnsi="仿宋" w:eastAsia="仿宋" w:cs="仿宋"/>
                <w:szCs w:val="21"/>
              </w:rPr>
            </w:pPr>
            <w:r>
              <w:rPr>
                <w:rFonts w:hint="eastAsia" w:ascii="仿宋" w:hAnsi="仿宋" w:eastAsia="仿宋" w:cs="仿宋"/>
                <w:b/>
                <w:szCs w:val="21"/>
              </w:rPr>
              <w:t>合同期限</w:t>
            </w:r>
          </w:p>
        </w:tc>
        <w:tc>
          <w:tcPr>
            <w:tcW w:w="1701" w:type="dxa"/>
            <w:vAlign w:val="center"/>
          </w:tcPr>
          <w:p>
            <w:pPr>
              <w:spacing w:line="400" w:lineRule="exact"/>
              <w:jc w:val="center"/>
              <w:rPr>
                <w:rFonts w:ascii="仿宋" w:hAnsi="仿宋" w:eastAsia="仿宋" w:cs="仿宋"/>
                <w:szCs w:val="21"/>
              </w:rPr>
            </w:pPr>
            <w:r>
              <w:rPr>
                <w:rFonts w:hint="eastAsia" w:ascii="仿宋" w:hAnsi="仿宋" w:eastAsia="仿宋" w:cs="仿宋"/>
                <w:b/>
                <w:szCs w:val="21"/>
              </w:rPr>
              <w:t>交易面积</w:t>
            </w:r>
          </w:p>
        </w:tc>
        <w:tc>
          <w:tcPr>
            <w:tcW w:w="1455" w:type="dxa"/>
            <w:vAlign w:val="center"/>
          </w:tcPr>
          <w:p>
            <w:pPr>
              <w:spacing w:line="400" w:lineRule="exact"/>
              <w:jc w:val="center"/>
              <w:rPr>
                <w:rFonts w:ascii="仿宋" w:hAnsi="仿宋" w:eastAsia="仿宋" w:cs="仿宋"/>
                <w:szCs w:val="21"/>
              </w:rPr>
            </w:pPr>
            <w:r>
              <w:rPr>
                <w:rFonts w:hint="eastAsia" w:ascii="仿宋" w:hAnsi="仿宋" w:eastAsia="仿宋" w:cs="仿宋"/>
                <w:b/>
                <w:szCs w:val="21"/>
              </w:rPr>
              <w:t>交易底价</w:t>
            </w:r>
          </w:p>
        </w:tc>
      </w:tr>
      <w:tr>
        <w:tblPrEx>
          <w:tblBorders>
            <w:top w:val="single" w:color="000000" w:sz="0" w:space="0"/>
            <w:left w:val="single" w:color="000000" w:sz="0" w:space="0"/>
            <w:bottom w:val="single" w:color="auto"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766" w:type="dxa"/>
            <w:vAlign w:val="center"/>
          </w:tcPr>
          <w:p>
            <w:pPr>
              <w:jc w:val="left"/>
            </w:pPr>
            <w:r>
              <w:rPr>
                <w:rFonts w:ascii="宋体" w:hAnsi="宋体" w:cs="宋体"/>
                <w:sz w:val="24"/>
              </w:rPr>
              <w:t>1</w:t>
            </w:r>
          </w:p>
        </w:tc>
        <w:tc>
          <w:tcPr>
            <w:tcW w:w="3724" w:type="dxa"/>
            <w:vAlign w:val="center"/>
          </w:tcPr>
          <w:p>
            <w:pPr>
              <w:jc w:val="left"/>
              <w:rPr>
                <w:rFonts w:hint="eastAsia" w:eastAsia="宋体"/>
                <w:lang w:eastAsia="zh-CN"/>
              </w:rPr>
            </w:pPr>
            <w:r>
              <w:rPr>
                <w:rFonts w:ascii="宋体" w:hAnsi="宋体" w:cs="宋体"/>
                <w:sz w:val="24"/>
              </w:rPr>
              <w:t>广州市天河区</w:t>
            </w:r>
            <w:r>
              <w:rPr>
                <w:rFonts w:hint="eastAsia" w:ascii="宋体" w:hAnsi="宋体" w:cs="宋体"/>
                <w:sz w:val="24"/>
              </w:rPr>
              <w:t>棠东丰乐大街2号综合楼</w:t>
            </w:r>
            <w:r>
              <w:rPr>
                <w:rFonts w:hint="eastAsia" w:ascii="宋体" w:hAnsi="宋体" w:cs="宋体"/>
                <w:sz w:val="24"/>
                <w:lang w:eastAsia="zh-CN"/>
              </w:rPr>
              <w:t>出租</w:t>
            </w:r>
          </w:p>
        </w:tc>
        <w:tc>
          <w:tcPr>
            <w:tcW w:w="1276" w:type="dxa"/>
            <w:vAlign w:val="center"/>
          </w:tcPr>
          <w:p>
            <w:pPr>
              <w:jc w:val="left"/>
            </w:pPr>
            <w:r>
              <w:rPr>
                <w:rFonts w:hint="eastAsia" w:ascii="宋体" w:hAnsi="宋体" w:cs="宋体"/>
                <w:sz w:val="24"/>
              </w:rPr>
              <w:t>8</w:t>
            </w:r>
            <w:r>
              <w:rPr>
                <w:rFonts w:ascii="宋体" w:hAnsi="宋体" w:cs="宋体"/>
                <w:sz w:val="24"/>
              </w:rPr>
              <w:t>年</w:t>
            </w:r>
            <w:r>
              <w:rPr>
                <w:rFonts w:hint="eastAsia" w:ascii="宋体" w:hAnsi="宋体" w:cs="宋体"/>
                <w:sz w:val="24"/>
                <w:lang w:val="en-US" w:eastAsia="zh-CN"/>
              </w:rPr>
              <w:t>5</w:t>
            </w:r>
            <w:r>
              <w:rPr>
                <w:rFonts w:hint="eastAsia" w:ascii="宋体" w:hAnsi="宋体" w:cs="宋体"/>
                <w:sz w:val="24"/>
              </w:rPr>
              <w:t>个月</w:t>
            </w:r>
          </w:p>
        </w:tc>
        <w:tc>
          <w:tcPr>
            <w:tcW w:w="1701" w:type="dxa"/>
            <w:vAlign w:val="center"/>
          </w:tcPr>
          <w:p>
            <w:pPr>
              <w:jc w:val="left"/>
            </w:pPr>
            <w:r>
              <w:rPr>
                <w:rFonts w:hint="eastAsia" w:ascii="仿宋" w:hAnsi="仿宋" w:eastAsia="仿宋" w:cs="仿宋"/>
                <w:sz w:val="24"/>
              </w:rPr>
              <w:t>249.03</w:t>
            </w:r>
            <w:r>
              <w:rPr>
                <w:rFonts w:ascii="宋体" w:hAnsi="宋体" w:cs="宋体"/>
                <w:sz w:val="24"/>
              </w:rPr>
              <w:t>平方米</w:t>
            </w:r>
          </w:p>
        </w:tc>
        <w:tc>
          <w:tcPr>
            <w:tcW w:w="1455" w:type="dxa"/>
            <w:vAlign w:val="center"/>
          </w:tcPr>
          <w:p>
            <w:pPr>
              <w:jc w:val="left"/>
            </w:pPr>
            <w:r>
              <w:rPr>
                <w:rFonts w:hint="eastAsia" w:ascii="宋体" w:hAnsi="宋体" w:cs="宋体"/>
                <w:sz w:val="24"/>
              </w:rPr>
              <w:t>25000</w:t>
            </w:r>
            <w:r>
              <w:rPr>
                <w:rFonts w:ascii="宋体" w:hAnsi="宋体" w:cs="宋体"/>
                <w:sz w:val="24"/>
              </w:rPr>
              <w:t>元/月</w:t>
            </w:r>
          </w:p>
        </w:tc>
      </w:tr>
    </w:tbl>
    <w:p>
      <w:pPr>
        <w:numPr>
          <w:ilvl w:val="0"/>
          <w:numId w:val="2"/>
        </w:numPr>
        <w:autoSpaceDE w:val="0"/>
        <w:autoSpaceDN w:val="0"/>
        <w:spacing w:before="100" w:line="400" w:lineRule="exact"/>
        <w:ind w:firstLine="240" w:firstLineChars="100"/>
        <w:rPr>
          <w:rFonts w:ascii="仿宋" w:hAnsi="仿宋" w:eastAsia="仿宋" w:cs="仿宋"/>
          <w:sz w:val="24"/>
          <w:u w:val="single"/>
        </w:rPr>
      </w:pPr>
      <w:r>
        <w:rPr>
          <w:rFonts w:hint="eastAsia" w:ascii="仿宋" w:hAnsi="仿宋" w:eastAsia="仿宋" w:cs="仿宋"/>
          <w:sz w:val="24"/>
        </w:rPr>
        <w:t>竞投自然递增报价：</w:t>
      </w:r>
      <w:r>
        <w:rPr>
          <w:rFonts w:hint="eastAsia" w:ascii="仿宋" w:hAnsi="仿宋" w:eastAsia="仿宋" w:cs="仿宋"/>
          <w:sz w:val="24"/>
          <w:u w:val="single"/>
        </w:rPr>
        <w:t>100元/月</w:t>
      </w:r>
    </w:p>
    <w:p>
      <w:pPr>
        <w:numPr>
          <w:ilvl w:val="0"/>
          <w:numId w:val="2"/>
        </w:numPr>
        <w:autoSpaceDE w:val="0"/>
        <w:autoSpaceDN w:val="0"/>
        <w:spacing w:before="100" w:line="400" w:lineRule="exact"/>
        <w:ind w:firstLine="240" w:firstLineChars="100"/>
        <w:rPr>
          <w:rFonts w:ascii="仿宋" w:hAnsi="仿宋" w:eastAsia="仿宋" w:cs="仿宋"/>
          <w:sz w:val="24"/>
          <w:u w:val="single"/>
        </w:rPr>
      </w:pPr>
      <w:r>
        <w:rPr>
          <w:rFonts w:hint="eastAsia" w:ascii="仿宋" w:hAnsi="仿宋" w:eastAsia="仿宋" w:cs="仿宋"/>
          <w:sz w:val="24"/>
        </w:rPr>
        <w:t>每次最高加价金额：</w:t>
      </w:r>
      <w:r>
        <w:rPr>
          <w:rFonts w:hint="eastAsia" w:ascii="仿宋" w:hAnsi="仿宋" w:eastAsia="仿宋" w:cs="仿宋"/>
          <w:sz w:val="24"/>
          <w:u w:val="single"/>
        </w:rPr>
        <w:t>500元/月</w:t>
      </w:r>
    </w:p>
    <w:p>
      <w:pPr>
        <w:numPr>
          <w:ilvl w:val="0"/>
          <w:numId w:val="2"/>
        </w:numPr>
        <w:autoSpaceDE w:val="0"/>
        <w:autoSpaceDN w:val="0"/>
        <w:spacing w:before="100" w:line="400" w:lineRule="exact"/>
        <w:ind w:firstLine="240" w:firstLineChars="100"/>
        <w:rPr>
          <w:rFonts w:ascii="仿宋" w:hAnsi="仿宋" w:eastAsia="仿宋" w:cs="仿宋"/>
          <w:sz w:val="24"/>
          <w:u w:val="single"/>
        </w:rPr>
      </w:pPr>
      <w:r>
        <w:rPr>
          <w:rFonts w:hint="eastAsia" w:ascii="仿宋" w:hAnsi="仿宋" w:eastAsia="仿宋" w:cs="仿宋"/>
          <w:sz w:val="24"/>
        </w:rPr>
        <w:t>交易方式：</w:t>
      </w:r>
      <w:r>
        <w:rPr>
          <w:rFonts w:hint="eastAsia" w:ascii="仿宋" w:hAnsi="仿宋" w:eastAsia="仿宋" w:cs="仿宋"/>
          <w:sz w:val="24"/>
          <w:u w:val="single"/>
        </w:rPr>
        <w:t>网上竞投</w:t>
      </w:r>
    </w:p>
    <w:p>
      <w:pPr>
        <w:autoSpaceDE w:val="0"/>
        <w:autoSpaceDN w:val="0"/>
        <w:spacing w:line="400" w:lineRule="exact"/>
        <w:ind w:firstLine="240" w:firstLineChars="100"/>
        <w:rPr>
          <w:rFonts w:ascii="仿宋" w:hAnsi="仿宋" w:eastAsia="仿宋" w:cs="仿宋"/>
          <w:sz w:val="24"/>
        </w:rPr>
      </w:pPr>
      <w:r>
        <w:rPr>
          <w:rFonts w:hint="eastAsia" w:ascii="仿宋" w:hAnsi="仿宋" w:eastAsia="仿宋" w:cs="仿宋"/>
          <w:sz w:val="24"/>
        </w:rPr>
        <w:t>（四）交易保证金：人民币</w:t>
      </w:r>
      <w:r>
        <w:rPr>
          <w:rFonts w:hint="eastAsia" w:ascii="仿宋" w:hAnsi="仿宋" w:eastAsia="仿宋" w:cs="仿宋"/>
          <w:sz w:val="24"/>
          <w:u w:val="single"/>
        </w:rPr>
        <w:t>90000</w:t>
      </w:r>
      <w:r>
        <w:rPr>
          <w:rFonts w:hint="eastAsia" w:ascii="仿宋" w:hAnsi="仿宋" w:eastAsia="仿宋" w:cs="仿宋"/>
          <w:sz w:val="24"/>
        </w:rPr>
        <w:t>元(大写:</w:t>
      </w:r>
      <w:r>
        <w:rPr>
          <w:rFonts w:hint="eastAsia" w:ascii="仿宋" w:hAnsi="仿宋" w:eastAsia="仿宋" w:cs="仿宋"/>
          <w:sz w:val="24"/>
          <w:u w:val="single"/>
        </w:rPr>
        <w:t>玖万元整</w:t>
      </w:r>
      <w:r>
        <w:rPr>
          <w:rFonts w:hint="eastAsia" w:ascii="仿宋" w:hAnsi="仿宋" w:eastAsia="仿宋" w:cs="仿宋"/>
          <w:sz w:val="24"/>
        </w:rPr>
        <w:t>)，竞投人请登录广州市天河区农村集体资产管理平台http://szjy.thnet.gov.cn/或关注“天河农村集体资产交易”微信公众号，点击【网上竞投】模块→选择意向项目报名→获取交易保证金账号，在报名结束前确保交易保证金一次性全额到达指定账户，交纳方式：</w:t>
      </w:r>
      <w:r>
        <w:rPr>
          <w:rFonts w:hint="eastAsia" w:ascii="仿宋" w:hAnsi="仿宋" w:eastAsia="仿宋" w:cs="仿宋"/>
          <w:b/>
          <w:bCs/>
          <w:sz w:val="24"/>
        </w:rPr>
        <w:t>银行转账</w:t>
      </w:r>
      <w:r>
        <w:rPr>
          <w:rFonts w:hint="eastAsia" w:ascii="仿宋" w:hAnsi="仿宋" w:eastAsia="仿宋" w:cs="仿宋"/>
          <w:sz w:val="24"/>
        </w:rPr>
        <w:t>。</w:t>
      </w:r>
    </w:p>
    <w:p>
      <w:pPr>
        <w:autoSpaceDE w:val="0"/>
        <w:autoSpaceDN w:val="0"/>
        <w:spacing w:line="400" w:lineRule="exact"/>
        <w:rPr>
          <w:rFonts w:ascii="仿宋" w:hAnsi="仿宋" w:eastAsia="仿宋" w:cs="仿宋"/>
          <w:sz w:val="24"/>
        </w:rPr>
      </w:pPr>
      <w:r>
        <w:rPr>
          <w:rFonts w:hint="eastAsia" w:ascii="仿宋" w:hAnsi="仿宋" w:eastAsia="仿宋" w:cs="仿宋"/>
          <w:sz w:val="24"/>
        </w:rPr>
        <w:t>注：1、交易保证金仅限于通过银行的渠道进行转账，包括手机银行、网上银行、柜台转账等（拒收支付宝转账、微信转账、现金存款）；</w:t>
      </w:r>
    </w:p>
    <w:p>
      <w:pPr>
        <w:autoSpaceDE w:val="0"/>
        <w:autoSpaceDN w:val="0"/>
        <w:spacing w:line="400" w:lineRule="exact"/>
        <w:ind w:firstLine="480" w:firstLineChars="200"/>
        <w:rPr>
          <w:rFonts w:ascii="仿宋" w:hAnsi="仿宋" w:eastAsia="仿宋" w:cs="仿宋"/>
          <w:sz w:val="24"/>
        </w:rPr>
      </w:pPr>
      <w:r>
        <w:rPr>
          <w:rFonts w:hint="eastAsia" w:ascii="仿宋" w:hAnsi="仿宋" w:eastAsia="仿宋" w:cs="仿宋"/>
          <w:sz w:val="24"/>
        </w:rPr>
        <w:t>2、一个项目对应一个银行账号；</w:t>
      </w:r>
    </w:p>
    <w:p>
      <w:pPr>
        <w:autoSpaceDE w:val="0"/>
        <w:autoSpaceDN w:val="0"/>
        <w:spacing w:line="400" w:lineRule="exact"/>
        <w:ind w:firstLine="480" w:firstLineChars="200"/>
        <w:rPr>
          <w:rFonts w:ascii="仿宋" w:hAnsi="仿宋" w:eastAsia="仿宋" w:cs="仿宋"/>
          <w:sz w:val="24"/>
        </w:rPr>
      </w:pPr>
      <w:r>
        <w:rPr>
          <w:rFonts w:hint="eastAsia" w:ascii="仿宋" w:hAnsi="仿宋" w:eastAsia="仿宋" w:cs="仿宋"/>
          <w:sz w:val="24"/>
        </w:rPr>
        <w:t>3、报名的最后一天，为确保交易系统能及时获取银行系统的到账信息，建议竞投意向人提前完成交易保证金转账及网上报名。</w:t>
      </w:r>
    </w:p>
    <w:p>
      <w:pPr>
        <w:autoSpaceDE w:val="0"/>
        <w:autoSpaceDN w:val="0"/>
        <w:spacing w:line="400" w:lineRule="exact"/>
        <w:ind w:firstLine="240" w:firstLineChars="100"/>
        <w:rPr>
          <w:rFonts w:ascii="仿宋" w:hAnsi="仿宋" w:eastAsia="仿宋" w:cs="仿宋"/>
          <w:bCs/>
          <w:sz w:val="24"/>
        </w:rPr>
      </w:pPr>
      <w:r>
        <w:rPr>
          <w:rFonts w:hint="eastAsia" w:ascii="仿宋" w:hAnsi="仿宋" w:eastAsia="仿宋" w:cs="仿宋"/>
          <w:bCs/>
          <w:sz w:val="24"/>
        </w:rPr>
        <w:t>（五）详情请查阅交易文件“第二部分 项目内容”。</w:t>
      </w:r>
    </w:p>
    <w:p>
      <w:pPr>
        <w:autoSpaceDE w:val="0"/>
        <w:autoSpaceDN w:val="0"/>
        <w:spacing w:line="400" w:lineRule="exact"/>
        <w:rPr>
          <w:rFonts w:ascii="仿宋" w:hAnsi="仿宋" w:eastAsia="仿宋" w:cs="仿宋"/>
          <w:b/>
          <w:sz w:val="24"/>
        </w:rPr>
      </w:pPr>
      <w:r>
        <w:rPr>
          <w:rFonts w:hint="eastAsia" w:ascii="仿宋" w:hAnsi="仿宋" w:eastAsia="仿宋" w:cs="仿宋"/>
          <w:b/>
          <w:sz w:val="24"/>
        </w:rPr>
        <w:t>二、竞投人资</w:t>
      </w:r>
      <w:r>
        <w:rPr>
          <w:rFonts w:hint="eastAsia" w:ascii="仿宋" w:hAnsi="仿宋" w:eastAsia="仿宋" w:cs="仿宋"/>
          <w:b/>
          <w:sz w:val="24"/>
          <w:lang w:eastAsia="zh-CN"/>
        </w:rPr>
        <w:t>格</w:t>
      </w:r>
      <w:r>
        <w:rPr>
          <w:rFonts w:hint="eastAsia" w:ascii="仿宋" w:hAnsi="仿宋" w:eastAsia="仿宋" w:cs="仿宋"/>
          <w:b/>
          <w:sz w:val="24"/>
        </w:rPr>
        <w:t>要求：</w:t>
      </w:r>
    </w:p>
    <w:p>
      <w:pPr>
        <w:spacing w:line="400" w:lineRule="exact"/>
        <w:ind w:firstLine="240" w:firstLineChars="100"/>
        <w:rPr>
          <w:rFonts w:ascii="仿宋" w:hAnsi="仿宋" w:eastAsia="仿宋" w:cs="仿宋"/>
          <w:sz w:val="24"/>
        </w:rPr>
      </w:pPr>
      <w:r>
        <w:rPr>
          <w:rFonts w:hint="eastAsia" w:ascii="仿宋" w:hAnsi="仿宋" w:eastAsia="仿宋" w:cs="仿宋"/>
          <w:sz w:val="24"/>
        </w:rPr>
        <w:t>（一）竞投人必须是在中华人民共和国境内注册并合法运作的法人单位、非法人企业，经工商登记注册的个体户或具有完全民事行为能力的自然人，除法律法规另有规定外；</w:t>
      </w:r>
    </w:p>
    <w:p>
      <w:pPr>
        <w:spacing w:line="400" w:lineRule="exact"/>
        <w:ind w:firstLine="240" w:firstLineChars="100"/>
        <w:rPr>
          <w:rFonts w:ascii="仿宋" w:hAnsi="仿宋" w:eastAsia="仿宋" w:cs="仿宋"/>
          <w:sz w:val="24"/>
        </w:rPr>
      </w:pPr>
      <w:r>
        <w:rPr>
          <w:rFonts w:hint="eastAsia" w:ascii="仿宋" w:hAnsi="仿宋" w:eastAsia="仿宋" w:cs="仿宋"/>
          <w:sz w:val="24"/>
        </w:rPr>
        <w:t>（二）项目业主单位要求的其他资质条件：</w:t>
      </w:r>
      <w:r>
        <w:rPr>
          <w:rFonts w:ascii="仿宋" w:hAnsi="仿宋" w:eastAsia="仿宋" w:cs="仿宋"/>
          <w:sz w:val="24"/>
          <w:u w:val="single"/>
        </w:rPr>
        <w:t>无</w:t>
      </w:r>
      <w:r>
        <w:rPr>
          <w:rFonts w:hint="eastAsia" w:ascii="仿宋" w:hAnsi="仿宋" w:eastAsia="仿宋" w:cs="仿宋"/>
          <w:sz w:val="24"/>
        </w:rPr>
        <w:t>。</w:t>
      </w:r>
    </w:p>
    <w:p>
      <w:pPr>
        <w:spacing w:line="400" w:lineRule="exact"/>
        <w:rPr>
          <w:rFonts w:ascii="仿宋" w:hAnsi="仿宋" w:eastAsia="仿宋" w:cs="仿宋"/>
          <w:b/>
          <w:sz w:val="24"/>
        </w:rPr>
      </w:pPr>
      <w:r>
        <w:rPr>
          <w:rFonts w:hint="eastAsia" w:ascii="仿宋" w:hAnsi="仿宋" w:eastAsia="仿宋" w:cs="仿宋"/>
          <w:b/>
          <w:sz w:val="24"/>
        </w:rPr>
        <w:t>三、报名、竞投网址及时间：</w:t>
      </w:r>
    </w:p>
    <w:p>
      <w:pPr>
        <w:numPr>
          <w:ilvl w:val="0"/>
          <w:numId w:val="3"/>
        </w:numPr>
        <w:spacing w:line="400" w:lineRule="exact"/>
        <w:ind w:firstLine="240" w:firstLineChars="100"/>
        <w:rPr>
          <w:rFonts w:ascii="仿宋" w:hAnsi="仿宋" w:eastAsia="仿宋" w:cs="仿宋"/>
          <w:sz w:val="24"/>
        </w:rPr>
      </w:pPr>
      <w:r>
        <w:rPr>
          <w:rFonts w:hint="eastAsia" w:ascii="仿宋" w:hAnsi="仿宋" w:eastAsia="仿宋" w:cs="仿宋"/>
          <w:sz w:val="24"/>
        </w:rPr>
        <w:t>报名、竞投网址：广州市天河区农村集体资产管理平台http://szjy.thnet.gov.cn/或“天河农村集体资产交易”微信公众号的【网上竞投】模块。</w:t>
      </w:r>
    </w:p>
    <w:p>
      <w:pPr>
        <w:numPr>
          <w:ilvl w:val="0"/>
          <w:numId w:val="3"/>
        </w:numPr>
        <w:spacing w:line="400" w:lineRule="exact"/>
        <w:ind w:firstLine="240" w:firstLineChars="100"/>
        <w:rPr>
          <w:rFonts w:ascii="仿宋" w:hAnsi="仿宋" w:eastAsia="仿宋" w:cs="仿宋"/>
          <w:sz w:val="24"/>
          <w:u w:val="single"/>
        </w:rPr>
      </w:pPr>
      <w:r>
        <w:rPr>
          <w:rFonts w:hint="eastAsia" w:ascii="仿宋" w:hAnsi="仿宋" w:eastAsia="仿宋" w:cs="仿宋"/>
          <w:sz w:val="24"/>
        </w:rPr>
        <w:t>报名时间：</w:t>
      </w:r>
      <w:r>
        <w:rPr>
          <w:rFonts w:hint="eastAsia" w:ascii="仿宋" w:hAnsi="仿宋" w:eastAsia="仿宋" w:cs="仿宋"/>
          <w:sz w:val="24"/>
          <w:u w:val="single"/>
          <w:lang w:val="en-US" w:eastAsia="zh-CN"/>
        </w:rPr>
        <w:t xml:space="preserve">    2022-06-15   </w:t>
      </w:r>
      <w:r>
        <w:rPr>
          <w:rFonts w:hint="eastAsia" w:ascii="仿宋" w:hAnsi="仿宋" w:eastAsia="仿宋" w:cs="仿宋"/>
          <w:sz w:val="24"/>
        </w:rPr>
        <w:t>至</w:t>
      </w:r>
      <w:r>
        <w:rPr>
          <w:rFonts w:hint="eastAsia" w:ascii="仿宋" w:hAnsi="仿宋" w:eastAsia="仿宋" w:cs="仿宋"/>
          <w:sz w:val="24"/>
          <w:u w:val="single"/>
          <w:lang w:val="en-US" w:eastAsia="zh-CN"/>
        </w:rPr>
        <w:t xml:space="preserve">    2022-06-23          </w:t>
      </w:r>
    </w:p>
    <w:p>
      <w:pPr>
        <w:numPr>
          <w:ilvl w:val="0"/>
          <w:numId w:val="3"/>
        </w:numPr>
        <w:spacing w:line="400" w:lineRule="exact"/>
        <w:ind w:firstLine="240" w:firstLineChars="100"/>
        <w:rPr>
          <w:rFonts w:hint="default" w:ascii="仿宋" w:hAnsi="仿宋" w:eastAsia="仿宋" w:cs="仿宋"/>
          <w:sz w:val="24"/>
          <w:u w:val="single"/>
          <w:lang w:val="en-US"/>
        </w:rPr>
      </w:pPr>
      <w:r>
        <w:rPr>
          <w:rFonts w:hint="eastAsia" w:ascii="仿宋" w:hAnsi="仿宋" w:eastAsia="仿宋" w:cs="仿宋"/>
          <w:sz w:val="24"/>
        </w:rPr>
        <w:t>网上竞投开始时间：</w:t>
      </w:r>
      <w:r>
        <w:rPr>
          <w:rFonts w:hint="eastAsia" w:ascii="仿宋" w:hAnsi="仿宋" w:eastAsia="仿宋" w:cs="仿宋"/>
          <w:sz w:val="24"/>
          <w:u w:val="single"/>
          <w:lang w:val="en-US" w:eastAsia="zh-CN"/>
        </w:rPr>
        <w:t xml:space="preserve">    2022-06-27  10:30  </w:t>
      </w:r>
    </w:p>
    <w:p>
      <w:pPr>
        <w:spacing w:line="400" w:lineRule="exact"/>
        <w:rPr>
          <w:rFonts w:ascii="仿宋" w:hAnsi="仿宋" w:eastAsia="仿宋" w:cs="仿宋"/>
          <w:b/>
          <w:bCs/>
          <w:sz w:val="24"/>
        </w:rPr>
      </w:pPr>
      <w:r>
        <w:rPr>
          <w:rFonts w:hint="eastAsia" w:ascii="仿宋" w:hAnsi="仿宋" w:eastAsia="仿宋" w:cs="仿宋"/>
          <w:b/>
          <w:bCs/>
          <w:sz w:val="24"/>
        </w:rPr>
        <w:t>四、需提交的相关资料如下：</w:t>
      </w:r>
    </w:p>
    <w:p>
      <w:pPr>
        <w:numPr>
          <w:ilvl w:val="0"/>
          <w:numId w:val="4"/>
        </w:numPr>
        <w:spacing w:line="400" w:lineRule="exact"/>
        <w:ind w:firstLine="240" w:firstLineChars="100"/>
        <w:rPr>
          <w:rFonts w:ascii="仿宋" w:hAnsi="仿宋" w:eastAsia="仿宋" w:cs="仿宋"/>
          <w:bCs/>
          <w:sz w:val="24"/>
        </w:rPr>
      </w:pPr>
      <w:r>
        <w:rPr>
          <w:rFonts w:hint="eastAsia" w:ascii="仿宋" w:hAnsi="仿宋" w:eastAsia="仿宋" w:cs="仿宋"/>
          <w:bCs/>
          <w:sz w:val="24"/>
        </w:rPr>
        <w:t>法人单位须提供加盖公章的单位营业执照及法定代表人居民身份证复印件（原件备查）；</w:t>
      </w:r>
    </w:p>
    <w:p>
      <w:pPr>
        <w:numPr>
          <w:ilvl w:val="0"/>
          <w:numId w:val="4"/>
        </w:numPr>
        <w:spacing w:line="400" w:lineRule="exact"/>
        <w:ind w:firstLine="240" w:firstLineChars="100"/>
        <w:rPr>
          <w:rFonts w:ascii="仿宋" w:hAnsi="仿宋" w:eastAsia="仿宋" w:cs="仿宋"/>
          <w:bCs/>
          <w:sz w:val="24"/>
        </w:rPr>
      </w:pPr>
      <w:r>
        <w:rPr>
          <w:rFonts w:hint="eastAsia" w:ascii="仿宋" w:hAnsi="仿宋" w:eastAsia="仿宋" w:cs="仿宋"/>
          <w:bCs/>
          <w:sz w:val="24"/>
        </w:rPr>
        <w:t>非法人企业须提供加盖公章的单位营业执照及负责人（投资人）居民身份证复印件（原件备查）；</w:t>
      </w:r>
    </w:p>
    <w:p>
      <w:pPr>
        <w:numPr>
          <w:ilvl w:val="0"/>
          <w:numId w:val="4"/>
        </w:numPr>
        <w:spacing w:line="400" w:lineRule="exact"/>
        <w:ind w:firstLine="240" w:firstLineChars="100"/>
        <w:rPr>
          <w:rFonts w:ascii="仿宋" w:hAnsi="仿宋" w:eastAsia="仿宋" w:cs="仿宋"/>
          <w:bCs/>
          <w:sz w:val="24"/>
        </w:rPr>
      </w:pPr>
      <w:r>
        <w:rPr>
          <w:rFonts w:hint="eastAsia" w:ascii="仿宋" w:hAnsi="仿宋" w:eastAsia="仿宋" w:cs="仿宋"/>
          <w:bCs/>
          <w:sz w:val="24"/>
        </w:rPr>
        <w:t>工商登记注册的个体户须提供有效营业执照复印件及个体户负责人居民身份证复印件（原件备查）；</w:t>
      </w:r>
    </w:p>
    <w:p>
      <w:pPr>
        <w:numPr>
          <w:ilvl w:val="0"/>
          <w:numId w:val="4"/>
        </w:numPr>
        <w:spacing w:line="400" w:lineRule="exact"/>
        <w:ind w:firstLine="240" w:firstLineChars="100"/>
        <w:rPr>
          <w:rFonts w:ascii="仿宋" w:hAnsi="仿宋" w:eastAsia="仿宋" w:cs="仿宋"/>
          <w:bCs/>
          <w:sz w:val="24"/>
        </w:rPr>
      </w:pPr>
      <w:r>
        <w:rPr>
          <w:rFonts w:hint="eastAsia" w:ascii="仿宋" w:hAnsi="仿宋" w:eastAsia="仿宋" w:cs="仿宋"/>
          <w:bCs/>
          <w:sz w:val="24"/>
        </w:rPr>
        <w:t>完全民事行为能力的自然人须提供居民身份证复印件（原件备查）；</w:t>
      </w:r>
    </w:p>
    <w:p>
      <w:pPr>
        <w:spacing w:line="400" w:lineRule="exact"/>
        <w:ind w:firstLine="240" w:firstLineChars="100"/>
        <w:rPr>
          <w:rFonts w:ascii="仿宋" w:hAnsi="仿宋" w:eastAsia="仿宋" w:cs="仿宋"/>
          <w:bCs/>
          <w:sz w:val="24"/>
        </w:rPr>
      </w:pPr>
      <w:r>
        <w:rPr>
          <w:rFonts w:hint="eastAsia" w:ascii="仿宋" w:hAnsi="仿宋" w:eastAsia="仿宋" w:cs="仿宋"/>
          <w:bCs/>
          <w:sz w:val="24"/>
        </w:rPr>
        <w:t>（五）项目业主单位要求提交的其他资料：</w:t>
      </w:r>
      <w:r>
        <w:rPr>
          <w:rFonts w:hint="eastAsia" w:ascii="仿宋" w:hAnsi="仿宋" w:eastAsia="仿宋" w:cs="仿宋"/>
          <w:bCs/>
          <w:sz w:val="24"/>
          <w:u w:val="single"/>
          <w:lang w:eastAsia="zh-CN"/>
        </w:rPr>
        <w:t>无</w:t>
      </w:r>
      <w:r>
        <w:rPr>
          <w:rFonts w:hint="eastAsia" w:ascii="仿宋" w:hAnsi="仿宋" w:eastAsia="仿宋" w:cs="仿宋"/>
          <w:bCs/>
          <w:sz w:val="24"/>
        </w:rPr>
        <w:t xml:space="preserve">。                   </w:t>
      </w:r>
    </w:p>
    <w:p>
      <w:pPr>
        <w:spacing w:line="400" w:lineRule="exact"/>
        <w:rPr>
          <w:rFonts w:ascii="仿宋" w:hAnsi="仿宋" w:eastAsia="仿宋" w:cs="仿宋"/>
          <w:b/>
          <w:sz w:val="24"/>
        </w:rPr>
      </w:pPr>
      <w:r>
        <w:rPr>
          <w:rFonts w:hint="eastAsia" w:ascii="仿宋" w:hAnsi="仿宋" w:eastAsia="仿宋" w:cs="仿宋"/>
          <w:b/>
          <w:sz w:val="24"/>
        </w:rPr>
        <w:t>五、交易文件质疑：</w:t>
      </w:r>
    </w:p>
    <w:p>
      <w:pPr>
        <w:spacing w:line="400" w:lineRule="exact"/>
        <w:ind w:firstLine="480" w:firstLineChars="200"/>
        <w:rPr>
          <w:rFonts w:ascii="仿宋" w:hAnsi="仿宋" w:eastAsia="仿宋" w:cs="仿宋"/>
          <w:b/>
          <w:sz w:val="24"/>
        </w:rPr>
      </w:pPr>
      <w:r>
        <w:rPr>
          <w:rFonts w:hint="eastAsia" w:ascii="仿宋" w:hAnsi="仿宋" w:eastAsia="仿宋" w:cs="仿宋"/>
          <w:bCs/>
          <w:sz w:val="24"/>
        </w:rPr>
        <w:t>竞投人认为交易文件的内容损害其权益的，可以在公告期内以书面形式向区农业农村局、街道办事处或纪检监察部门提出质疑。竞投人逾期质疑，或以电话、传真、电邮等其他形式提交的质疑均属于无效质疑。</w:t>
      </w:r>
    </w:p>
    <w:p>
      <w:pPr>
        <w:spacing w:line="400" w:lineRule="exact"/>
        <w:rPr>
          <w:rFonts w:ascii="仿宋" w:hAnsi="仿宋" w:eastAsia="仿宋" w:cs="仿宋"/>
          <w:b/>
          <w:sz w:val="24"/>
        </w:rPr>
      </w:pPr>
      <w:r>
        <w:rPr>
          <w:rFonts w:hint="eastAsia" w:ascii="仿宋" w:hAnsi="仿宋" w:eastAsia="仿宋" w:cs="仿宋"/>
          <w:b/>
          <w:sz w:val="24"/>
        </w:rPr>
        <w:t>六、注意事项：</w:t>
      </w:r>
    </w:p>
    <w:p>
      <w:pPr>
        <w:spacing w:line="400" w:lineRule="exact"/>
        <w:ind w:firstLine="240" w:firstLineChars="100"/>
        <w:rPr>
          <w:rFonts w:ascii="仿宋" w:hAnsi="仿宋" w:eastAsia="仿宋" w:cs="仿宋"/>
          <w:sz w:val="24"/>
        </w:rPr>
      </w:pPr>
      <w:r>
        <w:rPr>
          <w:rFonts w:hint="eastAsia" w:ascii="仿宋" w:hAnsi="仿宋" w:eastAsia="仿宋" w:cs="仿宋"/>
          <w:sz w:val="24"/>
        </w:rPr>
        <w:t>（一）本次交易公告等相关信息在广州市天河区农村集体资产管理平台、天河区信息网等信息平台上公布，并视为有效送达，不再另行通知。</w:t>
      </w:r>
    </w:p>
    <w:p>
      <w:pPr>
        <w:spacing w:line="400" w:lineRule="exact"/>
        <w:ind w:right="26" w:firstLine="240" w:firstLineChars="100"/>
        <w:rPr>
          <w:rFonts w:ascii="仿宋" w:hAnsi="仿宋" w:eastAsia="仿宋" w:cs="仿宋"/>
          <w:sz w:val="24"/>
          <w:u w:val="single"/>
        </w:rPr>
      </w:pPr>
      <w:r>
        <w:rPr>
          <w:rFonts w:hint="eastAsia" w:ascii="仿宋" w:hAnsi="仿宋" w:eastAsia="仿宋" w:cs="仿宋"/>
          <w:sz w:val="24"/>
        </w:rPr>
        <w:t>（二）本次交易不举行集中答疑会，如有关于交易流程的疑问请以书面、传真或电邮形式至</w:t>
      </w:r>
      <w:r>
        <w:rPr>
          <w:rFonts w:hint="eastAsia" w:ascii="仿宋" w:hAnsi="仿宋" w:eastAsia="仿宋" w:cs="仿宋"/>
          <w:bCs/>
          <w:sz w:val="24"/>
        </w:rPr>
        <w:t>广州市天河区农村集体资产交易中心</w:t>
      </w:r>
      <w:r>
        <w:rPr>
          <w:rFonts w:hint="eastAsia" w:ascii="仿宋" w:hAnsi="仿宋" w:eastAsia="仿宋" w:cs="仿宋"/>
          <w:sz w:val="24"/>
        </w:rPr>
        <w:t>释疑。</w:t>
      </w:r>
    </w:p>
    <w:p>
      <w:pPr>
        <w:spacing w:line="400" w:lineRule="exact"/>
        <w:ind w:firstLine="240" w:firstLineChars="100"/>
        <w:rPr>
          <w:rFonts w:ascii="仿宋" w:hAnsi="仿宋" w:eastAsia="仿宋" w:cs="仿宋"/>
          <w:sz w:val="24"/>
        </w:rPr>
      </w:pPr>
      <w:r>
        <w:rPr>
          <w:rFonts w:hint="eastAsia" w:ascii="仿宋" w:hAnsi="仿宋" w:eastAsia="仿宋" w:cs="仿宋"/>
          <w:sz w:val="24"/>
        </w:rPr>
        <w:t>（三）本次交易不组织实地勘察，项目标的以实物为准，本交易文件提供的本项目的说明及资料仅供竞投人参考，不构成对项目的任何担保，竞投意向人在报名前须认真研究、实地查看，并向项目业主单位了解项目的实际情况，独立做出竞投判断，一经报名，视为竞投人已完全了解项目的全部内容，并认可项目标的的现状，同时愿承担参加竞投所产生的一切风险及责任，交易双方若产生任何纠纷及损失，广州市天河区农村集体资产交易中心不承担任何责任。</w:t>
      </w:r>
    </w:p>
    <w:p>
      <w:pPr>
        <w:spacing w:line="400" w:lineRule="exact"/>
        <w:ind w:firstLine="240" w:firstLineChars="100"/>
        <w:rPr>
          <w:rFonts w:ascii="仿宋" w:hAnsi="仿宋" w:eastAsia="仿宋" w:cs="仿宋"/>
          <w:sz w:val="24"/>
        </w:rPr>
      </w:pPr>
      <w:r>
        <w:rPr>
          <w:rFonts w:hint="eastAsia" w:ascii="仿宋" w:hAnsi="仿宋" w:eastAsia="仿宋" w:cs="仿宋"/>
          <w:sz w:val="24"/>
        </w:rPr>
        <w:t>（四）广州市天河区农村集体资产交易中心不对交易的农村集体资产的质量瑕疵、权属合法性瑕疵及合同违约等风险承担法律责任。</w:t>
      </w:r>
    </w:p>
    <w:p>
      <w:pPr>
        <w:spacing w:line="400" w:lineRule="exact"/>
        <w:ind w:firstLine="240" w:firstLineChars="100"/>
        <w:rPr>
          <w:rFonts w:ascii="仿宋" w:hAnsi="仿宋" w:eastAsia="仿宋" w:cs="仿宋"/>
          <w:b/>
          <w:sz w:val="24"/>
        </w:rPr>
      </w:pPr>
      <w:r>
        <w:rPr>
          <w:rFonts w:hint="eastAsia" w:ascii="仿宋" w:hAnsi="仿宋" w:eastAsia="仿宋" w:cs="仿宋"/>
          <w:sz w:val="24"/>
        </w:rPr>
        <w:t>（五）本次交易只负责决定受让人或合作伙伴，项目交付、产权和股权交割按国家相关法规办理，不属本次交易内容，广州市天河区农村集体资产交易中心不承担任何责任。</w:t>
      </w:r>
    </w:p>
    <w:p>
      <w:pPr>
        <w:spacing w:line="400" w:lineRule="exact"/>
        <w:jc w:val="left"/>
        <w:rPr>
          <w:rFonts w:ascii="仿宋" w:hAnsi="仿宋" w:eastAsia="仿宋" w:cs="仿宋"/>
          <w:b/>
          <w:sz w:val="24"/>
        </w:rPr>
      </w:pPr>
      <w:r>
        <w:rPr>
          <w:rFonts w:hint="eastAsia" w:ascii="仿宋" w:hAnsi="仿宋" w:eastAsia="仿宋" w:cs="仿宋"/>
          <w:b/>
          <w:sz w:val="24"/>
        </w:rPr>
        <w:t>七、联系方式：</w:t>
      </w:r>
    </w:p>
    <w:p>
      <w:pPr>
        <w:spacing w:line="400" w:lineRule="exact"/>
        <w:ind w:firstLine="240" w:firstLineChars="100"/>
        <w:rPr>
          <w:rFonts w:ascii="仿宋" w:hAnsi="仿宋" w:eastAsia="仿宋" w:cs="仿宋"/>
          <w:sz w:val="24"/>
        </w:rPr>
      </w:pPr>
      <w:r>
        <w:rPr>
          <w:rFonts w:hint="eastAsia" w:ascii="仿宋" w:hAnsi="仿宋" w:eastAsia="仿宋" w:cs="仿宋"/>
          <w:sz w:val="24"/>
        </w:rPr>
        <w:t>（一）编制单位名称：</w:t>
      </w:r>
      <w:r>
        <w:rPr>
          <w:rFonts w:ascii="仿宋" w:hAnsi="仿宋" w:eastAsia="仿宋" w:cs="仿宋"/>
          <w:sz w:val="24"/>
          <w:u w:val="single"/>
        </w:rPr>
        <w:t>广州市天河区棠下街棠东</w:t>
      </w:r>
      <w:r>
        <w:rPr>
          <w:rFonts w:hint="eastAsia" w:ascii="仿宋" w:hAnsi="仿宋" w:eastAsia="仿宋" w:cs="仿宋"/>
          <w:sz w:val="24"/>
          <w:u w:val="single"/>
        </w:rPr>
        <w:t>第九</w:t>
      </w:r>
      <w:r>
        <w:rPr>
          <w:rFonts w:ascii="仿宋" w:hAnsi="仿宋" w:eastAsia="仿宋" w:cs="仿宋"/>
          <w:sz w:val="24"/>
          <w:u w:val="single"/>
        </w:rPr>
        <w:t>股份合作经济</w:t>
      </w:r>
      <w:r>
        <w:rPr>
          <w:rFonts w:hint="eastAsia" w:ascii="仿宋" w:hAnsi="仿宋" w:eastAsia="仿宋" w:cs="仿宋"/>
          <w:sz w:val="24"/>
          <w:u w:val="single"/>
        </w:rPr>
        <w:t>社</w:t>
      </w:r>
    </w:p>
    <w:p>
      <w:pPr>
        <w:spacing w:line="400" w:lineRule="exact"/>
        <w:ind w:firstLine="960" w:firstLineChars="400"/>
        <w:rPr>
          <w:rFonts w:ascii="仿宋" w:hAnsi="仿宋" w:eastAsia="仿宋" w:cs="仿宋"/>
          <w:sz w:val="24"/>
          <w:u w:val="single"/>
        </w:rPr>
      </w:pPr>
      <w:r>
        <w:rPr>
          <w:rFonts w:hint="eastAsia" w:ascii="仿宋" w:hAnsi="仿宋" w:eastAsia="仿宋" w:cs="仿宋"/>
          <w:sz w:val="24"/>
        </w:rPr>
        <w:t>编制单位地址：</w:t>
      </w:r>
      <w:r>
        <w:rPr>
          <w:rFonts w:ascii="仿宋" w:hAnsi="仿宋" w:eastAsia="仿宋" w:cs="仿宋"/>
          <w:sz w:val="24"/>
          <w:u w:val="single"/>
        </w:rPr>
        <w:t>天河区棠东官育路11号七楼</w:t>
      </w:r>
    </w:p>
    <w:p>
      <w:pPr>
        <w:tabs>
          <w:tab w:val="left" w:pos="9356"/>
        </w:tabs>
        <w:spacing w:line="400" w:lineRule="exact"/>
        <w:ind w:firstLine="960" w:firstLineChars="400"/>
        <w:rPr>
          <w:rFonts w:ascii="仿宋" w:hAnsi="仿宋" w:eastAsia="仿宋" w:cs="仿宋"/>
          <w:sz w:val="24"/>
          <w:u w:val="single"/>
        </w:rPr>
      </w:pPr>
      <w:r>
        <w:rPr>
          <w:rFonts w:hint="eastAsia" w:ascii="仿宋" w:hAnsi="仿宋" w:eastAsia="仿宋" w:cs="仿宋"/>
          <w:sz w:val="24"/>
        </w:rPr>
        <w:t>编制单位联系人：</w:t>
      </w:r>
      <w:r>
        <w:rPr>
          <w:rFonts w:hint="eastAsia" w:ascii="仿宋" w:hAnsi="仿宋" w:eastAsia="仿宋" w:cs="仿宋"/>
          <w:sz w:val="24"/>
          <w:u w:val="single"/>
        </w:rPr>
        <w:t>潘镇澎</w:t>
      </w:r>
    </w:p>
    <w:p>
      <w:pPr>
        <w:spacing w:line="400" w:lineRule="exact"/>
        <w:ind w:firstLine="960" w:firstLineChars="400"/>
        <w:rPr>
          <w:rFonts w:ascii="仿宋" w:hAnsi="仿宋" w:eastAsia="仿宋" w:cs="仿宋"/>
          <w:sz w:val="24"/>
          <w:u w:val="single"/>
        </w:rPr>
      </w:pPr>
      <w:r>
        <w:rPr>
          <w:rFonts w:hint="eastAsia" w:ascii="仿宋" w:hAnsi="仿宋" w:eastAsia="仿宋" w:cs="仿宋"/>
          <w:sz w:val="24"/>
        </w:rPr>
        <w:t>编制单位联系电话：</w:t>
      </w:r>
      <w:r>
        <w:rPr>
          <w:rFonts w:ascii="仿宋" w:hAnsi="仿宋" w:eastAsia="仿宋" w:cs="仿宋"/>
          <w:sz w:val="24"/>
          <w:u w:val="single"/>
        </w:rPr>
        <w:t>020-8555</w:t>
      </w:r>
      <w:r>
        <w:rPr>
          <w:rFonts w:hint="eastAsia" w:ascii="仿宋" w:hAnsi="仿宋" w:eastAsia="仿宋" w:cs="仿宋"/>
          <w:sz w:val="24"/>
          <w:u w:val="single"/>
        </w:rPr>
        <w:t>0834</w:t>
      </w:r>
    </w:p>
    <w:p>
      <w:pPr>
        <w:spacing w:line="400" w:lineRule="exact"/>
        <w:ind w:firstLine="240" w:firstLineChars="100"/>
        <w:rPr>
          <w:rFonts w:ascii="仿宋" w:hAnsi="仿宋" w:eastAsia="仿宋" w:cs="仿宋"/>
          <w:sz w:val="24"/>
        </w:rPr>
      </w:pPr>
      <w:r>
        <w:rPr>
          <w:rFonts w:hint="eastAsia" w:ascii="仿宋" w:hAnsi="仿宋" w:eastAsia="仿宋" w:cs="仿宋"/>
          <w:sz w:val="24"/>
        </w:rPr>
        <w:t>（二）交易服务机构名称：</w:t>
      </w:r>
      <w:r>
        <w:rPr>
          <w:rFonts w:hint="eastAsia" w:ascii="仿宋" w:hAnsi="仿宋" w:eastAsia="仿宋" w:cs="仿宋"/>
          <w:sz w:val="24"/>
          <w:u w:val="single"/>
        </w:rPr>
        <w:t>广州市天河区农村集体资产交易中心</w:t>
      </w:r>
    </w:p>
    <w:p>
      <w:pPr>
        <w:spacing w:line="400" w:lineRule="exact"/>
        <w:ind w:firstLine="960" w:firstLineChars="400"/>
        <w:rPr>
          <w:rFonts w:ascii="仿宋" w:hAnsi="仿宋" w:eastAsia="仿宋" w:cs="仿宋"/>
          <w:sz w:val="24"/>
        </w:rPr>
      </w:pPr>
      <w:r>
        <w:rPr>
          <w:rFonts w:hint="eastAsia" w:ascii="仿宋" w:hAnsi="仿宋" w:eastAsia="仿宋" w:cs="仿宋"/>
          <w:sz w:val="24"/>
        </w:rPr>
        <w:t>交易服务机构地址：</w:t>
      </w:r>
      <w:r>
        <w:rPr>
          <w:rFonts w:hint="eastAsia" w:ascii="仿宋" w:hAnsi="仿宋" w:eastAsia="仿宋" w:cs="仿宋"/>
          <w:sz w:val="24"/>
          <w:u w:val="single"/>
        </w:rPr>
        <w:t>天河区政务服务中心6楼（天河区软件路13号）</w:t>
      </w:r>
    </w:p>
    <w:p>
      <w:pPr>
        <w:spacing w:line="400" w:lineRule="exact"/>
        <w:ind w:firstLine="960" w:firstLineChars="400"/>
        <w:rPr>
          <w:rFonts w:ascii="仿宋" w:hAnsi="仿宋" w:eastAsia="仿宋" w:cs="仿宋"/>
          <w:sz w:val="24"/>
        </w:rPr>
      </w:pPr>
      <w:r>
        <w:rPr>
          <w:rFonts w:hint="eastAsia" w:ascii="仿宋" w:hAnsi="仿宋" w:eastAsia="仿宋" w:cs="仿宋"/>
          <w:sz w:val="24"/>
        </w:rPr>
        <w:t>交易服务机构联系部门：</w:t>
      </w:r>
      <w:r>
        <w:rPr>
          <w:rFonts w:hint="eastAsia" w:ascii="仿宋" w:hAnsi="仿宋" w:eastAsia="仿宋" w:cs="仿宋"/>
          <w:sz w:val="24"/>
          <w:u w:val="single"/>
        </w:rPr>
        <w:t xml:space="preserve">    交易部    </w:t>
      </w:r>
    </w:p>
    <w:p>
      <w:pPr>
        <w:spacing w:line="400" w:lineRule="exact"/>
        <w:ind w:firstLine="960" w:firstLineChars="400"/>
        <w:rPr>
          <w:rFonts w:ascii="仿宋" w:hAnsi="仿宋" w:eastAsia="仿宋" w:cs="仿宋"/>
          <w:sz w:val="24"/>
          <w:u w:val="single"/>
        </w:rPr>
      </w:pPr>
      <w:r>
        <w:rPr>
          <w:rFonts w:hint="eastAsia" w:ascii="仿宋" w:hAnsi="仿宋" w:eastAsia="仿宋" w:cs="仿宋"/>
          <w:sz w:val="24"/>
        </w:rPr>
        <w:t>交易服务机构联系电话：</w:t>
      </w:r>
      <w:r>
        <w:rPr>
          <w:rFonts w:hint="eastAsia" w:ascii="仿宋" w:hAnsi="仿宋" w:eastAsia="仿宋" w:cs="仿宋"/>
          <w:sz w:val="24"/>
          <w:u w:val="single"/>
        </w:rPr>
        <w:t xml:space="preserve"> 020-37690255 </w:t>
      </w:r>
    </w:p>
    <w:p>
      <w:pPr>
        <w:wordWrap w:val="0"/>
        <w:spacing w:line="400" w:lineRule="exact"/>
        <w:ind w:right="420" w:rightChars="200" w:firstLine="240" w:firstLineChars="100"/>
        <w:jc w:val="right"/>
        <w:rPr>
          <w:rFonts w:hint="eastAsia" w:ascii="仿宋" w:hAnsi="仿宋" w:eastAsia="仿宋" w:cs="仿宋"/>
          <w:sz w:val="24"/>
          <w:lang w:eastAsia="zh-CN"/>
        </w:rPr>
      </w:pPr>
      <w:r>
        <w:rPr>
          <w:rFonts w:hint="eastAsia" w:ascii="仿宋" w:hAnsi="仿宋" w:eastAsia="仿宋" w:cs="仿宋"/>
          <w:sz w:val="24"/>
          <w:lang w:val="en-US" w:eastAsia="zh-CN"/>
        </w:rPr>
        <w:t xml:space="preserve"> </w:t>
      </w:r>
    </w:p>
    <w:p>
      <w:pPr>
        <w:spacing w:line="400" w:lineRule="exact"/>
        <w:ind w:right="420" w:rightChars="200" w:firstLine="240" w:firstLineChars="100"/>
        <w:jc w:val="right"/>
        <w:rPr>
          <w:rFonts w:ascii="仿宋" w:hAnsi="仿宋" w:eastAsia="仿宋" w:cs="仿宋"/>
          <w:sz w:val="24"/>
        </w:rPr>
      </w:pPr>
    </w:p>
    <w:p>
      <w:pPr>
        <w:spacing w:line="400" w:lineRule="exact"/>
        <w:ind w:right="420" w:rightChars="200" w:firstLine="240" w:firstLineChars="100"/>
        <w:jc w:val="right"/>
        <w:rPr>
          <w:rFonts w:ascii="仿宋" w:hAnsi="仿宋" w:eastAsia="仿宋" w:cs="仿宋"/>
          <w:sz w:val="24"/>
        </w:rPr>
      </w:pPr>
      <w:r>
        <w:rPr>
          <w:rFonts w:hint="eastAsia" w:ascii="仿宋" w:hAnsi="仿宋" w:eastAsia="仿宋" w:cs="仿宋"/>
          <w:sz w:val="24"/>
        </w:rPr>
        <w:t>交易服务机构：</w:t>
      </w:r>
      <w:r>
        <w:rPr>
          <w:rFonts w:hint="eastAsia" w:ascii="仿宋" w:hAnsi="仿宋" w:eastAsia="仿宋" w:cs="仿宋"/>
          <w:sz w:val="24"/>
          <w:u w:val="single"/>
        </w:rPr>
        <w:t>广州市天河区农村集体资产交易中心</w:t>
      </w:r>
      <w:bookmarkStart w:id="0" w:name="_Toc391912291"/>
      <w:bookmarkStart w:id="1" w:name="_Toc391912314"/>
      <w:bookmarkStart w:id="2" w:name="_Toc263670110"/>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jc w:val="center"/>
        <w:outlineLvl w:val="0"/>
        <w:rPr>
          <w:rFonts w:ascii="仿宋" w:hAnsi="仿宋" w:eastAsia="仿宋" w:cs="宋体"/>
          <w:b/>
          <w:bCs/>
          <w:sz w:val="32"/>
          <w:szCs w:val="32"/>
        </w:rPr>
      </w:pPr>
    </w:p>
    <w:p>
      <w:pPr>
        <w:spacing w:line="400" w:lineRule="exact"/>
        <w:outlineLvl w:val="0"/>
        <w:rPr>
          <w:rFonts w:ascii="仿宋" w:hAnsi="仿宋" w:eastAsia="仿宋" w:cs="宋体"/>
          <w:b/>
          <w:bCs/>
          <w:sz w:val="32"/>
          <w:szCs w:val="32"/>
        </w:rPr>
      </w:pPr>
    </w:p>
    <w:p>
      <w:pPr>
        <w:spacing w:line="400" w:lineRule="exact"/>
        <w:jc w:val="center"/>
        <w:outlineLvl w:val="0"/>
        <w:rPr>
          <w:rFonts w:ascii="仿宋" w:hAnsi="仿宋" w:eastAsia="仿宋" w:cs="宋体"/>
          <w:b/>
          <w:snapToGrid w:val="0"/>
          <w:spacing w:val="40"/>
          <w:kern w:val="0"/>
          <w:sz w:val="24"/>
        </w:rPr>
      </w:pPr>
      <w:r>
        <w:rPr>
          <w:rFonts w:hint="eastAsia" w:ascii="仿宋" w:hAnsi="仿宋" w:eastAsia="仿宋" w:cs="宋体"/>
          <w:b/>
          <w:bCs/>
          <w:sz w:val="32"/>
          <w:szCs w:val="32"/>
        </w:rPr>
        <w:t>第二部分  项目内容</w:t>
      </w:r>
    </w:p>
    <w:p>
      <w:pPr>
        <w:adjustRightInd w:val="0"/>
        <w:snapToGrid w:val="0"/>
        <w:spacing w:before="200" w:line="400" w:lineRule="exact"/>
        <w:outlineLvl w:val="1"/>
        <w:rPr>
          <w:rFonts w:ascii="仿宋" w:hAnsi="仿宋" w:eastAsia="仿宋" w:cs="仿宋"/>
          <w:b/>
          <w:sz w:val="24"/>
        </w:rPr>
      </w:pPr>
      <w:r>
        <w:rPr>
          <w:rFonts w:hint="eastAsia" w:ascii="仿宋" w:hAnsi="仿宋" w:eastAsia="仿宋" w:cs="仿宋"/>
          <w:b/>
          <w:sz w:val="24"/>
        </w:rPr>
        <w:t>一、项目业主情况</w:t>
      </w:r>
    </w:p>
    <w:bookmarkEnd w:id="0"/>
    <w:bookmarkEnd w:id="1"/>
    <w:p>
      <w:pPr>
        <w:adjustRightInd w:val="0"/>
        <w:snapToGrid w:val="0"/>
        <w:spacing w:line="400" w:lineRule="exact"/>
        <w:ind w:firstLine="240" w:firstLineChars="100"/>
        <w:outlineLvl w:val="1"/>
        <w:rPr>
          <w:rFonts w:ascii="仿宋" w:hAnsi="仿宋" w:eastAsia="仿宋" w:cs="仿宋"/>
          <w:sz w:val="24"/>
          <w:u w:val="single"/>
        </w:rPr>
      </w:pPr>
      <w:bookmarkStart w:id="3" w:name="_Toc391912292"/>
      <w:bookmarkStart w:id="4" w:name="_Toc391912315"/>
      <w:r>
        <w:rPr>
          <w:rFonts w:hint="eastAsia" w:ascii="仿宋" w:hAnsi="仿宋" w:eastAsia="仿宋" w:cs="仿宋"/>
          <w:sz w:val="24"/>
        </w:rPr>
        <w:t>（一）单位名称：</w:t>
      </w:r>
      <w:r>
        <w:rPr>
          <w:rFonts w:ascii="仿宋" w:hAnsi="仿宋" w:eastAsia="仿宋" w:cs="仿宋"/>
          <w:sz w:val="24"/>
          <w:u w:val="single"/>
        </w:rPr>
        <w:t>广州市天河区棠下街棠东</w:t>
      </w:r>
      <w:r>
        <w:rPr>
          <w:rFonts w:hint="eastAsia" w:ascii="仿宋" w:hAnsi="仿宋" w:eastAsia="仿宋" w:cs="仿宋"/>
          <w:sz w:val="24"/>
          <w:u w:val="single"/>
        </w:rPr>
        <w:t>第九</w:t>
      </w:r>
      <w:r>
        <w:rPr>
          <w:rFonts w:ascii="仿宋" w:hAnsi="仿宋" w:eastAsia="仿宋" w:cs="仿宋"/>
          <w:sz w:val="24"/>
          <w:u w:val="single"/>
        </w:rPr>
        <w:t>股份合作经济</w:t>
      </w:r>
      <w:r>
        <w:rPr>
          <w:rFonts w:hint="eastAsia" w:ascii="仿宋" w:hAnsi="仿宋" w:eastAsia="仿宋" w:cs="仿宋"/>
          <w:sz w:val="24"/>
          <w:u w:val="single"/>
        </w:rPr>
        <w:t>社</w:t>
      </w:r>
    </w:p>
    <w:p>
      <w:pPr>
        <w:adjustRightInd w:val="0"/>
        <w:snapToGrid w:val="0"/>
        <w:spacing w:line="400" w:lineRule="exact"/>
        <w:ind w:firstLine="240" w:firstLineChars="100"/>
        <w:outlineLvl w:val="1"/>
        <w:rPr>
          <w:rFonts w:ascii="仿宋" w:hAnsi="仿宋" w:eastAsia="仿宋" w:cs="仿宋"/>
          <w:sz w:val="24"/>
        </w:rPr>
      </w:pPr>
      <w:r>
        <w:rPr>
          <w:rFonts w:hint="eastAsia" w:ascii="仿宋" w:hAnsi="仿宋" w:eastAsia="仿宋" w:cs="仿宋"/>
          <w:sz w:val="24"/>
        </w:rPr>
        <w:t>（二）单位地址：</w:t>
      </w:r>
      <w:r>
        <w:rPr>
          <w:rFonts w:ascii="仿宋" w:hAnsi="仿宋" w:eastAsia="仿宋" w:cs="仿宋"/>
          <w:sz w:val="24"/>
          <w:u w:val="single"/>
        </w:rPr>
        <w:t>天河区棠东官育路11号七楼</w:t>
      </w:r>
    </w:p>
    <w:p>
      <w:pPr>
        <w:adjustRightInd w:val="0"/>
        <w:snapToGrid w:val="0"/>
        <w:spacing w:line="400" w:lineRule="exact"/>
        <w:ind w:firstLine="240" w:firstLineChars="100"/>
        <w:outlineLvl w:val="1"/>
        <w:rPr>
          <w:rFonts w:ascii="仿宋" w:hAnsi="仿宋" w:eastAsia="仿宋" w:cs="仿宋"/>
          <w:sz w:val="24"/>
        </w:rPr>
      </w:pPr>
      <w:r>
        <w:rPr>
          <w:rFonts w:hint="eastAsia" w:ascii="仿宋" w:hAnsi="仿宋" w:eastAsia="仿宋" w:cs="仿宋"/>
          <w:sz w:val="24"/>
        </w:rPr>
        <w:t>（三）法定代表人：</w:t>
      </w:r>
      <w:r>
        <w:rPr>
          <w:rFonts w:hint="eastAsia" w:ascii="仿宋" w:hAnsi="仿宋" w:eastAsia="仿宋" w:cs="仿宋"/>
          <w:sz w:val="24"/>
          <w:u w:val="single"/>
        </w:rPr>
        <w:t>潘镇澎</w:t>
      </w:r>
    </w:p>
    <w:p>
      <w:pPr>
        <w:spacing w:line="400" w:lineRule="exact"/>
        <w:ind w:firstLine="240" w:firstLineChars="100"/>
        <w:outlineLvl w:val="0"/>
        <w:rPr>
          <w:rFonts w:ascii="仿宋" w:hAnsi="仿宋" w:eastAsia="仿宋" w:cs="仿宋"/>
          <w:snapToGrid w:val="0"/>
          <w:spacing w:val="40"/>
          <w:kern w:val="0"/>
          <w:sz w:val="24"/>
        </w:rPr>
      </w:pPr>
      <w:r>
        <w:rPr>
          <w:rFonts w:hint="eastAsia" w:ascii="仿宋" w:hAnsi="仿宋" w:eastAsia="仿宋" w:cs="仿宋"/>
          <w:bCs/>
          <w:snapToGrid w:val="0"/>
          <w:kern w:val="0"/>
          <w:sz w:val="24"/>
        </w:rPr>
        <w:t>（四）联系方式：</w:t>
      </w:r>
      <w:r>
        <w:rPr>
          <w:rFonts w:ascii="仿宋" w:hAnsi="仿宋" w:eastAsia="仿宋" w:cs="仿宋"/>
          <w:sz w:val="24"/>
          <w:u w:val="single"/>
        </w:rPr>
        <w:t>020-8555</w:t>
      </w:r>
      <w:r>
        <w:rPr>
          <w:rFonts w:hint="eastAsia" w:ascii="仿宋" w:hAnsi="仿宋" w:eastAsia="仿宋" w:cs="仿宋"/>
          <w:sz w:val="24"/>
          <w:u w:val="single"/>
        </w:rPr>
        <w:t>0834</w:t>
      </w:r>
    </w:p>
    <w:p>
      <w:pPr>
        <w:adjustRightInd w:val="0"/>
        <w:snapToGrid w:val="0"/>
        <w:spacing w:line="400" w:lineRule="exact"/>
        <w:outlineLvl w:val="1"/>
        <w:rPr>
          <w:rFonts w:ascii="仿宋" w:hAnsi="仿宋" w:eastAsia="仿宋" w:cs="仿宋"/>
          <w:b/>
          <w:sz w:val="24"/>
        </w:rPr>
      </w:pPr>
      <w:r>
        <w:rPr>
          <w:rFonts w:hint="eastAsia" w:ascii="仿宋" w:hAnsi="仿宋" w:eastAsia="仿宋" w:cs="仿宋"/>
          <w:b/>
          <w:sz w:val="24"/>
        </w:rPr>
        <w:t>二、资产情况</w:t>
      </w:r>
      <w:bookmarkEnd w:id="3"/>
      <w:bookmarkEnd w:id="4"/>
    </w:p>
    <w:p>
      <w:pPr>
        <w:adjustRightInd w:val="0"/>
        <w:snapToGrid w:val="0"/>
        <w:spacing w:line="400" w:lineRule="exact"/>
        <w:ind w:firstLine="240" w:firstLineChars="100"/>
        <w:outlineLvl w:val="1"/>
        <w:rPr>
          <w:rFonts w:ascii="仿宋" w:hAnsi="仿宋" w:eastAsia="仿宋" w:cs="仿宋"/>
          <w:b/>
          <w:sz w:val="24"/>
        </w:rPr>
      </w:pPr>
      <w:r>
        <w:rPr>
          <w:rFonts w:hint="eastAsia" w:ascii="仿宋" w:hAnsi="仿宋" w:eastAsia="仿宋" w:cs="仿宋"/>
          <w:sz w:val="24"/>
        </w:rPr>
        <w:t>（一）基本情况</w:t>
      </w:r>
    </w:p>
    <w:p>
      <w:pPr>
        <w:adjustRightInd w:val="0"/>
        <w:snapToGrid w:val="0"/>
        <w:spacing w:line="400" w:lineRule="exact"/>
        <w:ind w:firstLine="240" w:firstLineChars="100"/>
        <w:outlineLvl w:val="1"/>
        <w:rPr>
          <w:rFonts w:ascii="仿宋" w:hAnsi="仿宋" w:eastAsia="仿宋" w:cs="仿宋"/>
          <w:sz w:val="24"/>
          <w:u w:val="single"/>
        </w:rPr>
      </w:pPr>
      <w:r>
        <w:rPr>
          <w:rFonts w:hint="eastAsia" w:ascii="仿宋" w:hAnsi="仿宋" w:eastAsia="仿宋" w:cs="仿宋"/>
          <w:sz w:val="24"/>
        </w:rPr>
        <w:t>1.资产类型：</w:t>
      </w:r>
      <w:r>
        <w:rPr>
          <w:rFonts w:hint="eastAsia" w:ascii="仿宋" w:hAnsi="仿宋" w:eastAsia="仿宋" w:cs="仿宋"/>
          <w:sz w:val="24"/>
          <w:u w:val="single"/>
          <w:lang w:eastAsia="zh-CN"/>
        </w:rPr>
        <w:t>物业资产</w:t>
      </w:r>
    </w:p>
    <w:p>
      <w:pPr>
        <w:adjustRightInd w:val="0"/>
        <w:snapToGrid w:val="0"/>
        <w:spacing w:line="400" w:lineRule="exact"/>
        <w:ind w:firstLine="240" w:firstLineChars="100"/>
        <w:outlineLvl w:val="1"/>
        <w:rPr>
          <w:rFonts w:ascii="仿宋" w:hAnsi="仿宋" w:eastAsia="仿宋" w:cs="仿宋"/>
          <w:sz w:val="24"/>
          <w:u w:val="single"/>
        </w:rPr>
      </w:pPr>
      <w:r>
        <w:rPr>
          <w:rFonts w:hint="eastAsia" w:ascii="仿宋" w:hAnsi="仿宋" w:eastAsia="仿宋" w:cs="仿宋"/>
          <w:sz w:val="24"/>
        </w:rPr>
        <w:t>2.坐落位置：</w:t>
      </w:r>
      <w:r>
        <w:rPr>
          <w:rFonts w:hint="eastAsia" w:ascii="仿宋" w:hAnsi="仿宋" w:eastAsia="仿宋" w:cs="仿宋"/>
          <w:sz w:val="24"/>
          <w:u w:val="single"/>
        </w:rPr>
        <w:t>广州市天河区棠东丰乐大街2号综合楼</w:t>
      </w:r>
    </w:p>
    <w:p>
      <w:pPr>
        <w:adjustRightInd w:val="0"/>
        <w:snapToGrid w:val="0"/>
        <w:spacing w:line="400" w:lineRule="exact"/>
        <w:ind w:firstLine="240" w:firstLineChars="100"/>
        <w:outlineLvl w:val="1"/>
        <w:rPr>
          <w:rFonts w:ascii="仿宋" w:hAnsi="仿宋" w:eastAsia="仿宋" w:cs="仿宋"/>
          <w:sz w:val="24"/>
          <w:u w:val="single"/>
        </w:rPr>
      </w:pPr>
      <w:r>
        <w:rPr>
          <w:rFonts w:hint="eastAsia" w:ascii="仿宋" w:hAnsi="仿宋" w:eastAsia="仿宋" w:cs="仿宋"/>
          <w:sz w:val="24"/>
        </w:rPr>
        <w:t>3.资产面积：</w:t>
      </w:r>
      <w:r>
        <w:rPr>
          <w:rFonts w:hint="eastAsia" w:ascii="仿宋" w:hAnsi="仿宋" w:eastAsia="仿宋" w:cs="仿宋"/>
          <w:sz w:val="24"/>
          <w:u w:val="single"/>
        </w:rPr>
        <w:t>249.03</w:t>
      </w:r>
      <w:r>
        <w:rPr>
          <w:rFonts w:ascii="仿宋" w:hAnsi="仿宋" w:eastAsia="仿宋" w:cs="仿宋"/>
          <w:sz w:val="24"/>
          <w:u w:val="single"/>
        </w:rPr>
        <w:t>平方米</w:t>
      </w:r>
    </w:p>
    <w:p>
      <w:pPr>
        <w:adjustRightInd w:val="0"/>
        <w:snapToGrid w:val="0"/>
        <w:spacing w:line="400" w:lineRule="exact"/>
        <w:ind w:firstLine="240" w:firstLineChars="100"/>
        <w:outlineLvl w:val="1"/>
        <w:rPr>
          <w:rFonts w:hint="eastAsia" w:ascii="仿宋" w:hAnsi="仿宋" w:eastAsia="仿宋" w:cs="仿宋"/>
          <w:b/>
          <w:sz w:val="24"/>
          <w:lang w:eastAsia="zh-CN"/>
        </w:rPr>
      </w:pPr>
      <w:r>
        <w:rPr>
          <w:rFonts w:hint="eastAsia" w:ascii="仿宋" w:hAnsi="仿宋" w:eastAsia="仿宋" w:cs="仿宋"/>
          <w:sz w:val="24"/>
        </w:rPr>
        <w:t>4.资产用途：</w:t>
      </w:r>
      <w:r>
        <w:rPr>
          <w:rFonts w:hint="eastAsia" w:ascii="仿宋" w:hAnsi="仿宋" w:eastAsia="仿宋" w:cs="仿宋"/>
          <w:sz w:val="24"/>
          <w:u w:val="single"/>
          <w:lang w:eastAsia="zh-CN"/>
        </w:rPr>
        <w:t>综合楼</w:t>
      </w:r>
    </w:p>
    <w:p>
      <w:pPr>
        <w:adjustRightInd w:val="0"/>
        <w:snapToGrid w:val="0"/>
        <w:spacing w:line="400" w:lineRule="exact"/>
        <w:ind w:firstLine="240" w:firstLineChars="100"/>
        <w:outlineLvl w:val="1"/>
        <w:rPr>
          <w:rFonts w:hint="eastAsia" w:ascii="仿宋" w:hAnsi="仿宋" w:eastAsia="仿宋" w:cs="仿宋"/>
          <w:sz w:val="24"/>
          <w:u w:val="single"/>
          <w:lang w:eastAsia="zh-CN"/>
        </w:rPr>
      </w:pPr>
      <w:r>
        <w:rPr>
          <w:rFonts w:hint="eastAsia" w:ascii="仿宋" w:hAnsi="仿宋" w:eastAsia="仿宋" w:cs="仿宋"/>
          <w:sz w:val="24"/>
        </w:rPr>
        <w:t>5.资产现状</w:t>
      </w:r>
      <w:r>
        <w:rPr>
          <w:rFonts w:hint="eastAsia"/>
          <w:lang w:eastAsia="zh-CN"/>
        </w:rPr>
        <w:t>：</w:t>
      </w:r>
      <w:r>
        <w:rPr>
          <w:rFonts w:hint="eastAsia" w:ascii="仿宋" w:hAnsi="仿宋" w:eastAsia="仿宋" w:cs="仿宋"/>
          <w:sz w:val="24"/>
          <w:u w:val="single"/>
          <w:lang w:eastAsia="zh-CN"/>
        </w:rPr>
        <w:t>闲置</w:t>
      </w:r>
    </w:p>
    <w:p>
      <w:pPr>
        <w:adjustRightInd w:val="0"/>
        <w:snapToGrid w:val="0"/>
        <w:spacing w:line="400" w:lineRule="exact"/>
        <w:ind w:firstLine="240" w:firstLineChars="100"/>
        <w:outlineLvl w:val="1"/>
        <w:rPr>
          <w:rFonts w:ascii="仿宋" w:hAnsi="仿宋" w:eastAsia="仿宋" w:cs="仿宋"/>
          <w:sz w:val="24"/>
        </w:rPr>
      </w:pPr>
      <w:r>
        <w:rPr>
          <w:rFonts w:hint="eastAsia" w:ascii="仿宋" w:hAnsi="仿宋" w:eastAsia="仿宋" w:cs="仿宋"/>
          <w:sz w:val="24"/>
        </w:rPr>
        <w:t>6.产权现状：</w:t>
      </w:r>
      <w:r>
        <w:rPr>
          <w:rFonts w:ascii="仿宋" w:hAnsi="仿宋" w:eastAsia="仿宋" w:cs="仿宋"/>
          <w:sz w:val="24"/>
          <w:u w:val="single"/>
        </w:rPr>
        <w:t>无产权证</w:t>
      </w:r>
    </w:p>
    <w:p>
      <w:pPr>
        <w:adjustRightInd w:val="0"/>
        <w:spacing w:line="400" w:lineRule="exact"/>
        <w:ind w:firstLine="240" w:firstLineChars="100"/>
        <w:rPr>
          <w:rFonts w:ascii="仿宋" w:hAnsi="仿宋" w:eastAsia="仿宋" w:cs="仿宋"/>
          <w:sz w:val="24"/>
        </w:rPr>
      </w:pPr>
      <w:r>
        <w:rPr>
          <w:rFonts w:hint="eastAsia" w:ascii="仿宋" w:hAnsi="仿宋" w:eastAsia="仿宋" w:cs="仿宋"/>
          <w:sz w:val="24"/>
        </w:rPr>
        <w:t>（二）权属情况</w:t>
      </w:r>
    </w:p>
    <w:p>
      <w:pPr>
        <w:wordWrap w:val="0"/>
        <w:adjustRightInd w:val="0"/>
        <w:spacing w:line="400" w:lineRule="exact"/>
        <w:ind w:firstLine="240" w:firstLineChars="100"/>
        <w:rPr>
          <w:rFonts w:ascii="仿宋" w:hAnsi="仿宋" w:eastAsia="仿宋" w:cs="仿宋"/>
          <w:sz w:val="24"/>
        </w:rPr>
      </w:pPr>
      <w:r>
        <w:rPr>
          <w:rFonts w:hint="eastAsia" w:ascii="仿宋" w:hAnsi="仿宋" w:eastAsia="仿宋" w:cs="仿宋"/>
          <w:sz w:val="24"/>
        </w:rPr>
        <w:t>1.土地所有权人(或有效证明材料编号)：</w:t>
      </w:r>
      <w:r>
        <w:rPr>
          <w:rFonts w:hint="eastAsia" w:ascii="仿宋" w:hAnsi="仿宋" w:eastAsia="仿宋" w:cs="仿宋"/>
          <w:sz w:val="24"/>
          <w:u w:val="single"/>
        </w:rPr>
        <w:t xml:space="preserve">         \         </w:t>
      </w:r>
    </w:p>
    <w:p>
      <w:pPr>
        <w:wordWrap w:val="0"/>
        <w:adjustRightInd w:val="0"/>
        <w:spacing w:line="400" w:lineRule="exact"/>
        <w:ind w:firstLine="240" w:firstLineChars="100"/>
        <w:rPr>
          <w:rFonts w:ascii="仿宋" w:hAnsi="仿宋" w:eastAsia="仿宋" w:cs="仿宋"/>
          <w:sz w:val="24"/>
          <w:u w:val="single"/>
        </w:rPr>
      </w:pPr>
      <w:r>
        <w:rPr>
          <w:rFonts w:hint="eastAsia" w:ascii="仿宋" w:hAnsi="仿宋" w:eastAsia="仿宋" w:cs="仿宋"/>
          <w:sz w:val="24"/>
        </w:rPr>
        <w:t>2.土地所有权证号(或其他权属有效证明材料编号)：</w:t>
      </w:r>
      <w:r>
        <w:rPr>
          <w:rFonts w:hint="eastAsia" w:ascii="仿宋" w:hAnsi="仿宋" w:eastAsia="仿宋" w:cs="仿宋"/>
          <w:sz w:val="24"/>
          <w:u w:val="single"/>
        </w:rPr>
        <w:t xml:space="preserve">        \        </w:t>
      </w:r>
    </w:p>
    <w:p>
      <w:pPr>
        <w:wordWrap w:val="0"/>
        <w:adjustRightInd w:val="0"/>
        <w:spacing w:line="400" w:lineRule="exact"/>
        <w:ind w:firstLine="240" w:firstLineChars="100"/>
        <w:rPr>
          <w:rFonts w:ascii="仿宋" w:hAnsi="仿宋" w:eastAsia="仿宋" w:cs="仿宋"/>
          <w:sz w:val="24"/>
          <w:u w:val="single"/>
        </w:rPr>
      </w:pPr>
      <w:r>
        <w:rPr>
          <w:rFonts w:hint="eastAsia" w:ascii="仿宋" w:hAnsi="仿宋" w:eastAsia="仿宋" w:cs="仿宋"/>
          <w:sz w:val="24"/>
        </w:rPr>
        <w:t>3.土地使用权人：</w:t>
      </w:r>
      <w:r>
        <w:rPr>
          <w:rFonts w:hint="eastAsia" w:ascii="仿宋" w:hAnsi="仿宋" w:eastAsia="仿宋" w:cs="仿宋"/>
          <w:sz w:val="24"/>
          <w:u w:val="single"/>
        </w:rPr>
        <w:t xml:space="preserve">         \          </w:t>
      </w:r>
    </w:p>
    <w:p>
      <w:pPr>
        <w:wordWrap w:val="0"/>
        <w:adjustRightInd w:val="0"/>
        <w:spacing w:line="400" w:lineRule="exact"/>
        <w:ind w:firstLine="240" w:firstLineChars="100"/>
        <w:rPr>
          <w:rFonts w:ascii="仿宋" w:hAnsi="仿宋" w:eastAsia="仿宋" w:cs="仿宋"/>
          <w:sz w:val="24"/>
          <w:u w:val="single"/>
        </w:rPr>
      </w:pPr>
      <w:r>
        <w:rPr>
          <w:rFonts w:hint="eastAsia" w:ascii="仿宋" w:hAnsi="仿宋" w:eastAsia="仿宋" w:cs="仿宋"/>
          <w:sz w:val="24"/>
        </w:rPr>
        <w:t>4.土地使用权证号(或其他权属有效证明材料编号)：</w:t>
      </w:r>
      <w:r>
        <w:rPr>
          <w:rFonts w:hint="eastAsia" w:ascii="仿宋" w:hAnsi="仿宋" w:eastAsia="仿宋" w:cs="仿宋"/>
          <w:sz w:val="24"/>
          <w:u w:val="single"/>
        </w:rPr>
        <w:t xml:space="preserve">        \        </w:t>
      </w:r>
    </w:p>
    <w:p>
      <w:pPr>
        <w:wordWrap w:val="0"/>
        <w:adjustRightInd w:val="0"/>
        <w:spacing w:line="400" w:lineRule="exact"/>
        <w:ind w:firstLine="240" w:firstLineChars="100"/>
        <w:rPr>
          <w:rFonts w:ascii="仿宋" w:hAnsi="仿宋" w:eastAsia="仿宋" w:cs="仿宋"/>
          <w:sz w:val="24"/>
        </w:rPr>
      </w:pPr>
      <w:r>
        <w:rPr>
          <w:rFonts w:hint="eastAsia" w:ascii="仿宋" w:hAnsi="仿宋" w:eastAsia="仿宋" w:cs="仿宋"/>
          <w:sz w:val="24"/>
        </w:rPr>
        <w:t>5.地号：</w:t>
      </w:r>
      <w:r>
        <w:rPr>
          <w:rFonts w:hint="eastAsia" w:ascii="仿宋" w:hAnsi="仿宋" w:eastAsia="仿宋" w:cs="仿宋"/>
          <w:sz w:val="24"/>
          <w:u w:val="single"/>
        </w:rPr>
        <w:t xml:space="preserve">       \            </w:t>
      </w:r>
    </w:p>
    <w:p>
      <w:pPr>
        <w:wordWrap w:val="0"/>
        <w:adjustRightInd w:val="0"/>
        <w:spacing w:line="400" w:lineRule="exact"/>
        <w:ind w:firstLine="240" w:firstLineChars="100"/>
        <w:rPr>
          <w:rFonts w:ascii="仿宋" w:hAnsi="仿宋" w:eastAsia="仿宋" w:cs="仿宋"/>
          <w:sz w:val="24"/>
          <w:u w:val="single"/>
        </w:rPr>
      </w:pPr>
      <w:r>
        <w:rPr>
          <w:rFonts w:hint="eastAsia" w:ascii="仿宋" w:hAnsi="仿宋" w:eastAsia="仿宋" w:cs="仿宋"/>
          <w:sz w:val="24"/>
        </w:rPr>
        <w:t>6.房产所有权人：</w:t>
      </w:r>
      <w:r>
        <w:rPr>
          <w:rFonts w:hint="eastAsia" w:ascii="仿宋" w:hAnsi="仿宋" w:eastAsia="仿宋" w:cs="仿宋"/>
          <w:sz w:val="24"/>
          <w:u w:val="single"/>
        </w:rPr>
        <w:t xml:space="preserve">           \          </w:t>
      </w:r>
    </w:p>
    <w:p>
      <w:pPr>
        <w:wordWrap w:val="0"/>
        <w:adjustRightInd w:val="0"/>
        <w:spacing w:line="400" w:lineRule="exact"/>
        <w:ind w:firstLine="240" w:firstLineChars="100"/>
        <w:rPr>
          <w:rFonts w:ascii="仿宋" w:hAnsi="仿宋" w:eastAsia="仿宋" w:cs="仿宋"/>
          <w:sz w:val="24"/>
          <w:u w:val="single"/>
        </w:rPr>
      </w:pPr>
      <w:r>
        <w:rPr>
          <w:rFonts w:hint="eastAsia" w:ascii="仿宋" w:hAnsi="仿宋" w:eastAsia="仿宋" w:cs="仿宋"/>
          <w:sz w:val="24"/>
        </w:rPr>
        <w:t>7.房产所有权证号(或其他权属有效证明材料编号)：</w:t>
      </w:r>
      <w:r>
        <w:rPr>
          <w:rFonts w:hint="eastAsia" w:ascii="仿宋" w:hAnsi="仿宋" w:eastAsia="仿宋" w:cs="仿宋"/>
          <w:sz w:val="24"/>
          <w:u w:val="single"/>
        </w:rPr>
        <w:t xml:space="preserve">         \       </w:t>
      </w:r>
    </w:p>
    <w:p>
      <w:pPr>
        <w:wordWrap w:val="0"/>
        <w:adjustRightInd w:val="0"/>
        <w:spacing w:line="400" w:lineRule="exact"/>
        <w:ind w:firstLine="240" w:firstLineChars="100"/>
        <w:rPr>
          <w:rFonts w:ascii="仿宋" w:hAnsi="仿宋" w:eastAsia="仿宋" w:cs="仿宋"/>
          <w:sz w:val="24"/>
        </w:rPr>
      </w:pPr>
      <w:r>
        <w:rPr>
          <w:rFonts w:hint="eastAsia" w:ascii="仿宋" w:hAnsi="仿宋" w:eastAsia="仿宋" w:cs="仿宋"/>
          <w:sz w:val="24"/>
        </w:rPr>
        <w:t>（三）抵押情况</w:t>
      </w:r>
    </w:p>
    <w:p>
      <w:pPr>
        <w:wordWrap w:val="0"/>
        <w:adjustRightInd w:val="0"/>
        <w:spacing w:line="400" w:lineRule="exact"/>
        <w:ind w:firstLine="240" w:firstLineChars="100"/>
        <w:rPr>
          <w:rFonts w:ascii="仿宋" w:hAnsi="仿宋" w:eastAsia="仿宋" w:cs="仿宋"/>
          <w:sz w:val="24"/>
        </w:rPr>
      </w:pPr>
      <w:r>
        <w:rPr>
          <w:rFonts w:hint="eastAsia" w:ascii="仿宋" w:hAnsi="仿宋" w:eastAsia="仿宋" w:cs="仿宋"/>
          <w:sz w:val="24"/>
        </w:rPr>
        <w:t>1.抵押权人：</w:t>
      </w:r>
      <w:r>
        <w:rPr>
          <w:rFonts w:hint="eastAsia" w:ascii="仿宋" w:hAnsi="仿宋" w:eastAsia="仿宋" w:cs="仿宋"/>
          <w:sz w:val="24"/>
          <w:u w:val="single"/>
        </w:rPr>
        <w:t xml:space="preserve">              \                   </w:t>
      </w:r>
    </w:p>
    <w:p>
      <w:pPr>
        <w:wordWrap w:val="0"/>
        <w:adjustRightInd w:val="0"/>
        <w:spacing w:line="400" w:lineRule="exact"/>
        <w:ind w:firstLine="240" w:firstLineChars="100"/>
        <w:rPr>
          <w:rFonts w:ascii="仿宋" w:hAnsi="仿宋" w:eastAsia="仿宋" w:cs="仿宋"/>
          <w:sz w:val="24"/>
        </w:rPr>
      </w:pPr>
      <w:r>
        <w:rPr>
          <w:rFonts w:hint="eastAsia" w:ascii="仿宋" w:hAnsi="仿宋" w:eastAsia="仿宋" w:cs="仿宋"/>
          <w:sz w:val="24"/>
        </w:rPr>
        <w:t>2.他项权证号：</w:t>
      </w:r>
      <w:r>
        <w:rPr>
          <w:rFonts w:hint="eastAsia" w:ascii="仿宋" w:hAnsi="仿宋" w:eastAsia="仿宋" w:cs="仿宋"/>
          <w:sz w:val="24"/>
          <w:u w:val="single"/>
        </w:rPr>
        <w:t xml:space="preserve">             \                  </w:t>
      </w:r>
    </w:p>
    <w:p>
      <w:pPr>
        <w:wordWrap w:val="0"/>
        <w:adjustRightInd w:val="0"/>
        <w:spacing w:line="400" w:lineRule="exact"/>
        <w:ind w:firstLine="240" w:firstLineChars="100"/>
        <w:rPr>
          <w:rFonts w:ascii="仿宋" w:hAnsi="仿宋" w:eastAsia="仿宋" w:cs="仿宋"/>
          <w:sz w:val="24"/>
        </w:rPr>
      </w:pPr>
      <w:r>
        <w:rPr>
          <w:rFonts w:hint="eastAsia" w:ascii="仿宋" w:hAnsi="仿宋" w:eastAsia="仿宋" w:cs="仿宋"/>
          <w:sz w:val="24"/>
        </w:rPr>
        <w:t>3.抵押期限：从</w:t>
      </w:r>
      <w:r>
        <w:rPr>
          <w:rFonts w:hint="eastAsia" w:ascii="仿宋" w:hAnsi="仿宋" w:eastAsia="仿宋" w:cs="仿宋"/>
          <w:sz w:val="24"/>
          <w:u w:val="single"/>
        </w:rPr>
        <w:t xml:space="preserve">   \  </w:t>
      </w:r>
      <w:r>
        <w:rPr>
          <w:rFonts w:hint="eastAsia" w:ascii="仿宋" w:hAnsi="仿宋" w:eastAsia="仿宋" w:cs="仿宋"/>
          <w:sz w:val="24"/>
        </w:rPr>
        <w:t>年</w:t>
      </w:r>
      <w:r>
        <w:rPr>
          <w:rFonts w:hint="eastAsia" w:ascii="仿宋" w:hAnsi="仿宋" w:eastAsia="仿宋" w:cs="仿宋"/>
          <w:sz w:val="24"/>
          <w:u w:val="single"/>
        </w:rPr>
        <w:t xml:space="preserve">  \ </w:t>
      </w:r>
      <w:r>
        <w:rPr>
          <w:rFonts w:hint="eastAsia" w:ascii="仿宋" w:hAnsi="仿宋" w:eastAsia="仿宋" w:cs="仿宋"/>
          <w:sz w:val="24"/>
        </w:rPr>
        <w:t>月</w:t>
      </w:r>
      <w:r>
        <w:rPr>
          <w:rFonts w:hint="eastAsia" w:ascii="仿宋" w:hAnsi="仿宋" w:eastAsia="仿宋" w:cs="仿宋"/>
          <w:sz w:val="24"/>
          <w:u w:val="single"/>
        </w:rPr>
        <w:t xml:space="preserve">  \ </w:t>
      </w:r>
      <w:r>
        <w:rPr>
          <w:rFonts w:hint="eastAsia" w:ascii="仿宋" w:hAnsi="仿宋" w:eastAsia="仿宋" w:cs="仿宋"/>
          <w:sz w:val="24"/>
        </w:rPr>
        <w:t>日至</w:t>
      </w:r>
      <w:r>
        <w:rPr>
          <w:rFonts w:hint="eastAsia" w:ascii="仿宋" w:hAnsi="仿宋" w:eastAsia="仿宋" w:cs="仿宋"/>
          <w:sz w:val="24"/>
          <w:u w:val="single"/>
        </w:rPr>
        <w:t xml:space="preserve">  \   </w:t>
      </w:r>
      <w:r>
        <w:rPr>
          <w:rFonts w:hint="eastAsia" w:ascii="仿宋" w:hAnsi="仿宋" w:eastAsia="仿宋" w:cs="仿宋"/>
          <w:sz w:val="24"/>
        </w:rPr>
        <w:t>年</w:t>
      </w:r>
      <w:r>
        <w:rPr>
          <w:rFonts w:hint="eastAsia" w:ascii="仿宋" w:hAnsi="仿宋" w:eastAsia="仿宋" w:cs="仿宋"/>
          <w:sz w:val="24"/>
          <w:u w:val="single"/>
        </w:rPr>
        <w:t xml:space="preserve"> \  </w:t>
      </w:r>
      <w:r>
        <w:rPr>
          <w:rFonts w:hint="eastAsia" w:ascii="仿宋" w:hAnsi="仿宋" w:eastAsia="仿宋" w:cs="仿宋"/>
          <w:sz w:val="24"/>
        </w:rPr>
        <w:t>月</w:t>
      </w:r>
      <w:r>
        <w:rPr>
          <w:rFonts w:hint="eastAsia" w:ascii="仿宋" w:hAnsi="仿宋" w:eastAsia="仿宋" w:cs="仿宋"/>
          <w:sz w:val="24"/>
          <w:u w:val="single"/>
        </w:rPr>
        <w:t xml:space="preserve">  \ </w:t>
      </w:r>
      <w:r>
        <w:rPr>
          <w:rFonts w:hint="eastAsia" w:ascii="仿宋" w:hAnsi="仿宋" w:eastAsia="仿宋" w:cs="仿宋"/>
          <w:sz w:val="24"/>
        </w:rPr>
        <w:t>日。</w:t>
      </w:r>
    </w:p>
    <w:p>
      <w:pPr>
        <w:wordWrap w:val="0"/>
        <w:adjustRightInd w:val="0"/>
        <w:spacing w:line="400" w:lineRule="exact"/>
        <w:ind w:firstLine="240" w:firstLineChars="100"/>
        <w:rPr>
          <w:rFonts w:ascii="仿宋" w:hAnsi="仿宋" w:eastAsia="仿宋" w:cs="仿宋"/>
          <w:sz w:val="24"/>
          <w:u w:val="single"/>
        </w:rPr>
      </w:pPr>
      <w:r>
        <w:rPr>
          <w:rFonts w:hint="eastAsia" w:ascii="仿宋" w:hAnsi="仿宋" w:eastAsia="仿宋" w:cs="仿宋"/>
          <w:sz w:val="24"/>
        </w:rPr>
        <w:t>（四）消防情况：</w:t>
      </w:r>
      <w:r>
        <w:rPr>
          <w:rFonts w:hint="eastAsia" w:ascii="仿宋" w:hAnsi="仿宋" w:eastAsia="仿宋" w:cs="仿宋"/>
          <w:sz w:val="24"/>
          <w:u w:val="single"/>
        </w:rPr>
        <w:t xml:space="preserve">               未办理消防手续及相关证照        </w:t>
      </w:r>
      <w:bookmarkStart w:id="5" w:name="_Toc391912293"/>
      <w:bookmarkStart w:id="6" w:name="_Toc391912316"/>
    </w:p>
    <w:p>
      <w:pPr>
        <w:adjustRightInd w:val="0"/>
        <w:snapToGrid w:val="0"/>
        <w:spacing w:line="400" w:lineRule="exact"/>
        <w:outlineLvl w:val="1"/>
        <w:rPr>
          <w:rFonts w:ascii="仿宋" w:hAnsi="仿宋" w:eastAsia="仿宋" w:cs="仿宋"/>
          <w:b/>
          <w:sz w:val="24"/>
        </w:rPr>
      </w:pPr>
      <w:r>
        <w:rPr>
          <w:rFonts w:hint="eastAsia" w:ascii="仿宋" w:hAnsi="仿宋" w:eastAsia="仿宋" w:cs="仿宋"/>
          <w:b/>
          <w:sz w:val="24"/>
        </w:rPr>
        <w:t>三、租赁/承包要求</w:t>
      </w:r>
      <w:bookmarkEnd w:id="5"/>
      <w:bookmarkEnd w:id="6"/>
    </w:p>
    <w:p>
      <w:pPr>
        <w:adjustRightInd w:val="0"/>
        <w:spacing w:line="400" w:lineRule="exact"/>
        <w:ind w:firstLine="240" w:firstLineChars="100"/>
        <w:rPr>
          <w:rFonts w:ascii="仿宋" w:hAnsi="仿宋" w:eastAsia="仿宋" w:cs="仿宋"/>
          <w:sz w:val="24"/>
        </w:rPr>
      </w:pPr>
      <w:r>
        <w:rPr>
          <w:rFonts w:hint="eastAsia" w:ascii="仿宋" w:hAnsi="仿宋" w:eastAsia="仿宋" w:cs="仿宋"/>
          <w:sz w:val="24"/>
        </w:rPr>
        <w:t>（一）资产交付时间：</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2022-07-15（以实际交付日期为准）</w:t>
      </w:r>
      <w:r>
        <w:rPr>
          <w:rFonts w:hint="eastAsia" w:ascii="仿宋" w:hAnsi="仿宋" w:eastAsia="仿宋" w:cs="仿宋"/>
          <w:sz w:val="24"/>
          <w:u w:val="single"/>
        </w:rPr>
        <w:t xml:space="preserve">             </w:t>
      </w:r>
    </w:p>
    <w:p>
      <w:pPr>
        <w:adjustRightInd w:val="0"/>
        <w:spacing w:line="400" w:lineRule="exact"/>
        <w:ind w:firstLine="240" w:firstLineChars="100"/>
        <w:rPr>
          <w:rFonts w:ascii="仿宋" w:hAnsi="仿宋" w:eastAsia="仿宋" w:cs="仿宋"/>
          <w:sz w:val="24"/>
        </w:rPr>
      </w:pPr>
      <w:r>
        <w:rPr>
          <w:rFonts w:hint="eastAsia" w:ascii="仿宋" w:hAnsi="仿宋" w:eastAsia="仿宋" w:cs="仿宋"/>
          <w:sz w:val="24"/>
        </w:rPr>
        <w:t>（二）租赁/承包期限为</w:t>
      </w:r>
      <w:r>
        <w:rPr>
          <w:rFonts w:hint="eastAsia" w:ascii="仿宋" w:hAnsi="仿宋" w:eastAsia="仿宋" w:cs="仿宋"/>
          <w:sz w:val="24"/>
          <w:u w:val="single"/>
        </w:rPr>
        <w:t>8年</w:t>
      </w:r>
      <w:r>
        <w:rPr>
          <w:rFonts w:hint="eastAsia" w:ascii="仿宋" w:hAnsi="仿宋" w:eastAsia="仿宋" w:cs="仿宋"/>
          <w:sz w:val="24"/>
          <w:u w:val="single"/>
          <w:lang w:val="en-US" w:eastAsia="zh-CN"/>
        </w:rPr>
        <w:t>5</w:t>
      </w:r>
      <w:r>
        <w:rPr>
          <w:rFonts w:hint="eastAsia" w:ascii="仿宋" w:hAnsi="仿宋" w:eastAsia="仿宋" w:cs="仿宋"/>
          <w:sz w:val="24"/>
          <w:u w:val="single"/>
        </w:rPr>
        <w:t>个月</w:t>
      </w:r>
      <w:r>
        <w:rPr>
          <w:rFonts w:hint="eastAsia" w:ascii="仿宋" w:hAnsi="仿宋" w:eastAsia="仿宋" w:cs="仿宋"/>
          <w:sz w:val="24"/>
        </w:rPr>
        <w:t>，即从</w:t>
      </w:r>
      <w:r>
        <w:rPr>
          <w:rFonts w:hint="eastAsia" w:ascii="仿宋" w:hAnsi="仿宋" w:eastAsia="仿宋" w:cs="仿宋"/>
          <w:sz w:val="24"/>
          <w:u w:val="single"/>
          <w:lang w:val="en-US" w:eastAsia="zh-CN"/>
        </w:rPr>
        <w:t xml:space="preserve">    2022-07-15 </w:t>
      </w:r>
      <w:r>
        <w:rPr>
          <w:rFonts w:hint="eastAsia" w:ascii="仿宋" w:hAnsi="仿宋" w:eastAsia="仿宋" w:cs="仿宋"/>
          <w:sz w:val="24"/>
        </w:rPr>
        <w:t>至</w:t>
      </w:r>
      <w:r>
        <w:rPr>
          <w:rFonts w:hint="eastAsia" w:ascii="仿宋" w:hAnsi="仿宋" w:eastAsia="仿宋" w:cs="仿宋"/>
          <w:sz w:val="24"/>
          <w:u w:val="single"/>
          <w:lang w:val="en-US" w:eastAsia="zh-CN"/>
        </w:rPr>
        <w:t xml:space="preserve">  2030-12-14         </w:t>
      </w:r>
      <w:r>
        <w:rPr>
          <w:rFonts w:hint="eastAsia" w:ascii="仿宋" w:hAnsi="仿宋" w:eastAsia="仿宋" w:cs="仿宋"/>
          <w:sz w:val="24"/>
        </w:rPr>
        <w:t>止。</w:t>
      </w:r>
    </w:p>
    <w:p>
      <w:pPr>
        <w:adjustRightInd w:val="0"/>
        <w:spacing w:line="400" w:lineRule="exact"/>
        <w:ind w:firstLine="240" w:firstLineChars="100"/>
        <w:rPr>
          <w:rFonts w:ascii="仿宋" w:hAnsi="仿宋" w:eastAsia="仿宋" w:cs="仿宋"/>
          <w:sz w:val="24"/>
        </w:rPr>
      </w:pPr>
      <w:r>
        <w:rPr>
          <w:rFonts w:hint="eastAsia" w:ascii="仿宋" w:hAnsi="仿宋" w:eastAsia="仿宋" w:cs="仿宋"/>
          <w:sz w:val="24"/>
        </w:rPr>
        <w:t>（三）免租期为</w:t>
      </w:r>
      <w:r>
        <w:rPr>
          <w:rFonts w:hint="eastAsia" w:ascii="仿宋" w:hAnsi="仿宋" w:eastAsia="仿宋" w:cs="仿宋"/>
          <w:sz w:val="24"/>
          <w:u w:val="single"/>
        </w:rPr>
        <w:t>1个月</w:t>
      </w:r>
      <w:r>
        <w:rPr>
          <w:rFonts w:hint="eastAsia" w:ascii="仿宋" w:hAnsi="仿宋" w:eastAsia="仿宋" w:cs="仿宋"/>
          <w:sz w:val="24"/>
        </w:rPr>
        <w:t>，即从</w:t>
      </w:r>
      <w:r>
        <w:rPr>
          <w:rFonts w:hint="eastAsia" w:ascii="仿宋" w:hAnsi="仿宋" w:eastAsia="仿宋" w:cs="仿宋"/>
          <w:i w:val="0"/>
          <w:iCs w:val="0"/>
          <w:sz w:val="24"/>
          <w:u w:val="single"/>
          <w:lang w:val="en-US" w:eastAsia="zh-CN"/>
        </w:rPr>
        <w:t xml:space="preserve">    2022-07-15    </w:t>
      </w:r>
      <w:r>
        <w:rPr>
          <w:rFonts w:hint="eastAsia" w:ascii="仿宋" w:hAnsi="仿宋" w:eastAsia="仿宋" w:cs="仿宋"/>
          <w:sz w:val="24"/>
        </w:rPr>
        <w:t>至</w:t>
      </w:r>
      <w:r>
        <w:rPr>
          <w:rFonts w:hint="eastAsia" w:ascii="仿宋" w:hAnsi="仿宋" w:eastAsia="仿宋" w:cs="仿宋"/>
          <w:sz w:val="24"/>
          <w:u w:val="single"/>
          <w:lang w:val="en-US" w:eastAsia="zh-CN"/>
        </w:rPr>
        <w:t xml:space="preserve">  2022-08-14   </w:t>
      </w:r>
      <w:r>
        <w:rPr>
          <w:rFonts w:hint="eastAsia" w:ascii="仿宋" w:hAnsi="仿宋" w:eastAsia="仿宋" w:cs="仿宋"/>
          <w:sz w:val="24"/>
        </w:rPr>
        <w:t>止。</w:t>
      </w:r>
    </w:p>
    <w:p>
      <w:pPr>
        <w:adjustRightInd w:val="0"/>
        <w:spacing w:line="400" w:lineRule="exact"/>
        <w:ind w:firstLine="240" w:firstLineChars="100"/>
        <w:rPr>
          <w:rFonts w:ascii="仿宋" w:hAnsi="仿宋" w:eastAsia="仿宋" w:cs="仿宋"/>
          <w:sz w:val="24"/>
        </w:rPr>
      </w:pPr>
      <w:r>
        <w:rPr>
          <w:rFonts w:hint="eastAsia" w:ascii="仿宋" w:hAnsi="仿宋" w:eastAsia="仿宋" w:cs="仿宋"/>
          <w:sz w:val="24"/>
        </w:rPr>
        <w:t>（四）租金按</w:t>
      </w:r>
      <w:r>
        <w:rPr>
          <w:rFonts w:hint="eastAsia" w:ascii="仿宋" w:hAnsi="仿宋" w:eastAsia="仿宋" w:cs="仿宋"/>
          <w:sz w:val="24"/>
          <w:u w:val="single"/>
        </w:rPr>
        <w:t>每月一次</w:t>
      </w:r>
      <w:r>
        <w:rPr>
          <w:rFonts w:hint="eastAsia" w:ascii="仿宋" w:hAnsi="仿宋" w:eastAsia="仿宋" w:cs="仿宋"/>
          <w:sz w:val="24"/>
        </w:rPr>
        <w:t>收取。</w:t>
      </w:r>
    </w:p>
    <w:p>
      <w:pPr>
        <w:adjustRightInd w:val="0"/>
        <w:spacing w:line="400" w:lineRule="exact"/>
        <w:ind w:firstLine="480" w:firstLineChars="200"/>
        <w:rPr>
          <w:rFonts w:ascii="仿宋" w:hAnsi="仿宋" w:eastAsia="仿宋" w:cs="仿宋"/>
          <w:sz w:val="24"/>
        </w:rPr>
      </w:pPr>
      <w:r>
        <w:rPr>
          <w:rFonts w:hint="eastAsia" w:ascii="仿宋" w:hAnsi="仿宋" w:eastAsia="仿宋" w:cs="仿宋"/>
          <w:sz w:val="24"/>
        </w:rPr>
        <w:t>1.租金总额由</w:t>
      </w:r>
      <w:r>
        <w:rPr>
          <w:rFonts w:hint="eastAsia" w:ascii="仿宋" w:hAnsi="仿宋" w:eastAsia="仿宋" w:cs="仿宋"/>
          <w:sz w:val="24"/>
          <w:u w:val="single"/>
        </w:rPr>
        <w:t>物业租金和综合管理费</w:t>
      </w:r>
      <w:r>
        <w:rPr>
          <w:rFonts w:hint="eastAsia" w:ascii="仿宋" w:hAnsi="仿宋" w:eastAsia="仿宋" w:cs="仿宋"/>
          <w:sz w:val="24"/>
        </w:rPr>
        <w:t xml:space="preserve">构成(含税价格) </w:t>
      </w:r>
      <w:r>
        <w:rPr>
          <w:rFonts w:hint="eastAsia" w:ascii="仿宋" w:hAnsi="仿宋" w:eastAsia="仿宋" w:cs="仿宋"/>
          <w:sz w:val="24"/>
          <w:u w:val="single"/>
        </w:rPr>
        <w:t>(其中物业租金占</w:t>
      </w:r>
      <w:r>
        <w:rPr>
          <w:rFonts w:hint="eastAsia"/>
          <w:u w:val="single"/>
          <w:lang w:eastAsia="zh-CN"/>
        </w:rPr>
        <w:t>租金</w:t>
      </w:r>
      <w:r>
        <w:rPr>
          <w:rFonts w:hint="eastAsia" w:ascii="仿宋" w:hAnsi="仿宋" w:eastAsia="仿宋" w:cs="仿宋"/>
          <w:sz w:val="24"/>
          <w:u w:val="single"/>
          <w:lang w:eastAsia="zh-CN"/>
        </w:rPr>
        <w:t>总额的</w:t>
      </w:r>
      <w:r>
        <w:rPr>
          <w:rFonts w:hint="eastAsia" w:ascii="仿宋" w:hAnsi="仿宋" w:eastAsia="仿宋" w:cs="仿宋"/>
          <w:sz w:val="24"/>
          <w:u w:val="single"/>
        </w:rPr>
        <w:t>80%，综合管理费占</w:t>
      </w:r>
      <w:r>
        <w:rPr>
          <w:rFonts w:hint="eastAsia" w:ascii="仿宋" w:hAnsi="仿宋" w:eastAsia="仿宋" w:cs="仿宋"/>
          <w:sz w:val="24"/>
          <w:u w:val="single"/>
          <w:lang w:eastAsia="zh-CN"/>
        </w:rPr>
        <w:t>租金总额的</w:t>
      </w:r>
      <w:r>
        <w:rPr>
          <w:rFonts w:hint="eastAsia" w:ascii="仿宋" w:hAnsi="仿宋" w:eastAsia="仿宋" w:cs="仿宋"/>
          <w:sz w:val="24"/>
          <w:u w:val="single"/>
        </w:rPr>
        <w:t>20%</w:t>
      </w:r>
      <w:r>
        <w:rPr>
          <w:rFonts w:hint="eastAsia" w:ascii="仿宋" w:hAnsi="仿宋" w:eastAsia="仿宋" w:cs="仿宋"/>
          <w:sz w:val="24"/>
        </w:rPr>
        <w:t>)，共</w:t>
      </w:r>
      <w:r>
        <w:rPr>
          <w:rFonts w:hint="eastAsia" w:ascii="仿宋" w:hAnsi="仿宋" w:eastAsia="仿宋" w:cs="仿宋"/>
          <w:sz w:val="24"/>
          <w:u w:val="single"/>
        </w:rPr>
        <w:t xml:space="preserve">  25000  </w:t>
      </w:r>
      <w:r>
        <w:rPr>
          <w:rFonts w:hint="eastAsia" w:ascii="仿宋" w:hAnsi="仿宋" w:eastAsia="仿宋" w:cs="仿宋"/>
          <w:sz w:val="24"/>
        </w:rPr>
        <w:t>元/月（以成交价为准）；</w:t>
      </w:r>
    </w:p>
    <w:p>
      <w:pPr>
        <w:adjustRightInd w:val="0"/>
        <w:spacing w:line="400" w:lineRule="exact"/>
        <w:ind w:firstLine="480" w:firstLineChars="200"/>
        <w:rPr>
          <w:rFonts w:ascii="仿宋" w:hAnsi="仿宋" w:eastAsia="仿宋" w:cs="仿宋"/>
          <w:sz w:val="24"/>
          <w:u w:val="single"/>
        </w:rPr>
      </w:pPr>
      <w:r>
        <w:rPr>
          <w:rFonts w:hint="eastAsia" w:ascii="仿宋" w:hAnsi="仿宋" w:eastAsia="仿宋" w:cs="仿宋"/>
          <w:sz w:val="24"/>
        </w:rPr>
        <w:t>2.递增方式为：</w:t>
      </w:r>
      <w:bookmarkStart w:id="7" w:name="_Toc391912317"/>
      <w:bookmarkStart w:id="8" w:name="_Toc391912294"/>
      <w:r>
        <w:rPr>
          <w:rFonts w:hint="eastAsia" w:ascii="仿宋" w:hAnsi="仿宋" w:eastAsia="仿宋" w:cs="仿宋"/>
          <w:sz w:val="24"/>
          <w:u w:val="single"/>
        </w:rPr>
        <w:t>租金和综合管理费从第13个月开始</w:t>
      </w:r>
      <w:r>
        <w:rPr>
          <w:rFonts w:hint="eastAsia" w:ascii="仿宋" w:hAnsi="仿宋" w:eastAsia="仿宋" w:cs="仿宋"/>
          <w:sz w:val="24"/>
          <w:u w:val="single"/>
          <w:lang w:eastAsia="zh-CN"/>
        </w:rPr>
        <w:t>，</w:t>
      </w:r>
      <w:r>
        <w:rPr>
          <w:rFonts w:hint="eastAsia" w:ascii="仿宋" w:hAnsi="仿宋" w:eastAsia="仿宋" w:cs="仿宋"/>
          <w:sz w:val="24"/>
          <w:u w:val="single"/>
        </w:rPr>
        <w:t>每12个月递增一次，每次递增幅度为上期交纳租金和综合管理费的3%</w:t>
      </w:r>
      <w:r>
        <w:rPr>
          <w:rFonts w:ascii="仿宋" w:hAnsi="仿宋" w:eastAsia="仿宋" w:cs="仿宋"/>
          <w:sz w:val="24"/>
          <w:u w:val="single"/>
        </w:rPr>
        <w:t>。</w:t>
      </w:r>
    </w:p>
    <w:p>
      <w:pPr>
        <w:adjustRightInd w:val="0"/>
        <w:spacing w:line="400" w:lineRule="exact"/>
        <w:ind w:firstLine="482" w:firstLineChars="200"/>
        <w:rPr>
          <w:rFonts w:ascii="仿宋" w:hAnsi="仿宋" w:eastAsia="仿宋" w:cs="仿宋"/>
          <w:sz w:val="24"/>
        </w:rPr>
      </w:pPr>
      <w:r>
        <w:rPr>
          <w:rFonts w:hint="eastAsia" w:ascii="仿宋" w:hAnsi="仿宋" w:eastAsia="仿宋" w:cs="仿宋"/>
          <w:b/>
          <w:sz w:val="24"/>
        </w:rPr>
        <w:t>四、</w:t>
      </w:r>
      <w:bookmarkEnd w:id="7"/>
      <w:bookmarkEnd w:id="8"/>
      <w:r>
        <w:rPr>
          <w:rFonts w:hint="eastAsia" w:ascii="仿宋" w:hAnsi="仿宋" w:eastAsia="仿宋" w:cs="仿宋"/>
          <w:b/>
          <w:bCs/>
          <w:sz w:val="24"/>
        </w:rPr>
        <w:t>其他需要约定的事项</w:t>
      </w:r>
      <w:bookmarkStart w:id="9" w:name="_Toc5946"/>
      <w:bookmarkStart w:id="10" w:name="_Toc322033390"/>
      <w:bookmarkStart w:id="11" w:name="_Toc391912318"/>
      <w:bookmarkStart w:id="12" w:name="_Toc391912295"/>
    </w:p>
    <w:p>
      <w:pP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rPr>
        <w:t>1.该出租物业按实际现状（该标的物为混凝土结构）（详见</w:t>
      </w:r>
      <w:r>
        <w:rPr>
          <w:rFonts w:hint="eastAsia" w:ascii="仿宋" w:hAnsi="仿宋" w:eastAsia="仿宋" w:cs="仿宋"/>
          <w:sz w:val="24"/>
          <w:u w:val="single"/>
          <w:lang w:eastAsia="zh-CN"/>
        </w:rPr>
        <w:t>交易文件</w:t>
      </w:r>
      <w:r>
        <w:rPr>
          <w:rFonts w:hint="eastAsia" w:ascii="仿宋" w:hAnsi="仿宋" w:eastAsia="仿宋" w:cs="仿宋"/>
          <w:sz w:val="24"/>
          <w:u w:val="single"/>
        </w:rPr>
        <w:t>附件1、2）竞投和交付，如需增容水电，相关手续由承租人自行办理，费用自理，与出租方无关。竞投方在报名参与竞投之前对此已完全了解并接受。出租物业计租面积249.03平方米，任何与面积相关的费用计算均应以此面积为基础，任何其它方式的测量均不影响对该计租面积的确认。如租赁合同约定之计租面积与实际交付面积存在误差的，则出租方与承租方均相互不予退还或补缴误差之租金数额。承租方不得以租赁合同约定之计租面积与实际交付面积存在误差为由解除合同或要求出租方支付补偿或赔偿；若承租方坚持，则视为承租方单方违约，出租方可解除合同并没收履约保证金；承租方除应承担违约责任外，还应赔偿出租方的损失。公用地方不得私自占用，不能摆卖或者堆放任何物品，必须保持走火通道畅通，如有私自占用公共地方，则出租方有权自行清理及要求承租方赔偿损失。</w:t>
      </w:r>
    </w:p>
    <w:p>
      <w:pP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rPr>
        <w:t>2.竞投人成功竞得的，若未在竞得后2个工作日内携带相关资料到天河区农村集体资产交易中心签订纸质网上交易平台服务协议及广州市天河区农村集体资产交易确认书的，或在竞投结果公示结束后5个工作日内，因竞得人原因，未与项目业主单位签订合同的，均视为自动放弃竞得资格</w:t>
      </w:r>
      <w:r>
        <w:rPr>
          <w:rFonts w:hint="eastAsia"/>
          <w:lang w:eastAsia="zh-CN"/>
        </w:rPr>
        <w:t>，</w:t>
      </w:r>
      <w:r>
        <w:rPr>
          <w:rFonts w:hint="eastAsia" w:ascii="仿宋" w:hAnsi="仿宋" w:eastAsia="仿宋" w:cs="仿宋"/>
          <w:sz w:val="24"/>
          <w:u w:val="single"/>
        </w:rPr>
        <w:t>其交纳的交易保证金人民币90000元（玖万元</w:t>
      </w:r>
      <w:r>
        <w:rPr>
          <w:rFonts w:hint="eastAsia" w:ascii="仿宋" w:hAnsi="仿宋" w:eastAsia="仿宋" w:cs="仿宋"/>
          <w:sz w:val="24"/>
          <w:u w:val="single"/>
          <w:lang w:eastAsia="zh-CN"/>
        </w:rPr>
        <w:t>整</w:t>
      </w:r>
      <w:r>
        <w:rPr>
          <w:rFonts w:hint="eastAsia" w:ascii="仿宋" w:hAnsi="仿宋" w:eastAsia="仿宋" w:cs="仿宋"/>
          <w:sz w:val="24"/>
          <w:u w:val="single"/>
        </w:rPr>
        <w:t>）将由交易服务机构一次性全额不计息转交给项目业主单位，项目业主单位将作全额没收处理。另外，合同期内，承租方负责标的物的维修维护工作，包括但不限于修补厕所渗漏、墙体裂痕、楼顶漏水等等。承租方不得以此类问题出现为由主张出租方交付的租赁物存在质量问题。若承租方不履行维修维护义务的，则由此造成的一切责任和后果均由承租方负责；同时，出租方有权委托第三方进行维修维护，产生的费用由承租方承担。</w:t>
      </w:r>
    </w:p>
    <w:p>
      <w:pP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rPr>
        <w:t>3.承租方在合同期内中途退场或终止合同，必须向出租方提出书面申请；经出租方开会同意后，按规定执行，承租方必须交清在中途退场或终止合同前的租金及一切费用，且不得要求退还履约保证金。该标的物业合同到期后，承租方需在当地包括但不限于工商、税务、卫生、环保、安监等职能部门办理所有关于该标的物业地址证照的注销手续。</w:t>
      </w:r>
    </w:p>
    <w:p>
      <w:pP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rPr>
        <w:t>4.合同期满或解除后，承租方应于合同期届满或解除之日将自有物品搬迁完毕并将该租赁物业及附属设施、设备完好交付给出租方，并缴清一切费用。承租方造成租赁物业及附属设施、设备损坏的，需照价赔偿。自合同期满或解除之日起，承租方滞留在租赁物业内的所有设施、物品等，均视为承租方自动抛弃，出租方有权自行处置，相关清理费用由承租方承担。承租方逾期交还物业的，出租方除有权收取租金外，还有权每日按照合同约定</w:t>
      </w:r>
      <w:r>
        <w:rPr>
          <w:rFonts w:hint="eastAsia" w:ascii="仿宋" w:hAnsi="仿宋" w:eastAsia="仿宋" w:cs="仿宋"/>
          <w:sz w:val="24"/>
          <w:u w:val="single"/>
          <w:lang w:eastAsia="zh-CN"/>
        </w:rPr>
        <w:t>日</w:t>
      </w:r>
      <w:r>
        <w:rPr>
          <w:rFonts w:hint="eastAsia" w:ascii="仿宋" w:hAnsi="仿宋" w:eastAsia="仿宋" w:cs="仿宋"/>
          <w:sz w:val="24"/>
          <w:u w:val="single"/>
        </w:rPr>
        <w:t>租金的2倍标准收取承租方场地占用费，直至承租方按前述约定将该租赁物业及附属设施、设备完好交还给出租方之日止。</w:t>
      </w:r>
    </w:p>
    <w:p>
      <w:pP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rPr>
        <w:t>5.本物业禁止生产经营化工、噪音、新能源车充电桩、立体停车架、汽车维修、汽车美容、洗车行业、宠物店、宠物医院、易燃易爆、储存危化品以及一切违法经营行为；公用场地不得堵塞、摆卖，保持道路畅通，如有违反，出租方有权单方解除合同及没收履约保证金，并按照租赁合同约定追究承租方的违约责任及没收履约保证金。</w:t>
      </w:r>
    </w:p>
    <w:p>
      <w:pP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rPr>
        <w:t>6.自签订合同起，承租方一年内不得转租，如一年后转租，需经出租方书面同意，并且原承租方须按30000元/次的标准向出租方缴纳合同转名费。</w:t>
      </w:r>
    </w:p>
    <w:p>
      <w:pP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rPr>
        <w:t>7.承租方在合同签订当天缴纳首月租金，之后每月25日前交下个月租金。逾期一个月不交纳租金的，出租方有权单方解除合同、没收履约保证金，并追究承租方违约责任。出租方就租金费用由广州市天河棠东第九经济发展部开具发票收取，</w:t>
      </w:r>
      <w:r>
        <w:rPr>
          <w:rFonts w:hint="eastAsia" w:ascii="仿宋" w:hAnsi="仿宋" w:eastAsia="仿宋" w:cs="仿宋"/>
          <w:sz w:val="24"/>
          <w:szCs w:val="24"/>
          <w:u w:val="single"/>
        </w:rPr>
        <w:t>(其中物业租金占</w:t>
      </w:r>
      <w:r>
        <w:rPr>
          <w:rFonts w:hint="eastAsia"/>
          <w:sz w:val="24"/>
          <w:szCs w:val="24"/>
          <w:u w:val="single"/>
          <w:lang w:eastAsia="zh-CN"/>
        </w:rPr>
        <w:t>租金</w:t>
      </w:r>
      <w:r>
        <w:rPr>
          <w:rFonts w:hint="eastAsia" w:ascii="仿宋" w:hAnsi="仿宋" w:eastAsia="仿宋" w:cs="仿宋"/>
          <w:sz w:val="24"/>
          <w:szCs w:val="24"/>
          <w:u w:val="single"/>
          <w:lang w:eastAsia="zh-CN"/>
        </w:rPr>
        <w:t>总额的</w:t>
      </w:r>
      <w:r>
        <w:rPr>
          <w:rFonts w:hint="eastAsia" w:ascii="仿宋" w:hAnsi="仿宋" w:eastAsia="仿宋" w:cs="仿宋"/>
          <w:sz w:val="24"/>
          <w:szCs w:val="24"/>
          <w:u w:val="single"/>
        </w:rPr>
        <w:t>80%，综合管理费占</w:t>
      </w:r>
      <w:r>
        <w:rPr>
          <w:rFonts w:hint="eastAsia" w:ascii="仿宋" w:hAnsi="仿宋" w:eastAsia="仿宋" w:cs="仿宋"/>
          <w:sz w:val="24"/>
          <w:szCs w:val="24"/>
          <w:u w:val="single"/>
          <w:lang w:eastAsia="zh-CN"/>
        </w:rPr>
        <w:t>租金总额的</w:t>
      </w:r>
      <w:r>
        <w:rPr>
          <w:rFonts w:hint="eastAsia" w:ascii="仿宋" w:hAnsi="仿宋" w:eastAsia="仿宋" w:cs="仿宋"/>
          <w:sz w:val="24"/>
          <w:szCs w:val="24"/>
          <w:u w:val="single"/>
        </w:rPr>
        <w:t>20%)，该发票租</w:t>
      </w:r>
      <w:r>
        <w:rPr>
          <w:rFonts w:hint="eastAsia" w:ascii="仿宋" w:hAnsi="仿宋" w:eastAsia="仿宋" w:cs="仿宋"/>
          <w:sz w:val="24"/>
          <w:u w:val="single"/>
        </w:rPr>
        <w:t>金额包含税价。承租方缴纳租金后，出租方确认后提供发票。其他费用如需开具发票，产生的一切税费由承租方支付。</w:t>
      </w:r>
    </w:p>
    <w:p>
      <w:pPr>
        <w:widowControl w:val="0"/>
        <w:spacing w:after="0" w:line="500" w:lineRule="exact"/>
        <w:jc w:val="both"/>
        <w:rPr>
          <w:rFonts w:ascii="仿宋" w:hAnsi="仿宋" w:eastAsia="仿宋" w:cs="仿宋"/>
          <w:sz w:val="24"/>
          <w:szCs w:val="24"/>
          <w:u w:val="single"/>
        </w:rPr>
      </w:pPr>
      <w:r>
        <w:rPr>
          <w:rFonts w:hint="eastAsia" w:ascii="仿宋" w:hAnsi="仿宋" w:eastAsia="仿宋" w:cs="仿宋"/>
          <w:sz w:val="24"/>
          <w:u w:val="single"/>
        </w:rPr>
        <w:t>8.该标的没有取得政府部门颁发的产权证明，承租方在承租之前对此已完全了解和接受。承租方自行办理本标的的工商、税务、消防等证照以及生产经营所需的一切手续，承租方无法取得本标的之用途的包括工商、税务、消防等等各种相关证照及一切相关营业手续等在内的责任均由承租方自行承担。承租方不得以此为由解除租赁合同、拖欠租金和综合管理费等，否则视为承租方严重违约,出租方有权按照租赁合同追究承租方的违约责任</w:t>
      </w:r>
      <w:r>
        <w:rPr>
          <w:rFonts w:hint="eastAsia" w:ascii="仿宋" w:hAnsi="仿宋" w:eastAsia="仿宋" w:cs="仿宋"/>
          <w:sz w:val="24"/>
          <w:szCs w:val="24"/>
          <w:u w:val="single"/>
        </w:rPr>
        <w:t>。</w:t>
      </w:r>
      <w:r>
        <w:rPr>
          <w:rFonts w:ascii="仿宋" w:hAnsi="仿宋" w:eastAsia="仿宋" w:cs="仿宋"/>
          <w:sz w:val="24"/>
          <w:szCs w:val="24"/>
          <w:u w:val="single"/>
        </w:rPr>
        <w:t>如租赁合同因无产权证等原因被认定无效，出租方仍有权要求承租方支付标的物业的使用费、管理费（如有）等，标的物业的使用费、管理费的金额按原租赁合同中有关租金、管理费约定的标准计算。</w:t>
      </w:r>
    </w:p>
    <w:p>
      <w:pP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rPr>
        <w:t>9.承租方应守法经营。在</w:t>
      </w:r>
      <w:r>
        <w:rPr>
          <w:rFonts w:hint="eastAsia" w:ascii="仿宋" w:hAnsi="仿宋" w:eastAsia="仿宋" w:cs="仿宋"/>
          <w:sz w:val="24"/>
          <w:u w:val="single"/>
          <w:lang w:eastAsia="zh-CN"/>
        </w:rPr>
        <w:t>经营过程中</w:t>
      </w:r>
      <w:r>
        <w:rPr>
          <w:rFonts w:hint="eastAsia" w:ascii="仿宋" w:hAnsi="仿宋" w:eastAsia="仿宋" w:cs="仿宋"/>
          <w:sz w:val="24"/>
          <w:u w:val="single"/>
        </w:rPr>
        <w:t>，如遇国家公、检、法、消防、环保、工商、安监等执法部门干预、停产、处罚等均与出租方无关的情形，承租方必须履行本合同的一切条款、继续承租，由此产生的一切后果由承租方承担。若出现无法继续履行，则视为承租方单方违约，出租方有权没履约保证金及追究承租方违约责任。</w:t>
      </w:r>
    </w:p>
    <w:p>
      <w:pP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rPr>
        <w:t>10.合同期内，承租方须获得出租方的书面同意后方能对标的物进行装修/增/扩/改建筑物，否则视为承租方严重违约，出租方有权单方解除合同、没收履约保证金并追究承租方的违约责任。承租方增设、改建的建筑物及其水电设施的所有权均自始无偿归出租方所有，且承租方不得以此为由要求出租方承担任何责任和费用。承租方增设、改建建筑物的租金、租用年限、管理等事宜由出租方和承租方另行约定并签订书面协议。因增设、改建该建筑物而引起的人身、财产损失由承租方自行承担赔偿责任，造成出租方原标的毁损的由承租方向出租方承担赔偿责任。增设、改建工作以及增设、改建的建筑物产生的一切费用、所需的政府文件、手续均由承租方自行承担、办理。租赁合同期满或解除，出租方有权要求承租方按标的和增设建筑物现状交还或恢复标的原状、拆除增设建筑物，承租方应无条件配合，如产生恢复原状之费用则由承租方承担。</w:t>
      </w:r>
    </w:p>
    <w:p>
      <w:pPr>
        <w:spacing w:line="360" w:lineRule="auto"/>
        <w:ind w:firstLine="480" w:firstLineChars="200"/>
        <w:rPr>
          <w:rFonts w:ascii="仿宋" w:hAnsi="仿宋" w:eastAsia="仿宋" w:cs="仿宋"/>
          <w:sz w:val="24"/>
          <w:u w:val="single"/>
        </w:rPr>
      </w:pPr>
      <w:r>
        <w:rPr>
          <w:rFonts w:hint="eastAsia" w:ascii="仿宋" w:hAnsi="仿宋" w:eastAsia="仿宋" w:cs="仿宋"/>
          <w:sz w:val="24"/>
          <w:u w:val="single"/>
        </w:rPr>
        <w:t>11.在租赁合同期内，如政府征收、征用标的，或政府主导、推进涉及标的物业或标的物业所属片区的各种相关的更新、改造、重建等（包括但不限于“三旧”改造、城市更新等），或村、社、联片自行发展改造的，出租方有权单方面解除租赁合同，合同自解除合同通知到达承租方之日起即解除，承租方应在收到解除合同通知之日起30日内，无条件搬迁完毕并向出租方交还标的物业。该事件不作任何一方违约，承租方应无条件配合出租方办理一切征收、征用、重建、改造等手续。政府支付的所有与土地、地上建筑物及设施相关的补偿款、赔偿款（包括但不限于土地补偿款、地上建筑物补偿款、物业拆迁补偿费、设施补偿费、安置生活补助费等，承租方增建、加建、扩建的地上建筑物补偿款等(如有)）全部归出租方所有，政府部门支付的对承租方的营业补偿费（如有）归承租方所有，除此之外，承租方不得向出租方主张任何补偿或赔偿。承租方超期未搬迁并将标的物业交还出租方的，其在标的物业内的所有物品均视为弃置物，出租方有权自行处置，承租方应自行承担损失且不得向出租方主张任何补偿或赔偿。若因承租方的行为导致相关工作延误，所产生的一切损失及责任均由承租方承担。</w:t>
      </w:r>
    </w:p>
    <w:p>
      <w:pPr>
        <w:pStyle w:val="17"/>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u w:val="single"/>
        </w:rPr>
        <w:t>12.</w:t>
      </w:r>
      <w:r>
        <w:rPr>
          <w:rFonts w:hint="eastAsia"/>
          <w:sz w:val="24"/>
          <w:u w:val="single"/>
        </w:rPr>
        <w:t xml:space="preserve"> </w:t>
      </w:r>
      <w:r>
        <w:rPr>
          <w:rFonts w:hint="eastAsia" w:ascii="仿宋" w:hAnsi="仿宋" w:eastAsia="仿宋" w:cs="仿宋"/>
          <w:sz w:val="24"/>
          <w:szCs w:val="24"/>
          <w:u w:val="single"/>
        </w:rPr>
        <w:t>本合同履约保证金为2</w:t>
      </w:r>
      <w:r>
        <w:rPr>
          <w:rFonts w:hint="eastAsia" w:ascii="仿宋" w:hAnsi="仿宋" w:eastAsia="仿宋" w:cs="仿宋"/>
          <w:sz w:val="24"/>
          <w:szCs w:val="24"/>
          <w:u w:val="single"/>
          <w:lang w:val="en-US" w:eastAsia="zh-CN"/>
        </w:rPr>
        <w:t>525</w:t>
      </w:r>
      <w:r>
        <w:rPr>
          <w:rFonts w:hint="eastAsia" w:ascii="仿宋" w:hAnsi="仿宋" w:eastAsia="仿宋" w:cs="仿宋"/>
          <w:sz w:val="24"/>
          <w:szCs w:val="24"/>
          <w:u w:val="single"/>
        </w:rPr>
        <w:t>00元</w:t>
      </w:r>
      <w:r>
        <w:rPr>
          <w:rFonts w:hint="eastAsia" w:ascii="仿宋" w:hAnsi="仿宋" w:eastAsia="仿宋" w:cs="仿宋"/>
          <w:sz w:val="24"/>
          <w:szCs w:val="24"/>
          <w:u w:val="single"/>
          <w:lang w:eastAsia="zh-CN"/>
        </w:rPr>
        <w:t>（贰拾伍万贰仟伍佰元整）</w:t>
      </w:r>
      <w:r>
        <w:rPr>
          <w:rFonts w:hint="eastAsia" w:ascii="仿宋" w:hAnsi="仿宋" w:eastAsia="仿宋" w:cs="仿宋"/>
          <w:sz w:val="24"/>
          <w:szCs w:val="24"/>
          <w:u w:val="single"/>
        </w:rPr>
        <w:t>，其中交易保证金90000元</w:t>
      </w:r>
      <w:r>
        <w:rPr>
          <w:rFonts w:hint="eastAsia" w:ascii="仿宋" w:hAnsi="仿宋" w:eastAsia="仿宋" w:cs="仿宋"/>
          <w:sz w:val="24"/>
          <w:szCs w:val="24"/>
          <w:u w:val="single"/>
          <w:lang w:eastAsia="zh-CN"/>
        </w:rPr>
        <w:t>（玖万元整）</w:t>
      </w:r>
      <w:r>
        <w:rPr>
          <w:rFonts w:hint="eastAsia" w:ascii="仿宋" w:hAnsi="仿宋" w:eastAsia="仿宋" w:cs="仿宋"/>
          <w:sz w:val="24"/>
          <w:szCs w:val="24"/>
          <w:u w:val="single"/>
        </w:rPr>
        <w:t>自动转为合同履约保证金，</w:t>
      </w:r>
      <w:r>
        <w:rPr>
          <w:rFonts w:hint="eastAsia" w:ascii="仿宋" w:hAnsi="仿宋" w:eastAsia="仿宋" w:cs="仿宋"/>
          <w:sz w:val="24"/>
          <w:szCs w:val="24"/>
          <w:u w:val="single"/>
          <w:lang w:eastAsia="zh-CN"/>
        </w:rPr>
        <w:t>不足的</w:t>
      </w:r>
      <w:r>
        <w:rPr>
          <w:rFonts w:hint="eastAsia" w:ascii="仿宋" w:hAnsi="仿宋" w:eastAsia="仿宋" w:cs="仿宋"/>
          <w:sz w:val="24"/>
          <w:szCs w:val="24"/>
          <w:u w:val="single"/>
        </w:rPr>
        <w:t>余额由竞得人在合同签订前向项目业主单位一次性补齐。竞得人需缴足上述费用后方能签订租赁合同。如竞得人未能在限定的时间内足额交纳上述费用，则视为竞得人原因，未与出租方签订合同，视为竞得人自动放弃竞得资格，交纳的交易保证金由交易中心转至项目业主单位，由项目业主单位全额扣除，不予退还。合同期满或解除，若承租方无任何违约事由，出租方将于合同期满/解除后15日内无息全额退还履约保证金。合同期内，若承租方无故中途退场、解除合同或出现其他违约事由的，履约保证金则不予退还。如承租方拖欠租金和综合管理费或其他费用，则出租方有权直接从履约保证金中扣除，并要求承租方补充缴足履约保证金；若出租方需要通过法律或其他途径追讨承租方所欠费用的，造成一切损失包括但不限于诉讼费、律师费、公告费、保全费等均由承租方承担。合同期内，如出租方单方无故解除合同，应双倍退还承租方履约保证金。</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13.合同期内，如遇政府主导、推进、或要求实施包括但不限于垃圾分类和排水（雨污分流）单元达标改造等在内的关于租赁物业的软、硬件改造、更新、升级、维护等项目建设，承租方应严格按政府部门的相关要求做好具体的实施工作，所需的费用均由承租方自行承担。如承租方不按政府部门要求实施或实施结果不达标的，出租方有权委托第三方代为实施，所产生的费用由承租方承担，承租方不予支付的，出租方有权直接从履约保证金中扣除。</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14.甲乙双方确认本合同条款所述“转租”是指整体转让合同中承租方权利义务，承租方将部分租赁面积分租给第三方不视为整体转让合同，是承租方正常经营活动，无需经过出租方同意，且无需向出租方支付转让手续费。</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15.送达 ①承租方的通信地址以承租方提供的地址为确认的、可寄达地址。如承租方变更地址或联系方式，须及时以书面并盖章方式通知出租方，否则，因此产生的一切不利后果自行承担。②有关履行本合同相关事宜的通知、信函、文件等，出租方按照上述确认地址以快递或者挂号信形式寄送的，自发送之日起第三日视为送达之日。</w:t>
      </w:r>
    </w:p>
    <w:p>
      <w:pPr>
        <w:spacing w:line="360" w:lineRule="auto"/>
        <w:ind w:firstLine="482" w:firstLineChars="200"/>
        <w:rPr>
          <w:rFonts w:hint="eastAsia" w:ascii="仿宋" w:hAnsi="仿宋" w:eastAsia="仿宋" w:cs="仿宋"/>
          <w:b/>
          <w:sz w:val="24"/>
          <w:szCs w:val="24"/>
          <w:u w:val="single"/>
        </w:rPr>
      </w:pPr>
      <w:r>
        <w:rPr>
          <w:rFonts w:hint="eastAsia" w:ascii="仿宋" w:hAnsi="仿宋" w:eastAsia="仿宋" w:cs="仿宋"/>
          <w:b/>
          <w:sz w:val="24"/>
          <w:szCs w:val="24"/>
          <w:u w:val="single"/>
        </w:rPr>
        <w:t>16.承租方在报名参与竞投前应认真阅读本交易文件条款，并自行对标的物业进行实地考察及评估，一旦报名参与竞投则视为其对本交易文件的所有条款、以及标的物业的现状和潜在风险均已经完全了解并同意接受。</w:t>
      </w:r>
    </w:p>
    <w:p>
      <w:pPr>
        <w:widowControl/>
        <w:adjustRightInd w:val="0"/>
        <w:spacing w:line="400" w:lineRule="exact"/>
        <w:jc w:val="left"/>
        <w:rPr>
          <w:rFonts w:hint="eastAsia" w:ascii="仿宋" w:hAnsi="仿宋" w:eastAsia="仿宋" w:cs="仿宋"/>
          <w:sz w:val="24"/>
          <w:szCs w:val="24"/>
          <w:u w:val="single"/>
        </w:rPr>
      </w:pPr>
    </w:p>
    <w:p>
      <w:pPr>
        <w:widowControl/>
        <w:adjustRightInd w:val="0"/>
        <w:spacing w:line="400" w:lineRule="exact"/>
        <w:jc w:val="left"/>
        <w:rPr>
          <w:rFonts w:ascii="仿宋" w:hAnsi="仿宋" w:eastAsia="仿宋" w:cs="仿宋"/>
          <w:sz w:val="24"/>
          <w:u w:val="single"/>
        </w:rPr>
      </w:pPr>
    </w:p>
    <w:p>
      <w:pPr>
        <w:widowControl/>
        <w:adjustRightInd w:val="0"/>
        <w:spacing w:line="400" w:lineRule="exact"/>
        <w:jc w:val="left"/>
        <w:rPr>
          <w:rFonts w:ascii="仿宋" w:hAnsi="仿宋" w:eastAsia="仿宋" w:cs="仿宋"/>
          <w:sz w:val="24"/>
          <w:u w:val="single"/>
        </w:rPr>
      </w:pPr>
    </w:p>
    <w:p>
      <w:pPr>
        <w:widowControl/>
        <w:adjustRightInd w:val="0"/>
        <w:spacing w:line="400" w:lineRule="exact"/>
        <w:jc w:val="left"/>
        <w:rPr>
          <w:rFonts w:ascii="仿宋" w:hAnsi="仿宋" w:eastAsia="仿宋" w:cs="仿宋"/>
          <w:sz w:val="24"/>
          <w:u w:val="single"/>
        </w:rPr>
      </w:pPr>
    </w:p>
    <w:p>
      <w:pPr>
        <w:widowControl/>
        <w:adjustRightInd w:val="0"/>
        <w:spacing w:line="400" w:lineRule="exact"/>
        <w:jc w:val="left"/>
        <w:rPr>
          <w:rFonts w:ascii="仿宋" w:hAnsi="仿宋" w:eastAsia="仿宋" w:cs="仿宋"/>
          <w:sz w:val="24"/>
          <w:u w:val="single"/>
        </w:rPr>
      </w:pPr>
    </w:p>
    <w:p>
      <w:pPr>
        <w:widowControl/>
        <w:adjustRightInd w:val="0"/>
        <w:spacing w:line="400" w:lineRule="exact"/>
        <w:jc w:val="left"/>
        <w:rPr>
          <w:rFonts w:ascii="仿宋" w:hAnsi="仿宋" w:eastAsia="仿宋" w:cs="仿宋"/>
          <w:sz w:val="24"/>
          <w:u w:val="single"/>
        </w:rPr>
      </w:pPr>
    </w:p>
    <w:p>
      <w:pPr>
        <w:widowControl/>
        <w:adjustRightInd w:val="0"/>
        <w:spacing w:line="400" w:lineRule="exact"/>
        <w:jc w:val="left"/>
        <w:rPr>
          <w:rFonts w:ascii="仿宋" w:hAnsi="仿宋" w:eastAsia="仿宋" w:cs="仿宋"/>
          <w:sz w:val="24"/>
          <w:u w:val="single"/>
        </w:rPr>
      </w:pPr>
    </w:p>
    <w:p>
      <w:pPr>
        <w:widowControl/>
        <w:adjustRightInd w:val="0"/>
        <w:spacing w:line="400" w:lineRule="exact"/>
        <w:jc w:val="left"/>
        <w:rPr>
          <w:rFonts w:ascii="仿宋" w:hAnsi="仿宋" w:eastAsia="仿宋" w:cs="仿宋"/>
          <w:sz w:val="24"/>
          <w:u w:val="single"/>
        </w:rPr>
      </w:pPr>
    </w:p>
    <w:p>
      <w:pPr>
        <w:widowControl/>
        <w:adjustRightInd w:val="0"/>
        <w:spacing w:line="400" w:lineRule="exact"/>
        <w:jc w:val="left"/>
        <w:rPr>
          <w:rFonts w:ascii="仿宋" w:hAnsi="仿宋" w:eastAsia="仿宋" w:cs="仿宋"/>
          <w:sz w:val="24"/>
          <w:u w:val="single"/>
        </w:rPr>
      </w:pPr>
    </w:p>
    <w:p>
      <w:pPr>
        <w:widowControl/>
        <w:adjustRightInd w:val="0"/>
        <w:spacing w:line="400" w:lineRule="exact"/>
        <w:jc w:val="left"/>
        <w:rPr>
          <w:rFonts w:ascii="仿宋" w:hAnsi="仿宋" w:eastAsia="仿宋" w:cs="仿宋"/>
          <w:sz w:val="24"/>
          <w:u w:val="single"/>
        </w:rPr>
      </w:pPr>
    </w:p>
    <w:p>
      <w:pPr>
        <w:widowControl/>
        <w:adjustRightInd w:val="0"/>
        <w:spacing w:line="400" w:lineRule="exact"/>
        <w:jc w:val="left"/>
        <w:rPr>
          <w:rFonts w:ascii="仿宋" w:hAnsi="仿宋" w:eastAsia="仿宋" w:cs="仿宋"/>
          <w:sz w:val="24"/>
          <w:u w:val="single"/>
        </w:rPr>
      </w:pPr>
    </w:p>
    <w:bookmarkEnd w:id="2"/>
    <w:bookmarkEnd w:id="9"/>
    <w:bookmarkEnd w:id="10"/>
    <w:bookmarkEnd w:id="11"/>
    <w:bookmarkEnd w:id="12"/>
    <w:p>
      <w:pPr>
        <w:pStyle w:val="17"/>
        <w:spacing w:line="400" w:lineRule="exact"/>
        <w:rPr>
          <w:rFonts w:ascii="仿宋" w:hAnsi="仿宋" w:eastAsia="仿宋" w:cs="仿宋"/>
          <w:sz w:val="24"/>
          <w:u w:val="single"/>
        </w:rPr>
      </w:pPr>
      <w:bookmarkStart w:id="13" w:name="_Toc391912319"/>
      <w:bookmarkStart w:id="14" w:name="_Toc391912296"/>
      <w:bookmarkStart w:id="15" w:name="_Toc263670112"/>
      <w:bookmarkStart w:id="16" w:name="_Toc322033391"/>
      <w:bookmarkStart w:id="17" w:name="_Toc110315369"/>
      <w:bookmarkStart w:id="18" w:name="_Toc319857805"/>
      <w:bookmarkStart w:id="19" w:name="_Toc110314992"/>
    </w:p>
    <w:p>
      <w:pPr>
        <w:pStyle w:val="17"/>
        <w:spacing w:line="400" w:lineRule="exact"/>
        <w:jc w:val="center"/>
        <w:rPr>
          <w:rFonts w:hint="eastAsia" w:ascii="仿宋" w:hAnsi="仿宋" w:eastAsia="仿宋" w:cs="宋体"/>
          <w:b/>
          <w:bCs/>
          <w:sz w:val="32"/>
          <w:szCs w:val="32"/>
        </w:rPr>
      </w:pPr>
    </w:p>
    <w:p>
      <w:pPr>
        <w:pStyle w:val="17"/>
        <w:spacing w:line="400" w:lineRule="exact"/>
        <w:jc w:val="center"/>
        <w:rPr>
          <w:rFonts w:hint="eastAsia" w:ascii="仿宋" w:hAnsi="仿宋" w:eastAsia="仿宋" w:cs="宋体"/>
          <w:b/>
          <w:bCs/>
          <w:sz w:val="32"/>
          <w:szCs w:val="32"/>
        </w:rPr>
      </w:pPr>
    </w:p>
    <w:p>
      <w:pPr>
        <w:pStyle w:val="17"/>
        <w:spacing w:line="400" w:lineRule="exact"/>
        <w:rPr>
          <w:rFonts w:hint="eastAsia" w:ascii="仿宋" w:hAnsi="仿宋" w:eastAsia="仿宋" w:cs="宋体"/>
          <w:b/>
          <w:bCs/>
          <w:sz w:val="32"/>
          <w:szCs w:val="32"/>
        </w:rPr>
      </w:pPr>
    </w:p>
    <w:p>
      <w:pPr>
        <w:pStyle w:val="17"/>
        <w:spacing w:line="400" w:lineRule="exact"/>
        <w:jc w:val="center"/>
        <w:rPr>
          <w:rFonts w:ascii="仿宋" w:hAnsi="仿宋" w:eastAsia="仿宋" w:cs="宋体"/>
          <w:b/>
          <w:bCs/>
          <w:sz w:val="32"/>
          <w:szCs w:val="32"/>
        </w:rPr>
      </w:pPr>
      <w:r>
        <w:rPr>
          <w:rFonts w:hint="eastAsia" w:ascii="仿宋" w:hAnsi="仿宋" w:eastAsia="仿宋" w:cs="宋体"/>
          <w:b/>
          <w:bCs/>
          <w:sz w:val="32"/>
          <w:szCs w:val="32"/>
        </w:rPr>
        <w:t>第三部分  竞投须知</w:t>
      </w:r>
    </w:p>
    <w:p>
      <w:pPr>
        <w:pStyle w:val="17"/>
        <w:spacing w:before="200" w:line="400" w:lineRule="exact"/>
        <w:jc w:val="both"/>
        <w:rPr>
          <w:rFonts w:ascii="仿宋" w:hAnsi="仿宋" w:eastAsia="仿宋" w:cs="仿宋"/>
          <w:b/>
          <w:sz w:val="24"/>
        </w:rPr>
      </w:pPr>
      <w:r>
        <w:rPr>
          <w:rFonts w:hint="eastAsia" w:ascii="仿宋" w:hAnsi="仿宋" w:eastAsia="仿宋" w:cs="仿宋"/>
          <w:b/>
          <w:sz w:val="24"/>
        </w:rPr>
        <w:t>一、竞投人参加网上</w:t>
      </w:r>
      <w:bookmarkEnd w:id="13"/>
      <w:bookmarkEnd w:id="14"/>
      <w:r>
        <w:rPr>
          <w:rFonts w:hint="eastAsia" w:ascii="仿宋" w:hAnsi="仿宋" w:eastAsia="仿宋" w:cs="仿宋"/>
          <w:b/>
          <w:sz w:val="24"/>
        </w:rPr>
        <w:t>竞投的基本要求</w:t>
      </w:r>
    </w:p>
    <w:p>
      <w:pPr>
        <w:pStyle w:val="17"/>
        <w:spacing w:line="400" w:lineRule="exact"/>
        <w:ind w:firstLine="480" w:firstLineChars="200"/>
        <w:jc w:val="both"/>
        <w:rPr>
          <w:rFonts w:ascii="仿宋" w:hAnsi="仿宋" w:eastAsia="仿宋" w:cs="仿宋"/>
          <w:sz w:val="24"/>
        </w:rPr>
      </w:pPr>
      <w:r>
        <w:rPr>
          <w:rFonts w:hint="eastAsia" w:ascii="仿宋" w:hAnsi="仿宋" w:eastAsia="仿宋" w:cs="仿宋"/>
          <w:sz w:val="24"/>
        </w:rPr>
        <w:t>（一）法人单位：参加网上竞投的竞投人必须以营业执照上的单位名称注册账号；</w:t>
      </w:r>
    </w:p>
    <w:p>
      <w:pPr>
        <w:pStyle w:val="17"/>
        <w:spacing w:line="400" w:lineRule="exact"/>
        <w:ind w:firstLine="480" w:firstLineChars="200"/>
        <w:jc w:val="both"/>
        <w:rPr>
          <w:rFonts w:ascii="仿宋" w:hAnsi="仿宋" w:eastAsia="仿宋" w:cs="仿宋"/>
          <w:sz w:val="24"/>
        </w:rPr>
      </w:pPr>
      <w:r>
        <w:rPr>
          <w:rFonts w:hint="eastAsia" w:ascii="仿宋" w:hAnsi="仿宋" w:eastAsia="仿宋" w:cs="仿宋"/>
          <w:sz w:val="24"/>
        </w:rPr>
        <w:t>（二）非法人企业：参加网上竞投的竞投人必须以营业执照上的单位名称注册账号；</w:t>
      </w:r>
    </w:p>
    <w:p>
      <w:pPr>
        <w:pStyle w:val="17"/>
        <w:ind w:firstLine="480" w:firstLineChars="200"/>
        <w:rPr>
          <w:rFonts w:hint="eastAsia" w:ascii="仿宋" w:hAnsi="仿宋" w:eastAsia="仿宋" w:cs="仿宋"/>
          <w:sz w:val="24"/>
          <w:szCs w:val="24"/>
        </w:rPr>
      </w:pPr>
      <w:r>
        <w:rPr>
          <w:rFonts w:hint="eastAsia" w:ascii="仿宋" w:hAnsi="仿宋" w:eastAsia="仿宋" w:cs="仿宋"/>
          <w:sz w:val="24"/>
        </w:rPr>
        <w:t>（三）工商登记注册的个体户：参加网上竞投的竞投人必须</w:t>
      </w:r>
      <w:r>
        <w:rPr>
          <w:rFonts w:hint="eastAsia"/>
          <w:sz w:val="24"/>
          <w:szCs w:val="24"/>
        </w:rPr>
        <w:t>以</w:t>
      </w:r>
      <w:r>
        <w:rPr>
          <w:rFonts w:hint="eastAsia" w:ascii="仿宋" w:hAnsi="仿宋" w:eastAsia="仿宋" w:cs="仿宋"/>
          <w:sz w:val="24"/>
          <w:szCs w:val="24"/>
        </w:rPr>
        <w:t>营业执照上的单位名称注册账号；</w:t>
      </w:r>
    </w:p>
    <w:p>
      <w:pPr>
        <w:spacing w:line="400" w:lineRule="exact"/>
        <w:ind w:firstLine="480" w:firstLineChars="200"/>
        <w:rPr>
          <w:rFonts w:ascii="仿宋" w:hAnsi="仿宋" w:eastAsia="仿宋" w:cs="仿宋"/>
          <w:sz w:val="24"/>
        </w:rPr>
      </w:pPr>
      <w:r>
        <w:rPr>
          <w:rFonts w:hint="eastAsia" w:ascii="仿宋" w:hAnsi="仿宋" w:eastAsia="仿宋" w:cs="仿宋"/>
          <w:sz w:val="24"/>
        </w:rPr>
        <w:t>（四）完全民事行为能力的自然人：参加网上竞投的竞投人必须以其本人身份信息注册账号</w:t>
      </w:r>
      <w:bookmarkStart w:id="20" w:name="_Toc391912320"/>
      <w:bookmarkStart w:id="21" w:name="_Toc391912297"/>
      <w:r>
        <w:rPr>
          <w:rFonts w:hint="eastAsia" w:ascii="仿宋" w:hAnsi="仿宋" w:eastAsia="仿宋" w:cs="仿宋"/>
          <w:sz w:val="24"/>
        </w:rPr>
        <w:t>。</w:t>
      </w:r>
    </w:p>
    <w:p>
      <w:pPr>
        <w:spacing w:line="400" w:lineRule="exact"/>
        <w:rPr>
          <w:rFonts w:ascii="仿宋" w:hAnsi="仿宋" w:eastAsia="仿宋" w:cs="仿宋"/>
          <w:b/>
          <w:sz w:val="24"/>
        </w:rPr>
      </w:pPr>
      <w:r>
        <w:rPr>
          <w:rFonts w:hint="eastAsia" w:ascii="仿宋" w:hAnsi="仿宋" w:eastAsia="仿宋" w:cs="仿宋"/>
          <w:b/>
          <w:sz w:val="24"/>
        </w:rPr>
        <w:t>二、报名方法</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一）竞投人可于报名时间内通过广州市天河区农村集体资产管理平台http://szjy.thnet.gov.cn/或“天河农村集体资产交易”微信公众号的【网上竞投】模块进行用户登录，选择意向的项目进行报名，仔细阅读竞投公告并获取交纳交易保证金的账号。竞投人通过银行转账方式完成转账后，重新进入报名界面再完整填写报名信息，上传转账凭证及项目资质要求相符的完整资料，点击保存并提交报名，待审核通过，完成报名流程。</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二）如未在管理平台注册的竞投人，需登录广州市天河区农村集体资产管理平台http://szjy.thnet.gov.cn/或关注“天河农村集体资产交易”微信公众号进行用户注册，首次注册的用户在完成网上注册资料填写，待审核通过后，可在【网上竞投】模块中选择意向项目进行报名。</w:t>
      </w:r>
    </w:p>
    <w:p>
      <w:pPr>
        <w:spacing w:line="400" w:lineRule="exact"/>
        <w:rPr>
          <w:rFonts w:ascii="仿宋" w:hAnsi="仿宋" w:eastAsia="仿宋" w:cs="仿宋"/>
          <w:b/>
          <w:sz w:val="24"/>
        </w:rPr>
      </w:pPr>
      <w:r>
        <w:rPr>
          <w:rFonts w:hint="eastAsia" w:ascii="仿宋" w:hAnsi="仿宋" w:eastAsia="仿宋" w:cs="仿宋"/>
          <w:b/>
          <w:sz w:val="24"/>
        </w:rPr>
        <w:t>三、交易保证金</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一）竞投人必须按照本《交易文件》的交易保证金金额要求及本项目报名界面中显示的银行账号，确保交易保证金在报名结束前一次性全额到达项目指定账户，交纳方式：银行转账（仅限于通过银行的渠道进行转账，包括手机银行、网上银行、柜台转账等，拒收支付宝转账、微信转账、现金存款）。</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（二）一份交易保证金只能参加一宗交易竞投。</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（三）竞投人支付交易保证金的户名必须与报名名称及实际参加竞投的竞投人名称一致，否则银行系统无法匹配，银行系统匹配不一致导致保证金无法到达指定帐号的，均无法完成报名。</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（四）逾期未交纳交易保证金的，或交易保证金款项未在指定日期前到账的，均视为未按要求交纳交易保证金，均无法完成报名。</w:t>
      </w:r>
      <w:r>
        <w:rPr>
          <w:rFonts w:ascii="Calibri" w:hAnsi="Calibri" w:eastAsia="仿宋" w:cs="Calibri"/>
          <w:bCs/>
          <w:sz w:val="24"/>
        </w:rPr>
        <w:t>                                 </w:t>
      </w:r>
      <w:r>
        <w:rPr>
          <w:rFonts w:hint="eastAsia" w:ascii="仿宋" w:hAnsi="仿宋" w:eastAsia="仿宋" w:cs="仿宋"/>
          <w:bCs/>
          <w:sz w:val="24"/>
        </w:rPr>
        <w:t xml:space="preserve"> </w:t>
      </w:r>
      <w:r>
        <w:rPr>
          <w:rFonts w:ascii="Calibri" w:hAnsi="Calibri" w:eastAsia="仿宋" w:cs="Calibri"/>
          <w:bCs/>
          <w:sz w:val="24"/>
        </w:rPr>
        <w:t>       </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（五）竞投人需在交易系统报名界面正确填写具体的转账信息并上传转账凭证。</w:t>
      </w:r>
    </w:p>
    <w:p>
      <w:pPr>
        <w:spacing w:line="400" w:lineRule="exact"/>
        <w:rPr>
          <w:rFonts w:ascii="仿宋" w:hAnsi="仿宋" w:eastAsia="仿宋" w:cs="仿宋"/>
          <w:b/>
          <w:sz w:val="24"/>
        </w:rPr>
      </w:pPr>
      <w:r>
        <w:rPr>
          <w:rFonts w:hint="eastAsia" w:ascii="仿宋" w:hAnsi="仿宋" w:eastAsia="仿宋" w:cs="仿宋"/>
          <w:b/>
          <w:sz w:val="24"/>
        </w:rPr>
        <w:t>四、竞投人资格审核</w:t>
      </w:r>
    </w:p>
    <w:p>
      <w:pPr>
        <w:spacing w:line="400" w:lineRule="exact"/>
        <w:ind w:firstLine="480" w:firstLineChars="200"/>
        <w:rPr>
          <w:rFonts w:ascii="仿宋" w:hAnsi="仿宋" w:eastAsia="仿宋" w:cs="仿宋"/>
          <w:b/>
          <w:sz w:val="24"/>
        </w:rPr>
      </w:pPr>
      <w:r>
        <w:rPr>
          <w:rFonts w:hint="eastAsia" w:ascii="仿宋" w:hAnsi="仿宋" w:eastAsia="仿宋" w:cs="仿宋"/>
          <w:bCs/>
          <w:sz w:val="24"/>
        </w:rPr>
        <w:t>（一）项目业主单位</w:t>
      </w:r>
      <w:r>
        <w:rPr>
          <w:rFonts w:hint="eastAsia" w:ascii="仿宋" w:hAnsi="仿宋" w:eastAsia="仿宋" w:cs="仿宋"/>
          <w:b/>
          <w:bCs/>
          <w:sz w:val="24"/>
        </w:rPr>
        <w:t>无其他资质条件要求</w:t>
      </w:r>
      <w:r>
        <w:rPr>
          <w:rFonts w:hint="eastAsia" w:ascii="仿宋" w:hAnsi="仿宋" w:eastAsia="仿宋" w:cs="仿宋"/>
          <w:bCs/>
          <w:sz w:val="24"/>
        </w:rPr>
        <w:t>的项目，竞投人需在报名界面中正确填写转账信息并上传转账凭证，完成报名流程。</w:t>
      </w:r>
    </w:p>
    <w:p>
      <w:pPr>
        <w:spacing w:line="400" w:lineRule="exact"/>
        <w:ind w:firstLine="480" w:firstLineChars="200"/>
        <w:rPr>
          <w:rFonts w:ascii="仿宋" w:hAnsi="仿宋" w:eastAsia="仿宋" w:cs="仿宋"/>
          <w:sz w:val="24"/>
        </w:rPr>
      </w:pPr>
      <w:r>
        <w:rPr>
          <w:rFonts w:hint="eastAsia" w:ascii="仿宋" w:hAnsi="仿宋" w:eastAsia="仿宋" w:cs="仿宋"/>
          <w:bCs/>
          <w:sz w:val="24"/>
        </w:rPr>
        <w:t>（二）项目业主单位</w:t>
      </w:r>
      <w:r>
        <w:rPr>
          <w:rFonts w:hint="eastAsia" w:ascii="仿宋" w:hAnsi="仿宋" w:eastAsia="仿宋" w:cs="仿宋"/>
          <w:b/>
          <w:bCs/>
          <w:sz w:val="24"/>
        </w:rPr>
        <w:t>有其他资质条件要求</w:t>
      </w:r>
      <w:r>
        <w:rPr>
          <w:rFonts w:hint="eastAsia" w:ascii="仿宋" w:hAnsi="仿宋" w:eastAsia="仿宋" w:cs="仿宋"/>
          <w:bCs/>
          <w:sz w:val="24"/>
        </w:rPr>
        <w:t>的项目，竞投人需在报名界面中正确填写转账信息，上传转账凭证及其他资质条件要求的相应资料，等待审核，并在</w:t>
      </w:r>
      <w:r>
        <w:rPr>
          <w:rFonts w:hint="eastAsia" w:ascii="仿宋" w:hAnsi="仿宋" w:eastAsia="仿宋" w:cs="仿宋"/>
          <w:sz w:val="24"/>
        </w:rPr>
        <w:t>报名时间内的周一至周五上午9:00--12:00，下午1:00--5:00（法定节假日除外）携带项目业主单位要求提交的所有资料前往天河区农村集体资产交易中心进行审核，资料审核无误后，审核通过，报名成功。（注：需提交的相关资料详见“第一部分 竞投邀请函”第四点）</w:t>
      </w:r>
    </w:p>
    <w:p>
      <w:pPr>
        <w:spacing w:line="400" w:lineRule="exact"/>
        <w:rPr>
          <w:rFonts w:ascii="仿宋" w:hAnsi="仿宋" w:eastAsia="仿宋" w:cs="仿宋"/>
          <w:b/>
          <w:sz w:val="24"/>
        </w:rPr>
      </w:pPr>
      <w:r>
        <w:rPr>
          <w:rFonts w:hint="eastAsia" w:ascii="仿宋" w:hAnsi="仿宋" w:eastAsia="仿宋" w:cs="仿宋"/>
          <w:b/>
          <w:sz w:val="24"/>
        </w:rPr>
        <w:t>五、竞得人交易确认</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竞投人成功竞得的，需在竞得后2个工作日内携带相关资料到天河区农村集体资产交易中心签订纸质网上交易平台服务协议及广州市天河区农村集体资产交易确认书，受理时间：周一至周五上午9:00--12:00，下午1:00--5:00（法定节假日除外），未在规定时间内携带相关资料到天河区农村集体资产交易中心签订纸质网上交易平台服务协议及广州市天河区农村集体资产交易确认书的视为自动放弃竞得资格，交易保证金由天河区农村集体资产交易中心一次性全额不计息转交给项目业主单位，由项目业主单位予以没收处理。竞得人凭广州市天河区农村集体资产交易确认书在规定时间内与项目业主单位签订合同。</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（一）项目业主单位无其他资质条件要求的项目需提交以下相应资料：</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1、法人单位须提供加盖公章的单位营业执照及法定代表人居民身份证复印件（原件备查）；</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2、非法人企业须提供加盖公章的单位营业执照及负责人（投资人）居民身份证复印件（原件备查）；</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3、工商登记注册的个体户须提供有效营业执照复印件及个体户负责人居民身份证复印件（原件备查）；</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4、完全民事行为能力的自然人须提供居民身份证复印件（原件备查）。</w:t>
      </w:r>
    </w:p>
    <w:p>
      <w:pPr>
        <w:spacing w:line="400" w:lineRule="exact"/>
        <w:rPr>
          <w:rFonts w:ascii="仿宋" w:hAnsi="仿宋" w:eastAsia="仿宋" w:cs="仿宋"/>
          <w:bCs/>
          <w:sz w:val="24"/>
        </w:rPr>
      </w:pPr>
      <w:r>
        <w:rPr>
          <w:rFonts w:hint="eastAsia" w:ascii="仿宋" w:hAnsi="仿宋" w:eastAsia="仿宋" w:cs="仿宋"/>
          <w:bCs/>
          <w:sz w:val="24"/>
        </w:rPr>
        <w:t>注：法人单位、非法人企业须携带公章（仅用于现场盖章）</w:t>
      </w:r>
    </w:p>
    <w:p>
      <w:pPr>
        <w:numPr>
          <w:ilvl w:val="0"/>
          <w:numId w:val="5"/>
        </w:numPr>
        <w:spacing w:line="400" w:lineRule="exact"/>
        <w:ind w:firstLine="480" w:firstLineChars="200"/>
        <w:rPr>
          <w:rFonts w:ascii="仿宋" w:hAnsi="仿宋" w:eastAsia="仿宋" w:cs="仿宋"/>
          <w:bCs/>
          <w:sz w:val="24"/>
        </w:rPr>
      </w:pPr>
      <w:r>
        <w:rPr>
          <w:rFonts w:hint="eastAsia" w:ascii="仿宋" w:hAnsi="仿宋" w:eastAsia="仿宋" w:cs="仿宋"/>
          <w:bCs/>
          <w:sz w:val="24"/>
        </w:rPr>
        <w:t>项目业主单位有其他资质条件要求的项目需携带以下相应资料：</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1、法人单位提供营业执照及法定代表人居民身份证原件；</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2、非法人企业提供营业执照及负责人（投资人）居民身份证原件；</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3、工商登记注册的个体户提供有效营业执照及个体户负责人居民身份证原件；</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4、完全民事行为能力的自然人居民身份证原件。</w:t>
      </w:r>
    </w:p>
    <w:p>
      <w:pPr>
        <w:spacing w:line="400" w:lineRule="exact"/>
        <w:rPr>
          <w:rFonts w:ascii="仿宋" w:hAnsi="仿宋" w:eastAsia="仿宋" w:cs="仿宋"/>
          <w:bCs/>
          <w:sz w:val="24"/>
        </w:rPr>
      </w:pPr>
      <w:r>
        <w:rPr>
          <w:rFonts w:hint="eastAsia" w:ascii="仿宋" w:hAnsi="仿宋" w:eastAsia="仿宋" w:cs="仿宋"/>
          <w:bCs/>
          <w:sz w:val="24"/>
        </w:rPr>
        <w:t>注：法人单位、非法人企业须携带公章（仅用于现场盖章）</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（三）竞投人授权委托他人签订纸质网上交易平台服务协议及广州市天河区农村集体资产交易确认书，受委托人须提交以下相应资料：</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1.法人机构的法定代表人授权的受委托人须提供授权委托书原件（加盖公章）及受委托人居民身份证复印件（原件备查）；</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2、非法人企业的负责人（投资人）授权的受委托人须提供授权委托书原件（加盖公章）及受委托人居民身份证复印件（原件备查）；</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3.工商登记注册的个体户负责人授权的受委托人须提供授权委托书原件（摁委托人手印）及受委托人居民身份证复印件（原件备查）；</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4.完全民事行为能力的自然人授权的受委托人须提供授权委托书原件（摁委托人手印）及受委托人居民身份证复印件（原件备查）。</w:t>
      </w:r>
    </w:p>
    <w:p>
      <w:pPr>
        <w:spacing w:line="400" w:lineRule="exact"/>
        <w:rPr>
          <w:rFonts w:ascii="仿宋" w:hAnsi="仿宋" w:eastAsia="仿宋" w:cs="仿宋"/>
          <w:bCs/>
          <w:sz w:val="24"/>
        </w:rPr>
      </w:pPr>
      <w:r>
        <w:rPr>
          <w:rFonts w:hint="eastAsia" w:ascii="仿宋" w:hAnsi="仿宋" w:eastAsia="仿宋" w:cs="仿宋"/>
          <w:bCs/>
          <w:sz w:val="24"/>
        </w:rPr>
        <w:t xml:space="preserve">注：授权委托书中的委托权限应当注明签订纸质网上交易平台服务协议及广州市天河区农村集体资产交易确认书等具体委托事项，受委托人实施一切代理行为所产生的全部后果及责任，由委托人承担。  </w:t>
      </w:r>
    </w:p>
    <w:p>
      <w:pPr>
        <w:spacing w:line="400" w:lineRule="exact"/>
        <w:rPr>
          <w:rFonts w:ascii="仿宋" w:hAnsi="仿宋" w:eastAsia="仿宋" w:cs="仿宋"/>
          <w:b/>
          <w:sz w:val="24"/>
        </w:rPr>
      </w:pPr>
      <w:r>
        <w:rPr>
          <w:rFonts w:hint="eastAsia" w:ascii="仿宋" w:hAnsi="仿宋" w:eastAsia="仿宋" w:cs="仿宋"/>
          <w:b/>
          <w:sz w:val="24"/>
        </w:rPr>
        <w:t>六、网上交易规则</w:t>
      </w:r>
    </w:p>
    <w:p>
      <w:pPr>
        <w:spacing w:line="400" w:lineRule="exact"/>
        <w:rPr>
          <w:rFonts w:ascii="仿宋" w:hAnsi="仿宋" w:eastAsia="仿宋" w:cs="仿宋"/>
          <w:bCs/>
          <w:sz w:val="24"/>
        </w:rPr>
      </w:pPr>
      <w:r>
        <w:rPr>
          <w:rFonts w:hint="eastAsia" w:ascii="仿宋" w:hAnsi="仿宋" w:eastAsia="仿宋" w:cs="仿宋"/>
          <w:b/>
          <w:sz w:val="24"/>
        </w:rPr>
        <w:t xml:space="preserve">    </w:t>
      </w:r>
      <w:r>
        <w:rPr>
          <w:rFonts w:hint="eastAsia" w:ascii="仿宋" w:hAnsi="仿宋" w:eastAsia="仿宋" w:cs="仿宋"/>
          <w:bCs/>
          <w:sz w:val="24"/>
        </w:rPr>
        <w:t>（一)竞投开始前，系统为每一个竞投人随机分配竞投号，竞投人以竞投号参与竞投，竞投人姓名等信息不对其他人员公开，直至竞投结束，竞投系统自动公开竞投人姓名等信息。</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二）本次交易只有一个竞投人的，成交价不得低于底价。有两个以上竞投人的按照价高者得的原则成交，报名成功的竞投人，按照本项目交易规则进行报价，第一位竞投人点击出价并确认，系统则默认为交易底价，从第二位竞投人开始点击出价并确认，系统则按自然递增价出价，竞投人也可报出高于自然递增价的整数出价,每次加价金额不得高于</w:t>
      </w:r>
      <w:r>
        <w:rPr>
          <w:rFonts w:hint="eastAsia" w:ascii="仿宋" w:hAnsi="仿宋" w:eastAsia="仿宋" w:cs="仿宋"/>
          <w:sz w:val="24"/>
          <w:u w:val="single"/>
        </w:rPr>
        <w:t>500元/月</w:t>
      </w:r>
      <w:r>
        <w:rPr>
          <w:rFonts w:hint="eastAsia" w:ascii="仿宋" w:hAnsi="仿宋" w:eastAsia="仿宋" w:cs="仿宋"/>
          <w:bCs/>
          <w:sz w:val="24"/>
        </w:rPr>
        <w:t xml:space="preserve"> 。请竞投人在出价前认真核对出价金额，一旦出价，不予撤销。</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（三）</w:t>
      </w:r>
      <w:r>
        <w:rPr>
          <w:rFonts w:hint="eastAsia" w:ascii="仿宋" w:hAnsi="仿宋" w:eastAsia="仿宋" w:cs="仿宋"/>
          <w:sz w:val="24"/>
        </w:rPr>
        <w:t>本次交易没有给予优先权的安排。</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四）本项目竞投初始出价时长为60分钟，60分钟内竞投人可自由出价，竞价结束前3分钟内无人出价的，网上交易平台显示的最高出价为当前最高出价；如有竞投人在竞投结束时间前3分钟内出价，系统自动将出价时长顺延3分钟，等待下一次出价，以此类推，直至无人出价，以最后出价作为当前最高出价。</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（五）竞投人未成功竞得的，在该项目交易结果公示结束后5个工作日内一次性全额不计息按原账号返还。竞投人成功竞得的，交易保证金</w:t>
      </w:r>
      <w:r>
        <w:rPr>
          <w:rFonts w:hint="eastAsia" w:ascii="仿宋" w:hAnsi="仿宋" w:eastAsia="仿宋" w:cs="仿宋"/>
          <w:sz w:val="24"/>
        </w:rPr>
        <w:t>在合同签订后5个工作日内一次性全额不计利息返还，或者</w:t>
      </w:r>
      <w:r>
        <w:rPr>
          <w:rFonts w:hint="eastAsia" w:ascii="仿宋" w:hAnsi="仿宋" w:eastAsia="仿宋" w:cs="仿宋"/>
          <w:bCs/>
          <w:sz w:val="24"/>
        </w:rPr>
        <w:t>按公告约定转为合同履约保证金；</w:t>
      </w:r>
      <w:bookmarkEnd w:id="20"/>
      <w:bookmarkEnd w:id="21"/>
    </w:p>
    <w:p>
      <w:pPr>
        <w:spacing w:line="400" w:lineRule="exact"/>
        <w:ind w:firstLine="480" w:firstLineChars="200"/>
        <w:rPr>
          <w:rFonts w:ascii="仿宋" w:hAnsi="仿宋" w:eastAsia="仿宋" w:cs="仿宋"/>
          <w:sz w:val="24"/>
        </w:rPr>
      </w:pPr>
      <w:r>
        <w:rPr>
          <w:rFonts w:hint="eastAsia" w:ascii="仿宋" w:hAnsi="仿宋" w:eastAsia="仿宋" w:cs="仿宋"/>
          <w:sz w:val="24"/>
        </w:rPr>
        <w:t>（六）竞投结束后，交易结果将在广州市天河区农村集体资产管理平台、天河区信息网等信息平台进行公示，项目业主单位还应当在其信息公开栏（“三公开”栏）、标的物所在地等处发布交易结果公示。公示时间不得少于5个工作日。公示期间如对交易程序或结果提出异议的，可以书面形式向区农业农村局、街道办事处或纪检监察部门提出质疑。</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（七）</w:t>
      </w:r>
      <w:r>
        <w:rPr>
          <w:rFonts w:hint="eastAsia" w:ascii="仿宋" w:hAnsi="仿宋" w:eastAsia="仿宋" w:cs="仿宋"/>
          <w:sz w:val="24"/>
        </w:rPr>
        <w:t>竞投结果公示结束后5个工作日内，项目业主单位和竞得人应当到交易服务机构指定的场所签订合同</w:t>
      </w:r>
      <w:r>
        <w:rPr>
          <w:rFonts w:hint="eastAsia" w:ascii="仿宋" w:hAnsi="仿宋" w:eastAsia="仿宋" w:cs="仿宋"/>
          <w:color w:val="000000"/>
          <w:sz w:val="24"/>
        </w:rPr>
        <w:t>。因特殊情况，</w:t>
      </w:r>
      <w:r>
        <w:rPr>
          <w:rFonts w:hint="eastAsia" w:ascii="仿宋" w:hAnsi="仿宋" w:eastAsia="仿宋" w:cs="仿宋"/>
          <w:sz w:val="24"/>
        </w:rPr>
        <w:t>未能在规定时间内签订合同的，项目业主单位和竞得人达成一致意见，可由项目业主单位向交易管理机构提出合同延期签订申请，经所属经济联社、街道交易管理机构审核通过后，方可延期签订合同。</w:t>
      </w:r>
    </w:p>
    <w:p>
      <w:pPr>
        <w:spacing w:line="400" w:lineRule="exact"/>
        <w:ind w:firstLine="480" w:firstLineChars="200"/>
        <w:rPr>
          <w:rFonts w:ascii="仿宋" w:hAnsi="仿宋" w:eastAsia="仿宋" w:cs="仿宋"/>
          <w:sz w:val="24"/>
        </w:rPr>
      </w:pPr>
      <w:r>
        <w:rPr>
          <w:rFonts w:hint="eastAsia" w:ascii="仿宋" w:hAnsi="仿宋" w:eastAsia="仿宋" w:cs="仿宋"/>
          <w:sz w:val="24"/>
        </w:rPr>
        <w:t>（八）竞投结果公示结束后5个工作日内，因竞得人原因，未与项目业主单位签订合同的，视为放弃竞得资格，交易保证金由交易服务机构一次性全额不计息全额转交给项目业主单位，由项目业主单位予以没收处理。</w:t>
      </w:r>
    </w:p>
    <w:p>
      <w:pPr>
        <w:spacing w:line="400" w:lineRule="exact"/>
        <w:ind w:firstLine="482" w:firstLineChars="200"/>
        <w:rPr>
          <w:rFonts w:ascii="仿宋" w:hAnsi="仿宋" w:eastAsia="仿宋" w:cs="仿宋"/>
          <w:b/>
          <w:sz w:val="24"/>
        </w:rPr>
      </w:pPr>
      <w:r>
        <w:rPr>
          <w:rFonts w:hint="eastAsia" w:ascii="仿宋" w:hAnsi="仿宋" w:eastAsia="仿宋" w:cs="仿宋"/>
          <w:b/>
          <w:sz w:val="24"/>
        </w:rPr>
        <w:t>（九）在全区范围内，竞投人或承租（承包）人存在以下情形之一的，列入天河区农村集体资产交易信用评价黑名单：</w:t>
      </w:r>
    </w:p>
    <w:p>
      <w:pPr>
        <w:spacing w:line="400" w:lineRule="exact"/>
        <w:ind w:firstLine="480" w:firstLineChars="200"/>
        <w:rPr>
          <w:rFonts w:ascii="仿宋" w:hAnsi="仿宋" w:eastAsia="仿宋" w:cs="仿宋"/>
          <w:sz w:val="24"/>
        </w:rPr>
      </w:pPr>
      <w:r>
        <w:rPr>
          <w:rFonts w:hint="eastAsia" w:ascii="仿宋" w:hAnsi="仿宋" w:eastAsia="仿宋" w:cs="仿宋"/>
          <w:sz w:val="24"/>
        </w:rPr>
        <w:t>1.一年内累计5次不进场交易的；</w:t>
      </w:r>
    </w:p>
    <w:p>
      <w:pPr>
        <w:spacing w:line="400" w:lineRule="exact"/>
        <w:ind w:firstLine="480" w:firstLineChars="200"/>
        <w:rPr>
          <w:rFonts w:ascii="仿宋" w:hAnsi="仿宋" w:eastAsia="仿宋" w:cs="仿宋"/>
          <w:sz w:val="24"/>
        </w:rPr>
      </w:pPr>
      <w:r>
        <w:rPr>
          <w:rFonts w:hint="eastAsia" w:ascii="仿宋" w:hAnsi="仿宋" w:eastAsia="仿宋" w:cs="仿宋"/>
          <w:sz w:val="24"/>
        </w:rPr>
        <w:t>2.一年内累计5次进场交易但不报价的；</w:t>
      </w:r>
    </w:p>
    <w:p>
      <w:pPr>
        <w:spacing w:line="400" w:lineRule="exact"/>
        <w:ind w:firstLine="480" w:firstLineChars="200"/>
        <w:rPr>
          <w:rFonts w:ascii="仿宋" w:hAnsi="仿宋" w:eastAsia="仿宋" w:cs="仿宋"/>
          <w:sz w:val="24"/>
        </w:rPr>
      </w:pPr>
      <w:r>
        <w:rPr>
          <w:rFonts w:hint="eastAsia" w:ascii="仿宋" w:hAnsi="仿宋" w:eastAsia="仿宋" w:cs="仿宋"/>
          <w:sz w:val="24"/>
        </w:rPr>
        <w:t>3.扰乱交易秩序，影响交易正常进行的；</w:t>
      </w:r>
    </w:p>
    <w:p>
      <w:pPr>
        <w:spacing w:line="400" w:lineRule="exact"/>
        <w:ind w:firstLine="480" w:firstLineChars="200"/>
        <w:rPr>
          <w:rFonts w:ascii="仿宋" w:hAnsi="仿宋" w:eastAsia="仿宋" w:cs="仿宋"/>
          <w:sz w:val="24"/>
        </w:rPr>
      </w:pPr>
      <w:r>
        <w:rPr>
          <w:rFonts w:hint="eastAsia" w:ascii="仿宋" w:hAnsi="仿宋" w:eastAsia="仿宋" w:cs="仿宋"/>
          <w:sz w:val="24"/>
        </w:rPr>
        <w:t>4.竞投人有弄虚作假、串通竞投、行贿、敲诈勒索、威胁他人行为的；</w:t>
      </w:r>
    </w:p>
    <w:p>
      <w:pPr>
        <w:spacing w:line="400" w:lineRule="exact"/>
        <w:ind w:firstLine="480" w:firstLineChars="200"/>
        <w:rPr>
          <w:rFonts w:ascii="仿宋" w:hAnsi="仿宋" w:eastAsia="仿宋" w:cs="仿宋"/>
          <w:sz w:val="24"/>
        </w:rPr>
      </w:pPr>
      <w:r>
        <w:rPr>
          <w:rFonts w:hint="eastAsia" w:ascii="仿宋" w:hAnsi="仿宋" w:eastAsia="仿宋" w:cs="仿宋"/>
          <w:sz w:val="24"/>
        </w:rPr>
        <w:t>5.在竞得成功后，2个工作日内无正当理由不提交相关纸质资料的；</w:t>
      </w:r>
    </w:p>
    <w:p>
      <w:pPr>
        <w:spacing w:line="400" w:lineRule="exact"/>
        <w:ind w:firstLine="480" w:firstLineChars="200"/>
        <w:rPr>
          <w:rFonts w:ascii="仿宋" w:hAnsi="仿宋" w:eastAsia="仿宋" w:cs="仿宋"/>
          <w:sz w:val="24"/>
        </w:rPr>
      </w:pPr>
      <w:r>
        <w:rPr>
          <w:rFonts w:hint="eastAsia" w:ascii="仿宋" w:hAnsi="仿宋" w:eastAsia="仿宋" w:cs="仿宋"/>
          <w:sz w:val="24"/>
        </w:rPr>
        <w:t>6.在竞得成功后，无正当理由推翻成交价或拒绝签订合同的；</w:t>
      </w:r>
    </w:p>
    <w:p>
      <w:pPr>
        <w:spacing w:line="400" w:lineRule="exact"/>
        <w:ind w:firstLine="480" w:firstLineChars="200"/>
        <w:rPr>
          <w:rFonts w:ascii="仿宋" w:hAnsi="仿宋" w:eastAsia="仿宋" w:cs="仿宋"/>
          <w:sz w:val="24"/>
        </w:rPr>
      </w:pPr>
      <w:r>
        <w:rPr>
          <w:rFonts w:hint="eastAsia" w:ascii="仿宋" w:hAnsi="仿宋" w:eastAsia="仿宋" w:cs="仿宋"/>
          <w:sz w:val="24"/>
        </w:rPr>
        <w:t>7.履约过程中，未经农村集体同意，累计3次未按照合同约定交纳租金（承包金）的；</w:t>
      </w:r>
    </w:p>
    <w:p>
      <w:pPr>
        <w:spacing w:line="400" w:lineRule="exact"/>
        <w:ind w:firstLine="480" w:firstLineChars="200"/>
        <w:rPr>
          <w:rFonts w:ascii="仿宋" w:hAnsi="仿宋" w:eastAsia="仿宋" w:cs="仿宋"/>
          <w:sz w:val="24"/>
        </w:rPr>
      </w:pPr>
      <w:r>
        <w:rPr>
          <w:rFonts w:hint="eastAsia" w:ascii="仿宋" w:hAnsi="仿宋" w:eastAsia="仿宋" w:cs="仿宋"/>
          <w:sz w:val="24"/>
        </w:rPr>
        <w:t>8.合同到期后，未按照合同约定交还标的物的；</w:t>
      </w:r>
    </w:p>
    <w:p>
      <w:pPr>
        <w:spacing w:line="400" w:lineRule="exact"/>
        <w:ind w:firstLine="480" w:firstLineChars="200"/>
        <w:rPr>
          <w:rFonts w:ascii="仿宋" w:hAnsi="仿宋" w:eastAsia="仿宋" w:cs="仿宋"/>
          <w:sz w:val="24"/>
        </w:rPr>
      </w:pPr>
      <w:r>
        <w:rPr>
          <w:rFonts w:hint="eastAsia" w:ascii="仿宋" w:hAnsi="仿宋" w:eastAsia="仿宋" w:cs="仿宋"/>
          <w:sz w:val="24"/>
        </w:rPr>
        <w:t>9.其他违背诚实信用原则的行为。</w:t>
      </w:r>
    </w:p>
    <w:p>
      <w:pPr>
        <w:spacing w:line="400" w:lineRule="exact"/>
        <w:ind w:firstLine="480" w:firstLineChars="200"/>
        <w:rPr>
          <w:rFonts w:ascii="仿宋" w:hAnsi="仿宋" w:eastAsia="仿宋" w:cs="仿宋"/>
          <w:sz w:val="24"/>
        </w:rPr>
      </w:pPr>
      <w:r>
        <w:rPr>
          <w:rFonts w:hint="eastAsia" w:ascii="仿宋" w:hAnsi="仿宋" w:eastAsia="仿宋" w:cs="仿宋"/>
          <w:sz w:val="24"/>
        </w:rPr>
        <w:t>被列入天河区农村集体资产交易信用评价黑名单的竞投人或承租（承包）人，管理平台交易系统3年内（含3年）</w:t>
      </w:r>
      <w:r>
        <w:rPr>
          <w:rFonts w:hint="eastAsia" w:ascii="仿宋" w:hAnsi="仿宋" w:eastAsia="仿宋" w:cs="仿宋"/>
          <w:b/>
          <w:sz w:val="24"/>
        </w:rPr>
        <w:t>禁止</w:t>
      </w:r>
      <w:r>
        <w:rPr>
          <w:rFonts w:hint="eastAsia" w:ascii="仿宋" w:hAnsi="仿宋" w:eastAsia="仿宋" w:cs="仿宋"/>
          <w:sz w:val="24"/>
        </w:rPr>
        <w:t>参与竞投。</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（十）农村集体资产进行网上交易时，项目业主单位应派出监督小组登录广州市天河区农村集体资产管理平台http://szjy.thnet.gov.cn/</w:t>
      </w:r>
      <w:r>
        <w:rPr>
          <w:rFonts w:hint="eastAsia" w:ascii="仿宋" w:hAnsi="仿宋" w:eastAsia="仿宋" w:cs="仿宋"/>
          <w:sz w:val="24"/>
        </w:rPr>
        <w:t>的【网上竞投】模块内每个项目的展示窗</w:t>
      </w:r>
      <w:r>
        <w:rPr>
          <w:rFonts w:hint="eastAsia" w:ascii="仿宋" w:hAnsi="仿宋" w:eastAsia="仿宋" w:cs="仿宋"/>
          <w:bCs/>
          <w:sz w:val="24"/>
        </w:rPr>
        <w:t>见证监督。监督小组人数在4名以上，成员由村领导班子成员或经济社理事会、监事会及街道交易管理机构、廉情监察站成员组成。</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（十一）交易关系利害人对交易过程或结果有异议的，可向区农业农村局、街道办事处或纪检监察部门进行投诉。</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（十二）在农村集体资产交易合同履行过程中，发生纠纷的，可依据合同约定途径解决，没有约定的，可依法向天河区人民法院提起诉讼。</w:t>
      </w:r>
    </w:p>
    <w:p>
      <w:pPr>
        <w:spacing w:line="400" w:lineRule="exact"/>
        <w:ind w:firstLine="480" w:firstLineChars="200"/>
        <w:rPr>
          <w:rFonts w:ascii="仿宋" w:hAnsi="仿宋" w:eastAsia="仿宋" w:cs="仿宋"/>
          <w:sz w:val="24"/>
        </w:rPr>
      </w:pPr>
      <w:r>
        <w:rPr>
          <w:rFonts w:hint="eastAsia" w:ascii="仿宋" w:hAnsi="仿宋" w:eastAsia="仿宋" w:cs="仿宋"/>
          <w:bCs/>
          <w:sz w:val="24"/>
        </w:rPr>
        <w:t>（十三）</w:t>
      </w:r>
      <w:r>
        <w:rPr>
          <w:rFonts w:hint="eastAsia" w:ascii="仿宋" w:hAnsi="仿宋" w:eastAsia="仿宋" w:cs="仿宋"/>
          <w:sz w:val="24"/>
        </w:rPr>
        <w:t>天河区农村集体资产交易规则依据《天河区农村集体资产交易管理实施细则》制定，遵循民主决策、平等</w:t>
      </w:r>
      <w:r>
        <w:rPr>
          <w:rFonts w:hint="eastAsia" w:ascii="仿宋" w:hAnsi="仿宋" w:eastAsia="仿宋" w:cs="仿宋"/>
          <w:color w:val="000000"/>
          <w:sz w:val="24"/>
        </w:rPr>
        <w:t>有偿</w:t>
      </w:r>
      <w:r>
        <w:rPr>
          <w:rFonts w:hint="eastAsia" w:ascii="仿宋" w:hAnsi="仿宋" w:eastAsia="仿宋" w:cs="仿宋"/>
          <w:sz w:val="24"/>
        </w:rPr>
        <w:t>、诚实守信、公开、公平、公正的原则。</w:t>
      </w:r>
      <w:bookmarkEnd w:id="15"/>
      <w:bookmarkEnd w:id="16"/>
      <w:bookmarkEnd w:id="17"/>
      <w:bookmarkEnd w:id="18"/>
      <w:bookmarkEnd w:id="19"/>
      <w:bookmarkStart w:id="22" w:name="q5"/>
      <w:bookmarkEnd w:id="22"/>
      <w:bookmarkStart w:id="23" w:name="q6"/>
      <w:bookmarkEnd w:id="23"/>
      <w:bookmarkStart w:id="24" w:name="_Toc391912303"/>
      <w:bookmarkStart w:id="25" w:name="_Toc391912326"/>
    </w:p>
    <w:bookmarkEnd w:id="24"/>
    <w:bookmarkEnd w:id="25"/>
    <w:p>
      <w:pPr>
        <w:pStyle w:val="17"/>
        <w:spacing w:line="400" w:lineRule="exact"/>
        <w:jc w:val="both"/>
        <w:rPr>
          <w:rFonts w:ascii="仿宋" w:hAnsi="仿宋" w:eastAsia="仿宋" w:cs="仿宋"/>
          <w:b/>
          <w:bCs/>
          <w:sz w:val="32"/>
          <w:szCs w:val="32"/>
        </w:rPr>
      </w:pPr>
    </w:p>
    <w:p>
      <w:pPr>
        <w:pStyle w:val="17"/>
        <w:spacing w:line="400" w:lineRule="exact"/>
        <w:jc w:val="both"/>
        <w:rPr>
          <w:rFonts w:ascii="仿宋" w:hAnsi="仿宋" w:eastAsia="仿宋" w:cs="仿宋"/>
          <w:b/>
          <w:bCs/>
          <w:sz w:val="32"/>
          <w:szCs w:val="32"/>
        </w:rPr>
      </w:pPr>
    </w:p>
    <w:p>
      <w:pPr>
        <w:pStyle w:val="17"/>
        <w:spacing w:line="400" w:lineRule="exact"/>
        <w:jc w:val="both"/>
        <w:rPr>
          <w:rFonts w:ascii="仿宋" w:hAnsi="仿宋" w:eastAsia="仿宋" w:cs="仿宋"/>
          <w:b/>
          <w:bCs/>
          <w:sz w:val="32"/>
          <w:szCs w:val="32"/>
        </w:rPr>
      </w:pPr>
    </w:p>
    <w:p>
      <w:pPr>
        <w:pStyle w:val="17"/>
        <w:spacing w:line="400" w:lineRule="exact"/>
        <w:jc w:val="both"/>
        <w:rPr>
          <w:rFonts w:ascii="仿宋" w:hAnsi="仿宋" w:eastAsia="仿宋" w:cs="仿宋"/>
          <w:b/>
          <w:bCs/>
          <w:sz w:val="32"/>
          <w:szCs w:val="32"/>
        </w:rPr>
      </w:pPr>
    </w:p>
    <w:p>
      <w:pPr>
        <w:pStyle w:val="17"/>
        <w:spacing w:line="400" w:lineRule="exact"/>
        <w:jc w:val="both"/>
        <w:rPr>
          <w:rFonts w:ascii="仿宋" w:hAnsi="仿宋" w:eastAsia="仿宋" w:cs="仿宋"/>
          <w:b/>
          <w:bCs/>
          <w:sz w:val="32"/>
          <w:szCs w:val="32"/>
        </w:rPr>
      </w:pPr>
    </w:p>
    <w:p>
      <w:pPr>
        <w:pStyle w:val="17"/>
        <w:spacing w:line="400" w:lineRule="exact"/>
        <w:jc w:val="both"/>
        <w:rPr>
          <w:rFonts w:ascii="仿宋" w:hAnsi="仿宋" w:eastAsia="仿宋" w:cs="仿宋"/>
          <w:b/>
          <w:bCs/>
          <w:sz w:val="32"/>
          <w:szCs w:val="32"/>
        </w:rPr>
      </w:pPr>
    </w:p>
    <w:p>
      <w:pPr>
        <w:pStyle w:val="17"/>
        <w:spacing w:line="400" w:lineRule="exact"/>
        <w:jc w:val="both"/>
        <w:rPr>
          <w:rFonts w:ascii="仿宋" w:hAnsi="仿宋" w:eastAsia="仿宋" w:cs="仿宋"/>
          <w:b/>
          <w:bCs/>
          <w:sz w:val="32"/>
          <w:szCs w:val="32"/>
        </w:rPr>
      </w:pPr>
    </w:p>
    <w:p>
      <w:pPr>
        <w:pStyle w:val="17"/>
        <w:spacing w:line="400" w:lineRule="exact"/>
        <w:jc w:val="both"/>
        <w:rPr>
          <w:rFonts w:ascii="仿宋" w:hAnsi="仿宋" w:eastAsia="仿宋" w:cs="仿宋"/>
          <w:b/>
          <w:bCs/>
          <w:sz w:val="32"/>
          <w:szCs w:val="32"/>
        </w:rPr>
      </w:pPr>
    </w:p>
    <w:p>
      <w:pPr>
        <w:pStyle w:val="17"/>
        <w:spacing w:line="400" w:lineRule="exact"/>
        <w:jc w:val="both"/>
        <w:rPr>
          <w:rFonts w:ascii="仿宋" w:hAnsi="仿宋" w:eastAsia="仿宋" w:cs="仿宋"/>
          <w:b/>
          <w:bCs/>
          <w:sz w:val="32"/>
          <w:szCs w:val="32"/>
        </w:rPr>
      </w:pPr>
    </w:p>
    <w:p>
      <w:pPr>
        <w:pStyle w:val="17"/>
        <w:spacing w:line="400" w:lineRule="exact"/>
        <w:jc w:val="both"/>
        <w:rPr>
          <w:rFonts w:ascii="仿宋" w:hAnsi="仿宋" w:eastAsia="仿宋" w:cs="仿宋"/>
          <w:b/>
          <w:bCs/>
          <w:sz w:val="32"/>
          <w:szCs w:val="32"/>
        </w:rPr>
      </w:pPr>
    </w:p>
    <w:p>
      <w:pPr>
        <w:pStyle w:val="17"/>
        <w:spacing w:line="400" w:lineRule="exact"/>
        <w:jc w:val="both"/>
        <w:rPr>
          <w:rFonts w:ascii="仿宋" w:hAnsi="仿宋" w:eastAsia="仿宋" w:cs="仿宋"/>
          <w:b/>
          <w:bCs/>
          <w:sz w:val="32"/>
          <w:szCs w:val="32"/>
        </w:rPr>
      </w:pPr>
    </w:p>
    <w:p>
      <w:pPr>
        <w:pStyle w:val="17"/>
        <w:spacing w:line="400" w:lineRule="exact"/>
        <w:jc w:val="both"/>
        <w:rPr>
          <w:rFonts w:ascii="仿宋" w:hAnsi="仿宋" w:eastAsia="仿宋" w:cs="仿宋"/>
          <w:b/>
          <w:bCs/>
          <w:sz w:val="32"/>
          <w:szCs w:val="32"/>
        </w:rPr>
      </w:pPr>
    </w:p>
    <w:p>
      <w:pPr>
        <w:pStyle w:val="17"/>
        <w:spacing w:line="400" w:lineRule="exact"/>
        <w:jc w:val="center"/>
        <w:rPr>
          <w:rFonts w:ascii="仿宋" w:hAnsi="仿宋" w:eastAsia="仿宋" w:cs="宋体"/>
          <w:b/>
          <w:bCs/>
          <w:sz w:val="32"/>
          <w:szCs w:val="32"/>
        </w:rPr>
      </w:pPr>
    </w:p>
    <w:p>
      <w:pPr>
        <w:pStyle w:val="17"/>
        <w:spacing w:line="400" w:lineRule="exact"/>
        <w:jc w:val="both"/>
        <w:rPr>
          <w:rFonts w:ascii="仿宋" w:hAnsi="仿宋" w:eastAsia="仿宋" w:cs="宋体"/>
          <w:b/>
          <w:bCs/>
          <w:sz w:val="32"/>
          <w:szCs w:val="32"/>
        </w:rPr>
      </w:pPr>
    </w:p>
    <w:p>
      <w:pPr>
        <w:pStyle w:val="17"/>
        <w:spacing w:line="400" w:lineRule="exact"/>
        <w:jc w:val="center"/>
        <w:rPr>
          <w:rFonts w:ascii="仿宋" w:hAnsi="仿宋" w:eastAsia="仿宋" w:cs="宋体"/>
          <w:b/>
          <w:bCs/>
          <w:sz w:val="32"/>
          <w:szCs w:val="32"/>
        </w:rPr>
      </w:pPr>
      <w:r>
        <w:rPr>
          <w:rFonts w:hint="eastAsia" w:ascii="仿宋" w:hAnsi="仿宋" w:eastAsia="仿宋" w:cs="宋体"/>
          <w:b/>
          <w:bCs/>
          <w:sz w:val="32"/>
          <w:szCs w:val="32"/>
        </w:rPr>
        <w:t>第四部分  合同要求</w:t>
      </w:r>
      <w:bookmarkStart w:id="26" w:name="_Toc13659"/>
      <w:bookmarkStart w:id="27" w:name="_Toc263670121"/>
      <w:bookmarkStart w:id="28" w:name="_Toc263437593"/>
      <w:bookmarkStart w:id="29" w:name="_Toc322033402"/>
      <w:bookmarkStart w:id="30" w:name="_Toc322033398"/>
      <w:bookmarkStart w:id="31" w:name="_Toc263336367"/>
    </w:p>
    <w:p>
      <w:pPr>
        <w:pStyle w:val="102"/>
        <w:keepNext w:val="0"/>
        <w:spacing w:before="200" w:line="400" w:lineRule="exact"/>
        <w:jc w:val="both"/>
        <w:rPr>
          <w:rFonts w:ascii="仿宋" w:hAnsi="仿宋" w:eastAsia="仿宋" w:cs="仿宋"/>
          <w:bCs w:val="0"/>
          <w:sz w:val="24"/>
          <w:szCs w:val="24"/>
        </w:rPr>
      </w:pPr>
      <w:r>
        <w:rPr>
          <w:rFonts w:hint="eastAsia" w:ascii="仿宋" w:hAnsi="仿宋" w:eastAsia="仿宋" w:cs="仿宋"/>
          <w:bCs w:val="0"/>
          <w:sz w:val="24"/>
          <w:szCs w:val="24"/>
        </w:rPr>
        <w:t>一、合同要点</w:t>
      </w:r>
    </w:p>
    <w:p>
      <w:pPr>
        <w:pStyle w:val="102"/>
        <w:keepNext w:val="0"/>
        <w:spacing w:line="400" w:lineRule="exact"/>
        <w:ind w:firstLine="480" w:firstLineChars="200"/>
        <w:jc w:val="both"/>
        <w:rPr>
          <w:rFonts w:ascii="仿宋" w:hAnsi="仿宋" w:eastAsia="仿宋" w:cs="仿宋"/>
          <w:b w:val="0"/>
          <w:sz w:val="24"/>
          <w:szCs w:val="24"/>
        </w:rPr>
      </w:pPr>
      <w:r>
        <w:rPr>
          <w:rFonts w:hint="eastAsia" w:ascii="仿宋" w:hAnsi="仿宋" w:eastAsia="仿宋" w:cs="仿宋"/>
          <w:b w:val="0"/>
          <w:sz w:val="24"/>
          <w:szCs w:val="24"/>
        </w:rPr>
        <w:t>（一）竞得人应在竞投结果公示期满后</w:t>
      </w:r>
      <w:r>
        <w:rPr>
          <w:rFonts w:hint="eastAsia" w:ascii="仿宋" w:hAnsi="仿宋" w:eastAsia="仿宋" w:cs="仿宋"/>
          <w:b w:val="0"/>
          <w:sz w:val="24"/>
          <w:szCs w:val="24"/>
          <w:u w:val="single"/>
        </w:rPr>
        <w:t>5</w:t>
      </w:r>
      <w:r>
        <w:rPr>
          <w:rFonts w:hint="eastAsia" w:ascii="仿宋" w:hAnsi="仿宋" w:eastAsia="仿宋" w:cs="仿宋"/>
          <w:b w:val="0"/>
          <w:sz w:val="24"/>
          <w:szCs w:val="24"/>
        </w:rPr>
        <w:t>个工作日内与项目业主方签订合同；</w:t>
      </w:r>
    </w:p>
    <w:p>
      <w:pPr>
        <w:pStyle w:val="102"/>
        <w:keepNext w:val="0"/>
        <w:spacing w:line="400" w:lineRule="exact"/>
        <w:ind w:firstLine="480" w:firstLineChars="200"/>
        <w:jc w:val="both"/>
        <w:rPr>
          <w:rFonts w:ascii="仿宋" w:hAnsi="仿宋" w:eastAsia="仿宋" w:cs="仿宋"/>
          <w:b w:val="0"/>
          <w:sz w:val="24"/>
          <w:szCs w:val="24"/>
        </w:rPr>
      </w:pPr>
      <w:r>
        <w:rPr>
          <w:rFonts w:hint="eastAsia" w:ascii="仿宋" w:hAnsi="仿宋" w:eastAsia="仿宋" w:cs="仿宋"/>
          <w:b w:val="0"/>
          <w:sz w:val="24"/>
          <w:szCs w:val="24"/>
        </w:rPr>
        <w:t>（二）合同履约保证金：在本合同签订前，乙方须一次性向甲方交纳人民币</w:t>
      </w:r>
      <w:r>
        <w:rPr>
          <w:rFonts w:hint="eastAsia" w:ascii="仿宋" w:hAnsi="仿宋" w:eastAsia="仿宋" w:cs="仿宋"/>
          <w:sz w:val="24"/>
          <w:szCs w:val="24"/>
          <w:u w:val="single"/>
        </w:rPr>
        <w:t>2</w:t>
      </w:r>
      <w:r>
        <w:rPr>
          <w:rFonts w:hint="eastAsia" w:ascii="仿宋" w:hAnsi="仿宋" w:eastAsia="仿宋" w:cs="仿宋"/>
          <w:sz w:val="24"/>
          <w:szCs w:val="24"/>
          <w:u w:val="single"/>
          <w:lang w:val="en-US" w:eastAsia="zh-CN"/>
        </w:rPr>
        <w:t>525</w:t>
      </w:r>
      <w:r>
        <w:rPr>
          <w:rFonts w:hint="eastAsia" w:ascii="仿宋" w:hAnsi="仿宋" w:eastAsia="仿宋" w:cs="仿宋"/>
          <w:sz w:val="24"/>
          <w:szCs w:val="24"/>
          <w:u w:val="single"/>
        </w:rPr>
        <w:t>00元</w:t>
      </w:r>
      <w:r>
        <w:rPr>
          <w:rFonts w:hint="eastAsia" w:ascii="仿宋" w:hAnsi="仿宋" w:eastAsia="仿宋" w:cs="仿宋"/>
          <w:sz w:val="24"/>
          <w:szCs w:val="24"/>
          <w:u w:val="single"/>
          <w:lang w:eastAsia="zh-CN"/>
        </w:rPr>
        <w:t>（贰拾伍万贰仟伍佰元整）</w:t>
      </w:r>
      <w:r>
        <w:rPr>
          <w:rFonts w:hint="eastAsia" w:ascii="仿宋" w:hAnsi="仿宋" w:eastAsia="仿宋" w:cs="仿宋"/>
          <w:b w:val="0"/>
          <w:sz w:val="24"/>
          <w:szCs w:val="24"/>
        </w:rPr>
        <w:t>作为履行本合同的保证金。保证金不计利息，不抵作租金。租赁期届满，如乙方无违约行为，保证金全额无息退回给乙方；如乙方中途自行退租或违反本合同有关条款，视作违约处理，甲方有权单方解除合同，保证金归甲方所有，且收回乙方租赁上述标的物的使用权。如甲方违约，双倍退回保证金；</w:t>
      </w:r>
    </w:p>
    <w:p>
      <w:pPr>
        <w:adjustRightInd w:val="0"/>
        <w:spacing w:line="400" w:lineRule="exact"/>
        <w:ind w:firstLine="480" w:firstLineChars="200"/>
        <w:rPr>
          <w:rFonts w:ascii="仿宋" w:hAnsi="仿宋" w:eastAsia="仿宋" w:cs="仿宋"/>
          <w:sz w:val="24"/>
        </w:rPr>
      </w:pPr>
      <w:r>
        <w:rPr>
          <w:rFonts w:hint="eastAsia" w:ascii="仿宋" w:hAnsi="仿宋" w:eastAsia="仿宋" w:cs="仿宋"/>
          <w:sz w:val="24"/>
        </w:rPr>
        <w:t>（三）项目业主单位基于自身经营情况，可能会安排一家或多家下属公司（例如物业公司）与竞得人签订一份或多份合同，合同总价与竞得价格一致，竞得人应无条件接受。</w:t>
      </w:r>
    </w:p>
    <w:p>
      <w:pPr>
        <w:adjustRightInd w:val="0"/>
        <w:spacing w:line="400" w:lineRule="exact"/>
        <w:ind w:firstLine="480" w:firstLineChars="200"/>
        <w:rPr>
          <w:rFonts w:ascii="仿宋" w:hAnsi="仿宋" w:eastAsia="仿宋" w:cs="仿宋"/>
          <w:sz w:val="24"/>
        </w:rPr>
      </w:pPr>
      <w:r>
        <w:rPr>
          <w:rFonts w:hint="eastAsia" w:ascii="仿宋" w:hAnsi="仿宋" w:eastAsia="仿宋" w:cs="仿宋"/>
          <w:sz w:val="24"/>
        </w:rPr>
        <w:t>（四）</w:t>
      </w:r>
      <w:bookmarkStart w:id="32" w:name="_Toc391912327"/>
      <w:bookmarkStart w:id="33" w:name="_Toc391912304"/>
      <w:r>
        <w:rPr>
          <w:rFonts w:hint="eastAsia" w:ascii="仿宋" w:hAnsi="仿宋" w:eastAsia="仿宋" w:cs="仿宋"/>
          <w:sz w:val="24"/>
        </w:rPr>
        <w:t>在填写合同条款中，如没有内容填写，请注明“无”，并保持主体框架内容不变。如有需要，可依据实际情况增列内容。</w:t>
      </w:r>
    </w:p>
    <w:p>
      <w:pPr>
        <w:adjustRightInd w:val="0"/>
        <w:spacing w:line="400" w:lineRule="exact"/>
        <w:rPr>
          <w:rFonts w:ascii="仿宋" w:hAnsi="仿宋" w:eastAsia="仿宋" w:cs="仿宋"/>
          <w:sz w:val="24"/>
        </w:rPr>
      </w:pPr>
      <w:r>
        <w:rPr>
          <w:rFonts w:hint="eastAsia" w:ascii="仿宋" w:hAnsi="仿宋" w:eastAsia="仿宋" w:cs="仿宋"/>
          <w:b/>
          <w:sz w:val="24"/>
        </w:rPr>
        <w:t>二、合同指导文本</w:t>
      </w:r>
      <w:bookmarkEnd w:id="32"/>
      <w:bookmarkEnd w:id="33"/>
    </w:p>
    <w:p>
      <w:pPr>
        <w:widowControl/>
        <w:spacing w:before="100" w:line="400" w:lineRule="exact"/>
        <w:rPr>
          <w:rFonts w:ascii="仿宋" w:hAnsi="仿宋" w:eastAsia="仿宋" w:cs="仿宋"/>
          <w:b/>
          <w:sz w:val="24"/>
        </w:rPr>
      </w:pPr>
      <w:r>
        <w:rPr>
          <w:rFonts w:hint="eastAsia" w:ascii="仿宋" w:hAnsi="仿宋" w:eastAsia="仿宋" w:cs="仿宋"/>
          <w:sz w:val="24"/>
        </w:rPr>
        <w:t>合同编号：</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before="100" w:line="400" w:lineRule="exact"/>
        <w:jc w:val="center"/>
        <w:rPr>
          <w:rFonts w:ascii="仿宋" w:hAnsi="仿宋" w:eastAsia="仿宋" w:cs="宋体"/>
          <w:b/>
          <w:sz w:val="32"/>
          <w:szCs w:val="32"/>
        </w:rPr>
      </w:pPr>
      <w:r>
        <w:rPr>
          <w:rFonts w:hint="eastAsia" w:ascii="仿宋" w:hAnsi="仿宋" w:eastAsia="仿宋" w:cs="宋体"/>
          <w:b/>
          <w:sz w:val="32"/>
          <w:szCs w:val="32"/>
        </w:rPr>
        <w:t>天河区农村集体资产交易</w:t>
      </w:r>
    </w:p>
    <w:p>
      <w:pPr>
        <w:spacing w:line="400" w:lineRule="exact"/>
        <w:jc w:val="center"/>
        <w:rPr>
          <w:rFonts w:ascii="仿宋" w:hAnsi="仿宋" w:eastAsia="仿宋" w:cs="仿宋"/>
          <w:sz w:val="32"/>
          <w:szCs w:val="32"/>
        </w:rPr>
      </w:pPr>
      <w:r>
        <w:rPr>
          <w:rFonts w:hint="eastAsia" w:ascii="仿宋" w:hAnsi="仿宋" w:eastAsia="仿宋" w:cs="宋体"/>
          <w:b/>
          <w:sz w:val="32"/>
          <w:szCs w:val="32"/>
          <w:lang w:eastAsia="zh-CN"/>
        </w:rPr>
        <w:t>物业</w:t>
      </w:r>
      <w:r>
        <w:rPr>
          <w:rFonts w:hint="eastAsia" w:ascii="仿宋" w:hAnsi="仿宋" w:eastAsia="仿宋" w:cs="宋体"/>
          <w:b/>
          <w:sz w:val="32"/>
          <w:szCs w:val="32"/>
        </w:rPr>
        <w:t>租赁合同</w:t>
      </w:r>
    </w:p>
    <w:p>
      <w:pPr>
        <w:spacing w:before="100" w:line="400" w:lineRule="exact"/>
        <w:rPr>
          <w:rFonts w:ascii="仿宋" w:hAnsi="仿宋" w:eastAsia="仿宋" w:cs="仿宋"/>
          <w:sz w:val="28"/>
          <w:szCs w:val="28"/>
          <w:u w:val="single"/>
        </w:rPr>
      </w:pPr>
      <w:r>
        <w:rPr>
          <w:rFonts w:hint="eastAsia" w:ascii="仿宋" w:hAnsi="仿宋" w:eastAsia="仿宋" w:cs="仿宋"/>
          <w:sz w:val="28"/>
          <w:szCs w:val="28"/>
        </w:rPr>
        <w:t>出租方（以下简称甲方）：</w:t>
      </w:r>
      <w:r>
        <w:rPr>
          <w:rFonts w:hint="eastAsia" w:ascii="仿宋" w:hAnsi="仿宋" w:eastAsia="仿宋" w:cs="仿宋_GB2312"/>
          <w:sz w:val="28"/>
          <w:szCs w:val="28"/>
          <w:u w:val="single"/>
        </w:rPr>
        <w:t>广州市天河区棠下街棠东第九股份合作经济社</w:t>
      </w:r>
    </w:p>
    <w:p>
      <w:pPr>
        <w:spacing w:line="400" w:lineRule="exact"/>
        <w:rPr>
          <w:rFonts w:ascii="仿宋" w:hAnsi="仿宋" w:eastAsia="仿宋" w:cs="仿宋"/>
          <w:sz w:val="28"/>
          <w:szCs w:val="28"/>
          <w:u w:val="single"/>
        </w:rPr>
      </w:pPr>
      <w:r>
        <w:rPr>
          <w:rFonts w:hint="eastAsia" w:ascii="仿宋" w:hAnsi="仿宋" w:eastAsia="仿宋" w:cs="仿宋"/>
          <w:sz w:val="28"/>
          <w:szCs w:val="28"/>
        </w:rPr>
        <w:t>承租方（以下简称乙方）：</w:t>
      </w:r>
      <w:r>
        <w:rPr>
          <w:rFonts w:hint="eastAsia" w:ascii="仿宋" w:hAnsi="仿宋" w:eastAsia="仿宋" w:cs="仿宋"/>
          <w:sz w:val="28"/>
          <w:szCs w:val="28"/>
          <w:u w:val="single"/>
        </w:rPr>
        <w:t xml:space="preserve">                                               </w:t>
      </w:r>
    </w:p>
    <w:p>
      <w:pPr>
        <w:pStyle w:val="121"/>
        <w:spacing w:before="100" w:line="4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为规范</w:t>
      </w:r>
      <w:r>
        <w:rPr>
          <w:rFonts w:hint="eastAsia" w:ascii="仿宋" w:hAnsi="仿宋" w:eastAsia="仿宋" w:cs="仿宋"/>
          <w:color w:val="auto"/>
          <w:sz w:val="28"/>
          <w:szCs w:val="28"/>
          <w:lang w:eastAsia="zh-CN"/>
        </w:rPr>
        <w:t>物业</w:t>
      </w:r>
      <w:r>
        <w:rPr>
          <w:rFonts w:hint="eastAsia" w:ascii="仿宋" w:hAnsi="仿宋" w:eastAsia="仿宋" w:cs="仿宋"/>
          <w:color w:val="auto"/>
          <w:sz w:val="28"/>
          <w:szCs w:val="28"/>
        </w:rPr>
        <w:t>租赁行为，维护租赁双方当事人的合法权益，根据有关法律法规规定，甲乙双方本着平等、自愿、诚实、守信的原则，经友好协商，订立本合同。</w:t>
      </w:r>
    </w:p>
    <w:p>
      <w:pPr>
        <w:spacing w:line="400" w:lineRule="exact"/>
        <w:ind w:firstLine="562" w:firstLineChars="200"/>
        <w:rPr>
          <w:rFonts w:ascii="仿宋" w:hAnsi="仿宋" w:eastAsia="仿宋" w:cs="仿宋"/>
          <w:color w:val="auto"/>
          <w:sz w:val="28"/>
          <w:szCs w:val="28"/>
        </w:rPr>
      </w:pPr>
      <w:r>
        <w:rPr>
          <w:rFonts w:hint="eastAsia" w:ascii="仿宋" w:hAnsi="仿宋" w:eastAsia="仿宋" w:cs="仿宋"/>
          <w:b/>
          <w:color w:val="auto"/>
          <w:sz w:val="28"/>
          <w:szCs w:val="28"/>
        </w:rPr>
        <w:t xml:space="preserve">第一条  </w:t>
      </w:r>
      <w:r>
        <w:rPr>
          <w:rFonts w:hint="eastAsia" w:ascii="仿宋" w:hAnsi="仿宋" w:eastAsia="仿宋" w:cs="仿宋"/>
          <w:color w:val="auto"/>
          <w:sz w:val="28"/>
          <w:szCs w:val="28"/>
        </w:rPr>
        <w:t>甲方将位于</w:t>
      </w:r>
      <w:r>
        <w:rPr>
          <w:rFonts w:hint="eastAsia" w:ascii="仿宋" w:hAnsi="仿宋" w:eastAsia="仿宋" w:cs="仿宋"/>
          <w:color w:val="auto"/>
          <w:sz w:val="28"/>
          <w:szCs w:val="28"/>
          <w:u w:val="single"/>
        </w:rPr>
        <w:t xml:space="preserve">广州市天河区棠东丰乐大街2号综合楼 </w:t>
      </w:r>
      <w:r>
        <w:rPr>
          <w:rFonts w:hint="eastAsia" w:ascii="仿宋" w:hAnsi="仿宋" w:eastAsia="仿宋" w:cs="仿宋"/>
          <w:color w:val="auto"/>
          <w:sz w:val="28"/>
          <w:szCs w:val="28"/>
        </w:rPr>
        <w:t>的自有商铺出租给乙方，该商铺面积</w:t>
      </w:r>
      <w:r>
        <w:rPr>
          <w:rFonts w:hint="eastAsia" w:ascii="仿宋" w:hAnsi="仿宋" w:eastAsia="仿宋" w:cs="仿宋"/>
          <w:color w:val="auto"/>
          <w:sz w:val="28"/>
          <w:szCs w:val="28"/>
          <w:u w:val="single"/>
        </w:rPr>
        <w:t>249.03</w:t>
      </w:r>
      <w:r>
        <w:rPr>
          <w:rFonts w:hint="eastAsia" w:ascii="仿宋" w:hAnsi="仿宋" w:eastAsia="仿宋" w:cs="仿宋"/>
          <w:color w:val="auto"/>
          <w:sz w:val="28"/>
          <w:szCs w:val="28"/>
        </w:rPr>
        <w:t>平方米（见附图，附图经甲乙双方签字盖章确认）。乙方对甲方出租的商铺情况已作充分了解，保证租赁期内仅用于</w:t>
      </w:r>
      <w:r>
        <w:rPr>
          <w:rFonts w:hint="eastAsia" w:ascii="仿宋" w:hAnsi="仿宋" w:eastAsia="仿宋" w:cs="仿宋"/>
          <w:color w:val="auto"/>
          <w:sz w:val="28"/>
          <w:szCs w:val="28"/>
          <w:u w:val="single"/>
          <w:lang w:eastAsia="zh-CN"/>
        </w:rPr>
        <w:t>综合楼</w:t>
      </w:r>
      <w:r>
        <w:rPr>
          <w:rFonts w:hint="eastAsia" w:ascii="仿宋" w:hAnsi="仿宋" w:eastAsia="仿宋" w:cs="仿宋"/>
          <w:color w:val="auto"/>
          <w:sz w:val="28"/>
          <w:szCs w:val="28"/>
        </w:rPr>
        <w:t>用途，并遵守有关法律、法规规定和本联社村规民约，依法依规经营。</w:t>
      </w:r>
    </w:p>
    <w:p>
      <w:pPr>
        <w:spacing w:line="400" w:lineRule="exact"/>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第二条  承租期限</w:t>
      </w:r>
    </w:p>
    <w:p>
      <w:pPr>
        <w:adjustRightInd w:val="0"/>
        <w:spacing w:line="400" w:lineRule="exact"/>
        <w:ind w:firstLine="280" w:firstLineChars="100"/>
        <w:rPr>
          <w:rFonts w:ascii="仿宋" w:hAnsi="仿宋" w:eastAsia="仿宋" w:cs="仿宋"/>
          <w:color w:val="auto"/>
          <w:sz w:val="28"/>
          <w:szCs w:val="28"/>
        </w:rPr>
      </w:pPr>
      <w:r>
        <w:rPr>
          <w:rFonts w:hint="eastAsia" w:ascii="仿宋" w:hAnsi="仿宋" w:eastAsia="仿宋" w:cs="仿宋"/>
          <w:color w:val="auto"/>
          <w:sz w:val="28"/>
          <w:szCs w:val="28"/>
        </w:rPr>
        <w:t>本合同项下的</w:t>
      </w:r>
      <w:r>
        <w:rPr>
          <w:rFonts w:hint="eastAsia" w:ascii="仿宋" w:hAnsi="仿宋" w:eastAsia="仿宋" w:cs="仿宋"/>
          <w:color w:val="auto"/>
          <w:sz w:val="28"/>
          <w:szCs w:val="28"/>
          <w:lang w:eastAsia="zh-CN"/>
        </w:rPr>
        <w:t>物业</w:t>
      </w:r>
      <w:r>
        <w:rPr>
          <w:rFonts w:hint="eastAsia" w:ascii="仿宋" w:hAnsi="仿宋" w:eastAsia="仿宋" w:cs="仿宋"/>
          <w:color w:val="auto"/>
          <w:sz w:val="28"/>
          <w:szCs w:val="28"/>
        </w:rPr>
        <w:t>租赁年限为</w:t>
      </w:r>
      <w:r>
        <w:rPr>
          <w:rFonts w:hint="eastAsia" w:ascii="仿宋" w:hAnsi="仿宋" w:eastAsia="仿宋" w:cs="仿宋"/>
          <w:sz w:val="28"/>
          <w:szCs w:val="28"/>
          <w:u w:val="single"/>
        </w:rPr>
        <w:t>8年</w:t>
      </w:r>
      <w:r>
        <w:rPr>
          <w:rFonts w:hint="eastAsia" w:ascii="仿宋" w:hAnsi="仿宋" w:eastAsia="仿宋" w:cs="仿宋"/>
          <w:sz w:val="28"/>
          <w:szCs w:val="28"/>
          <w:u w:val="single"/>
          <w:lang w:val="en-US" w:eastAsia="zh-CN"/>
        </w:rPr>
        <w:t>5</w:t>
      </w:r>
      <w:r>
        <w:rPr>
          <w:rFonts w:hint="eastAsia" w:ascii="仿宋" w:hAnsi="仿宋" w:eastAsia="仿宋" w:cs="仿宋"/>
          <w:sz w:val="28"/>
          <w:szCs w:val="28"/>
          <w:u w:val="single"/>
        </w:rPr>
        <w:t>个月</w:t>
      </w:r>
      <w:r>
        <w:rPr>
          <w:rFonts w:hint="eastAsia" w:ascii="仿宋" w:hAnsi="仿宋" w:eastAsia="仿宋" w:cs="仿宋"/>
          <w:sz w:val="28"/>
          <w:szCs w:val="28"/>
        </w:rPr>
        <w:t>，即从</w:t>
      </w:r>
      <w:r>
        <w:rPr>
          <w:rFonts w:hint="eastAsia" w:ascii="仿宋" w:hAnsi="仿宋" w:eastAsia="仿宋" w:cs="仿宋"/>
          <w:sz w:val="28"/>
          <w:szCs w:val="28"/>
          <w:u w:val="single"/>
          <w:lang w:val="en-US" w:eastAsia="zh-CN"/>
        </w:rPr>
        <w:t xml:space="preserve">    2022-07-15 </w:t>
      </w:r>
      <w:r>
        <w:rPr>
          <w:rFonts w:hint="eastAsia" w:ascii="仿宋" w:hAnsi="仿宋" w:eastAsia="仿宋" w:cs="仿宋"/>
          <w:sz w:val="28"/>
          <w:szCs w:val="28"/>
        </w:rPr>
        <w:t>至</w:t>
      </w:r>
      <w:r>
        <w:rPr>
          <w:rFonts w:hint="eastAsia" w:ascii="仿宋" w:hAnsi="仿宋" w:eastAsia="仿宋" w:cs="仿宋"/>
          <w:sz w:val="28"/>
          <w:szCs w:val="28"/>
          <w:u w:val="single"/>
          <w:lang w:val="en-US" w:eastAsia="zh-CN"/>
        </w:rPr>
        <w:t xml:space="preserve">  2030-12-14         </w:t>
      </w:r>
      <w:r>
        <w:rPr>
          <w:rFonts w:hint="eastAsia" w:ascii="仿宋" w:hAnsi="仿宋" w:eastAsia="仿宋" w:cs="仿宋"/>
          <w:sz w:val="28"/>
          <w:szCs w:val="28"/>
        </w:rPr>
        <w:t>止。免租期为</w:t>
      </w:r>
      <w:r>
        <w:rPr>
          <w:rFonts w:hint="eastAsia" w:ascii="仿宋" w:hAnsi="仿宋" w:eastAsia="仿宋" w:cs="仿宋"/>
          <w:sz w:val="28"/>
          <w:szCs w:val="28"/>
          <w:u w:val="single"/>
        </w:rPr>
        <w:t>1个月</w:t>
      </w:r>
      <w:r>
        <w:rPr>
          <w:rFonts w:hint="eastAsia" w:ascii="仿宋" w:hAnsi="仿宋" w:eastAsia="仿宋" w:cs="仿宋"/>
          <w:sz w:val="28"/>
          <w:szCs w:val="28"/>
        </w:rPr>
        <w:t>，即从</w:t>
      </w:r>
      <w:r>
        <w:rPr>
          <w:rFonts w:hint="eastAsia" w:ascii="仿宋" w:hAnsi="仿宋" w:eastAsia="仿宋" w:cs="仿宋"/>
          <w:i w:val="0"/>
          <w:iCs w:val="0"/>
          <w:sz w:val="28"/>
          <w:szCs w:val="28"/>
          <w:u w:val="single"/>
          <w:lang w:val="en-US" w:eastAsia="zh-CN"/>
        </w:rPr>
        <w:t xml:space="preserve">    2022-07-15    </w:t>
      </w:r>
      <w:r>
        <w:rPr>
          <w:rFonts w:hint="eastAsia" w:ascii="仿宋" w:hAnsi="仿宋" w:eastAsia="仿宋" w:cs="仿宋"/>
          <w:sz w:val="28"/>
          <w:szCs w:val="28"/>
        </w:rPr>
        <w:t>至</w:t>
      </w:r>
      <w:r>
        <w:rPr>
          <w:rFonts w:hint="eastAsia" w:ascii="仿宋" w:hAnsi="仿宋" w:eastAsia="仿宋" w:cs="仿宋"/>
          <w:sz w:val="28"/>
          <w:szCs w:val="28"/>
          <w:u w:val="single"/>
          <w:lang w:val="en-US" w:eastAsia="zh-CN"/>
        </w:rPr>
        <w:t xml:space="preserve">  2022-08-14   </w:t>
      </w:r>
      <w:r>
        <w:rPr>
          <w:rFonts w:hint="eastAsia" w:ascii="仿宋" w:hAnsi="仿宋" w:eastAsia="仿宋" w:cs="仿宋"/>
          <w:sz w:val="28"/>
          <w:szCs w:val="28"/>
        </w:rPr>
        <w:t>止。</w:t>
      </w:r>
    </w:p>
    <w:p>
      <w:pPr>
        <w:spacing w:line="400" w:lineRule="exact"/>
        <w:ind w:firstLine="562" w:firstLineChars="200"/>
        <w:rPr>
          <w:rFonts w:ascii="仿宋" w:hAnsi="仿宋" w:eastAsia="仿宋" w:cs="仿宋"/>
          <w:b/>
          <w:bCs/>
          <w:color w:val="auto"/>
          <w:sz w:val="28"/>
          <w:szCs w:val="28"/>
        </w:rPr>
      </w:pPr>
      <w:r>
        <w:rPr>
          <w:rFonts w:hint="eastAsia" w:ascii="仿宋" w:hAnsi="仿宋" w:eastAsia="仿宋" w:cs="仿宋"/>
          <w:b/>
          <w:color w:val="auto"/>
          <w:sz w:val="28"/>
          <w:szCs w:val="28"/>
        </w:rPr>
        <w:t xml:space="preserve">第三条  </w:t>
      </w:r>
      <w:r>
        <w:rPr>
          <w:rFonts w:hint="eastAsia" w:ascii="仿宋" w:hAnsi="仿宋" w:eastAsia="仿宋" w:cs="仿宋"/>
          <w:b/>
          <w:bCs/>
          <w:color w:val="auto"/>
          <w:sz w:val="28"/>
          <w:szCs w:val="28"/>
        </w:rPr>
        <w:t>合同履约保证金、租金及支付方式</w:t>
      </w:r>
    </w:p>
    <w:p>
      <w:pPr>
        <w:spacing w:line="4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（一）合同履约保证金及支付方式</w:t>
      </w:r>
    </w:p>
    <w:p>
      <w:pPr>
        <w:adjustRightInd w:val="0"/>
        <w:spacing w:line="4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本合同签订前，乙方须一次性向甲方交纳人民币</w:t>
      </w:r>
      <w:r>
        <w:rPr>
          <w:rFonts w:hint="eastAsia" w:ascii="仿宋" w:hAnsi="仿宋" w:eastAsia="仿宋" w:cs="仿宋"/>
          <w:sz w:val="28"/>
          <w:szCs w:val="28"/>
          <w:u w:val="single"/>
        </w:rPr>
        <w:t>2</w:t>
      </w:r>
      <w:r>
        <w:rPr>
          <w:rFonts w:hint="eastAsia" w:ascii="仿宋" w:hAnsi="仿宋" w:eastAsia="仿宋" w:cs="仿宋"/>
          <w:sz w:val="28"/>
          <w:szCs w:val="28"/>
          <w:u w:val="single"/>
          <w:lang w:val="en-US" w:eastAsia="zh-CN"/>
        </w:rPr>
        <w:t>525</w:t>
      </w:r>
      <w:r>
        <w:rPr>
          <w:rFonts w:hint="eastAsia" w:ascii="仿宋" w:hAnsi="仿宋" w:eastAsia="仿宋" w:cs="仿宋"/>
          <w:sz w:val="28"/>
          <w:szCs w:val="28"/>
          <w:u w:val="single"/>
        </w:rPr>
        <w:t>00元</w:t>
      </w:r>
      <w:r>
        <w:rPr>
          <w:rFonts w:hint="eastAsia" w:ascii="仿宋" w:hAnsi="仿宋" w:eastAsia="仿宋" w:cs="仿宋"/>
          <w:sz w:val="28"/>
          <w:szCs w:val="28"/>
          <w:u w:val="single"/>
          <w:lang w:eastAsia="zh-CN"/>
        </w:rPr>
        <w:t>（贰拾伍万贰仟伍佰元整）</w:t>
      </w:r>
      <w:r>
        <w:rPr>
          <w:rFonts w:hint="eastAsia" w:ascii="仿宋" w:hAnsi="仿宋" w:eastAsia="仿宋" w:cs="仿宋"/>
          <w:color w:val="auto"/>
          <w:sz w:val="28"/>
          <w:szCs w:val="28"/>
        </w:rPr>
        <w:t>作为履行本合同的保证金。保证金不计利息，不抵作租金。合同期届满，如乙方无违约行为，保证金全额无息退回给乙方；如乙方中途自行退租或违反本合同有关条款，视作违约处理，甲方有权解除合同，保证金归甲方所有，且无偿收回乙方租赁上述</w:t>
      </w:r>
      <w:r>
        <w:rPr>
          <w:rFonts w:hint="eastAsia" w:ascii="仿宋" w:hAnsi="仿宋" w:eastAsia="仿宋" w:cs="仿宋"/>
          <w:color w:val="auto"/>
          <w:sz w:val="28"/>
          <w:szCs w:val="28"/>
          <w:lang w:eastAsia="zh-CN"/>
        </w:rPr>
        <w:t>物业</w:t>
      </w:r>
      <w:r>
        <w:rPr>
          <w:rFonts w:hint="eastAsia" w:ascii="仿宋" w:hAnsi="仿宋" w:eastAsia="仿宋" w:cs="仿宋"/>
          <w:color w:val="auto"/>
          <w:sz w:val="28"/>
          <w:szCs w:val="28"/>
        </w:rPr>
        <w:t>及其附属设施的使用权。如甲方无正当理由单方解除合同，应双倍退还保证金。</w:t>
      </w:r>
    </w:p>
    <w:p>
      <w:pPr>
        <w:widowControl/>
        <w:shd w:val="clear" w:color="auto" w:fill="FFFFFF"/>
        <w:spacing w:line="400" w:lineRule="exact"/>
        <w:ind w:firstLine="560" w:firstLineChars="200"/>
        <w:rPr>
          <w:rFonts w:ascii="仿宋" w:hAnsi="仿宋" w:eastAsia="仿宋" w:cs="仿宋"/>
          <w:color w:val="auto"/>
          <w:kern w:val="0"/>
          <w:sz w:val="28"/>
          <w:szCs w:val="28"/>
        </w:rPr>
      </w:pPr>
      <w:r>
        <w:rPr>
          <w:rFonts w:hint="eastAsia" w:ascii="仿宋" w:hAnsi="仿宋" w:eastAsia="仿宋" w:cs="仿宋"/>
          <w:color w:val="auto"/>
          <w:kern w:val="0"/>
          <w:sz w:val="28"/>
          <w:szCs w:val="28"/>
        </w:rPr>
        <w:t>（二）租金标准和支付方式</w:t>
      </w:r>
    </w:p>
    <w:p>
      <w:pPr>
        <w:pStyle w:val="121"/>
        <w:shd w:val="clear" w:color="auto" w:fill="FFFFFF"/>
        <w:spacing w:line="4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租金采用第</w:t>
      </w:r>
      <w:r>
        <w:rPr>
          <w:rFonts w:hint="eastAsia" w:ascii="仿宋" w:hAnsi="仿宋" w:eastAsia="仿宋" w:cs="仿宋"/>
          <w:color w:val="auto"/>
          <w:sz w:val="28"/>
          <w:szCs w:val="28"/>
          <w:u w:val="single"/>
        </w:rPr>
        <w:t xml:space="preserve"> 1 </w:t>
      </w:r>
      <w:r>
        <w:rPr>
          <w:rFonts w:hint="eastAsia" w:ascii="仿宋" w:hAnsi="仿宋" w:eastAsia="仿宋" w:cs="仿宋"/>
          <w:color w:val="auto"/>
          <w:sz w:val="28"/>
          <w:szCs w:val="28"/>
        </w:rPr>
        <w:t>种方式计算：</w:t>
      </w:r>
    </w:p>
    <w:p>
      <w:pPr>
        <w:widowControl/>
        <w:shd w:val="clear" w:color="auto" w:fill="FFFFFF"/>
        <w:spacing w:line="400" w:lineRule="exact"/>
        <w:ind w:firstLine="560" w:firstLineChars="200"/>
        <w:rPr>
          <w:rFonts w:ascii="仿宋" w:hAnsi="仿宋" w:eastAsia="仿宋" w:cs="仿宋"/>
          <w:color w:val="auto"/>
          <w:kern w:val="0"/>
          <w:sz w:val="28"/>
          <w:szCs w:val="28"/>
        </w:rPr>
      </w:pPr>
      <w:r>
        <w:rPr>
          <w:rFonts w:hint="eastAsia" w:ascii="仿宋" w:hAnsi="仿宋" w:eastAsia="仿宋" w:cs="仿宋"/>
          <w:color w:val="auto"/>
          <w:kern w:val="0"/>
          <w:sz w:val="28"/>
          <w:szCs w:val="28"/>
        </w:rPr>
        <w:t>1.有递增方式；</w:t>
      </w:r>
    </w:p>
    <w:p>
      <w:pPr>
        <w:widowControl/>
        <w:shd w:val="clear" w:color="auto" w:fill="FFFFFF"/>
        <w:spacing w:line="400" w:lineRule="exact"/>
        <w:ind w:firstLine="560" w:firstLineChars="200"/>
        <w:rPr>
          <w:rFonts w:ascii="仿宋" w:hAnsi="仿宋" w:eastAsia="仿宋" w:cs="仿宋"/>
          <w:color w:val="auto"/>
          <w:kern w:val="0"/>
          <w:sz w:val="28"/>
          <w:szCs w:val="28"/>
        </w:rPr>
      </w:pPr>
      <w:r>
        <w:rPr>
          <w:rFonts w:hint="eastAsia" w:ascii="仿宋" w:hAnsi="仿宋" w:eastAsia="仿宋" w:cs="仿宋"/>
          <w:color w:val="auto"/>
          <w:kern w:val="0"/>
          <w:sz w:val="28"/>
          <w:szCs w:val="28"/>
        </w:rPr>
        <w:t>2.无递增方式；</w:t>
      </w:r>
    </w:p>
    <w:p>
      <w:pPr>
        <w:pStyle w:val="121"/>
        <w:shd w:val="clear" w:color="auto" w:fill="FFFFFF"/>
        <w:spacing w:line="4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3.一次性付清方式。</w:t>
      </w:r>
    </w:p>
    <w:p>
      <w:pPr>
        <w:adjustRightInd w:val="0"/>
        <w:spacing w:line="400" w:lineRule="exact"/>
        <w:ind w:firstLine="560" w:firstLineChars="200"/>
        <w:rPr>
          <w:rFonts w:ascii="仿宋" w:hAnsi="仿宋" w:eastAsia="仿宋" w:cs="仿宋"/>
          <w:sz w:val="28"/>
          <w:szCs w:val="28"/>
          <w:u w:val="none"/>
        </w:rPr>
      </w:pPr>
      <w:r>
        <w:rPr>
          <w:rFonts w:hint="eastAsia" w:ascii="仿宋" w:hAnsi="仿宋" w:eastAsia="仿宋" w:cs="仿宋"/>
          <w:color w:val="auto"/>
          <w:sz w:val="28"/>
          <w:szCs w:val="28"/>
        </w:rPr>
        <w:t>采取第1种方式计算的，</w:t>
      </w:r>
      <w:r>
        <w:rPr>
          <w:rFonts w:hint="eastAsia" w:ascii="仿宋" w:hAnsi="仿宋" w:eastAsia="仿宋" w:cs="仿宋"/>
          <w:sz w:val="28"/>
          <w:szCs w:val="28"/>
          <w:u w:val="none"/>
        </w:rPr>
        <w:t>租金和综合管理费从第</w:t>
      </w:r>
      <w:r>
        <w:rPr>
          <w:rFonts w:hint="eastAsia" w:ascii="仿宋" w:hAnsi="仿宋" w:eastAsia="仿宋" w:cs="仿宋"/>
          <w:sz w:val="28"/>
          <w:szCs w:val="28"/>
          <w:u w:val="single"/>
        </w:rPr>
        <w:t>13</w:t>
      </w:r>
      <w:r>
        <w:rPr>
          <w:rFonts w:hint="eastAsia" w:ascii="仿宋" w:hAnsi="仿宋" w:eastAsia="仿宋" w:cs="仿宋"/>
          <w:sz w:val="28"/>
          <w:szCs w:val="28"/>
          <w:u w:val="none"/>
        </w:rPr>
        <w:t>个月开始</w:t>
      </w:r>
      <w:r>
        <w:rPr>
          <w:rFonts w:hint="eastAsia" w:ascii="仿宋" w:hAnsi="仿宋" w:eastAsia="仿宋" w:cs="仿宋"/>
          <w:sz w:val="28"/>
          <w:szCs w:val="28"/>
          <w:u w:val="none"/>
          <w:lang w:eastAsia="zh-CN"/>
        </w:rPr>
        <w:t>，</w:t>
      </w:r>
      <w:r>
        <w:rPr>
          <w:rFonts w:hint="eastAsia" w:ascii="仿宋" w:hAnsi="仿宋" w:eastAsia="仿宋" w:cs="仿宋"/>
          <w:sz w:val="28"/>
          <w:szCs w:val="28"/>
          <w:u w:val="none"/>
        </w:rPr>
        <w:t>每</w:t>
      </w:r>
      <w:r>
        <w:rPr>
          <w:rFonts w:hint="eastAsia" w:ascii="仿宋" w:hAnsi="仿宋" w:eastAsia="仿宋" w:cs="仿宋"/>
          <w:sz w:val="28"/>
          <w:szCs w:val="28"/>
          <w:u w:val="single"/>
        </w:rPr>
        <w:t>12</w:t>
      </w:r>
      <w:r>
        <w:rPr>
          <w:rFonts w:hint="eastAsia" w:ascii="仿宋" w:hAnsi="仿宋" w:eastAsia="仿宋" w:cs="仿宋"/>
          <w:sz w:val="28"/>
          <w:szCs w:val="28"/>
          <w:u w:val="none"/>
        </w:rPr>
        <w:t>个月递增一次，每次递增幅度为上期交纳租金和综合管理费的3%</w:t>
      </w:r>
      <w:r>
        <w:rPr>
          <w:rFonts w:ascii="仿宋" w:hAnsi="仿宋" w:eastAsia="仿宋" w:cs="仿宋"/>
          <w:sz w:val="28"/>
          <w:szCs w:val="28"/>
          <w:u w:val="none"/>
        </w:rPr>
        <w:t>。</w:t>
      </w:r>
    </w:p>
    <w:p>
      <w:pPr>
        <w:widowControl/>
        <w:shd w:val="clear" w:color="auto" w:fill="FFFFFF"/>
        <w:spacing w:line="400" w:lineRule="exact"/>
        <w:ind w:firstLine="560" w:firstLineChars="200"/>
        <w:rPr>
          <w:rFonts w:ascii="仿宋" w:hAnsi="仿宋" w:eastAsia="仿宋" w:cs="仿宋"/>
          <w:color w:val="auto"/>
          <w:kern w:val="0"/>
          <w:sz w:val="28"/>
          <w:szCs w:val="28"/>
        </w:rPr>
      </w:pPr>
      <w:r>
        <w:rPr>
          <w:rFonts w:hint="eastAsia" w:ascii="仿宋" w:hAnsi="仿宋" w:eastAsia="仿宋" w:cs="仿宋"/>
          <w:color w:val="auto"/>
          <w:sz w:val="28"/>
          <w:szCs w:val="28"/>
        </w:rPr>
        <w:t>租金按</w:t>
      </w:r>
      <w:r>
        <w:rPr>
          <w:rFonts w:hint="eastAsia" w:ascii="仿宋" w:hAnsi="仿宋" w:eastAsia="仿宋" w:cs="仿宋"/>
          <w:color w:val="auto"/>
          <w:sz w:val="28"/>
          <w:szCs w:val="28"/>
          <w:u w:val="single"/>
        </w:rPr>
        <w:t xml:space="preserve"> 月 </w:t>
      </w:r>
      <w:r>
        <w:rPr>
          <w:rFonts w:hint="eastAsia" w:ascii="仿宋" w:hAnsi="仿宋" w:eastAsia="仿宋" w:cs="仿宋"/>
          <w:color w:val="auto"/>
          <w:sz w:val="28"/>
          <w:szCs w:val="28"/>
        </w:rPr>
        <w:t>计算，每</w:t>
      </w:r>
      <w:r>
        <w:rPr>
          <w:rFonts w:hint="eastAsia" w:ascii="仿宋" w:hAnsi="仿宋" w:eastAsia="仿宋" w:cs="仿宋"/>
          <w:color w:val="auto"/>
          <w:sz w:val="28"/>
          <w:szCs w:val="28"/>
          <w:u w:val="single"/>
        </w:rPr>
        <w:t xml:space="preserve"> 月  </w:t>
      </w:r>
      <w:r>
        <w:rPr>
          <w:rFonts w:hint="eastAsia" w:ascii="仿宋" w:hAnsi="仿宋" w:eastAsia="仿宋" w:cs="仿宋"/>
          <w:color w:val="auto"/>
          <w:sz w:val="28"/>
          <w:szCs w:val="28"/>
        </w:rPr>
        <w:t>的</w:t>
      </w:r>
      <w:r>
        <w:rPr>
          <w:rFonts w:hint="eastAsia" w:ascii="仿宋" w:hAnsi="仿宋" w:eastAsia="仿宋" w:cs="仿宋"/>
          <w:color w:val="auto"/>
          <w:sz w:val="28"/>
          <w:szCs w:val="28"/>
          <w:u w:val="single"/>
        </w:rPr>
        <w:t xml:space="preserve"> 25  </w:t>
      </w:r>
      <w:r>
        <w:rPr>
          <w:rFonts w:hint="eastAsia" w:ascii="仿宋" w:hAnsi="仿宋" w:eastAsia="仿宋" w:cs="仿宋"/>
          <w:color w:val="auto"/>
          <w:sz w:val="28"/>
          <w:szCs w:val="28"/>
        </w:rPr>
        <w:t>日前，以</w:t>
      </w:r>
      <w:r>
        <w:rPr>
          <w:rFonts w:hint="eastAsia" w:ascii="仿宋" w:hAnsi="仿宋" w:eastAsia="仿宋" w:cs="仿宋"/>
          <w:color w:val="auto"/>
          <w:sz w:val="28"/>
          <w:szCs w:val="28"/>
          <w:u w:val="single"/>
        </w:rPr>
        <w:t>银行转账</w:t>
      </w:r>
      <w:r>
        <w:rPr>
          <w:rFonts w:hint="eastAsia" w:ascii="仿宋" w:hAnsi="仿宋" w:eastAsia="仿宋" w:cs="仿宋"/>
          <w:color w:val="auto"/>
          <w:sz w:val="28"/>
          <w:szCs w:val="28"/>
        </w:rPr>
        <w:t>的方式支付。</w:t>
      </w:r>
    </w:p>
    <w:p>
      <w:pPr>
        <w:widowControl/>
        <w:shd w:val="clear" w:color="auto" w:fill="FFFFFF"/>
        <w:spacing w:after="100" w:line="4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具体租金额如下表：</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1"/>
        <w:gridCol w:w="2182"/>
        <w:gridCol w:w="1842"/>
        <w:gridCol w:w="2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2341" w:type="dxa"/>
            <w:vMerge w:val="restart"/>
            <w:vAlign w:val="center"/>
          </w:tcPr>
          <w:p>
            <w:pPr>
              <w:spacing w:line="400" w:lineRule="exact"/>
              <w:jc w:val="center"/>
              <w:rPr>
                <w:rFonts w:ascii="仿宋" w:hAnsi="仿宋" w:eastAsia="仿宋" w:cs="仿宋"/>
                <w:color w:val="auto"/>
                <w:sz w:val="28"/>
                <w:szCs w:val="28"/>
              </w:rPr>
            </w:pPr>
            <w:r>
              <w:rPr>
                <w:rFonts w:hint="eastAsia" w:ascii="仿宋" w:hAnsi="仿宋" w:eastAsia="仿宋" w:cs="仿宋"/>
                <w:color w:val="auto"/>
                <w:sz w:val="28"/>
                <w:szCs w:val="28"/>
              </w:rPr>
              <w:t>开始日期</w:t>
            </w:r>
          </w:p>
        </w:tc>
        <w:tc>
          <w:tcPr>
            <w:tcW w:w="2182" w:type="dxa"/>
            <w:vMerge w:val="restart"/>
            <w:vAlign w:val="center"/>
          </w:tcPr>
          <w:p>
            <w:pPr>
              <w:spacing w:line="400" w:lineRule="exact"/>
              <w:jc w:val="center"/>
              <w:rPr>
                <w:rFonts w:ascii="仿宋" w:hAnsi="仿宋" w:eastAsia="仿宋" w:cs="仿宋"/>
                <w:color w:val="auto"/>
                <w:sz w:val="28"/>
                <w:szCs w:val="28"/>
              </w:rPr>
            </w:pPr>
            <w:r>
              <w:rPr>
                <w:rFonts w:hint="eastAsia" w:ascii="仿宋" w:hAnsi="仿宋" w:eastAsia="仿宋" w:cs="仿宋"/>
                <w:color w:val="auto"/>
                <w:sz w:val="28"/>
                <w:szCs w:val="28"/>
              </w:rPr>
              <w:t>结束日期</w:t>
            </w:r>
          </w:p>
        </w:tc>
        <w:tc>
          <w:tcPr>
            <w:tcW w:w="4465" w:type="dxa"/>
            <w:gridSpan w:val="2"/>
          </w:tcPr>
          <w:p>
            <w:pPr>
              <w:widowControl/>
              <w:spacing w:line="400" w:lineRule="exact"/>
              <w:jc w:val="center"/>
              <w:rPr>
                <w:rFonts w:ascii="仿宋" w:hAnsi="仿宋" w:eastAsia="仿宋" w:cs="仿宋"/>
                <w:color w:val="auto"/>
                <w:sz w:val="28"/>
                <w:szCs w:val="28"/>
              </w:rPr>
            </w:pPr>
            <w:r>
              <w:rPr>
                <w:rFonts w:hint="eastAsia" w:ascii="仿宋" w:hAnsi="仿宋" w:eastAsia="仿宋" w:cs="仿宋"/>
                <w:color w:val="auto"/>
                <w:sz w:val="28"/>
                <w:szCs w:val="28"/>
                <w:lang w:eastAsia="zh-CN"/>
              </w:rPr>
              <w:t>月</w:t>
            </w:r>
            <w:r>
              <w:rPr>
                <w:rFonts w:hint="eastAsia" w:ascii="仿宋" w:hAnsi="仿宋" w:eastAsia="仿宋" w:cs="仿宋"/>
                <w:color w:val="auto"/>
                <w:sz w:val="28"/>
                <w:szCs w:val="28"/>
              </w:rPr>
              <w:t>租金金额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2341" w:type="dxa"/>
            <w:vMerge w:val="continue"/>
            <w:tcBorders>
              <w:bottom w:val="single" w:color="auto" w:sz="4" w:space="0"/>
            </w:tcBorders>
            <w:vAlign w:val="center"/>
          </w:tcPr>
          <w:p>
            <w:pPr>
              <w:widowControl/>
              <w:spacing w:line="400" w:lineRule="exact"/>
              <w:jc w:val="center"/>
              <w:rPr>
                <w:rFonts w:ascii="仿宋" w:hAnsi="仿宋" w:eastAsia="仿宋" w:cs="仿宋"/>
                <w:color w:val="auto"/>
                <w:sz w:val="28"/>
                <w:szCs w:val="28"/>
              </w:rPr>
            </w:pPr>
          </w:p>
        </w:tc>
        <w:tc>
          <w:tcPr>
            <w:tcW w:w="2182" w:type="dxa"/>
            <w:vMerge w:val="continue"/>
            <w:vAlign w:val="center"/>
          </w:tcPr>
          <w:p>
            <w:pPr>
              <w:widowControl/>
              <w:spacing w:line="400" w:lineRule="exact"/>
              <w:jc w:val="center"/>
              <w:rPr>
                <w:rFonts w:ascii="仿宋" w:hAnsi="仿宋" w:eastAsia="仿宋" w:cs="仿宋"/>
                <w:color w:val="auto"/>
                <w:sz w:val="28"/>
                <w:szCs w:val="28"/>
              </w:rPr>
            </w:pPr>
          </w:p>
        </w:tc>
        <w:tc>
          <w:tcPr>
            <w:tcW w:w="1842" w:type="dxa"/>
          </w:tcPr>
          <w:p>
            <w:pPr>
              <w:widowControl/>
              <w:spacing w:line="400" w:lineRule="exact"/>
              <w:jc w:val="center"/>
              <w:rPr>
                <w:rFonts w:ascii="仿宋" w:hAnsi="仿宋" w:eastAsia="仿宋" w:cs="仿宋"/>
                <w:color w:val="auto"/>
                <w:sz w:val="28"/>
                <w:szCs w:val="28"/>
              </w:rPr>
            </w:pPr>
            <w:r>
              <w:rPr>
                <w:rFonts w:hint="eastAsia" w:ascii="仿宋" w:hAnsi="仿宋" w:eastAsia="仿宋" w:cs="仿宋"/>
                <w:color w:val="auto"/>
                <w:sz w:val="28"/>
                <w:szCs w:val="28"/>
              </w:rPr>
              <w:t>小写（元）</w:t>
            </w:r>
          </w:p>
        </w:tc>
        <w:tc>
          <w:tcPr>
            <w:tcW w:w="2623" w:type="dxa"/>
          </w:tcPr>
          <w:p>
            <w:pPr>
              <w:widowControl/>
              <w:spacing w:line="400" w:lineRule="exact"/>
              <w:jc w:val="center"/>
              <w:rPr>
                <w:rFonts w:ascii="仿宋" w:hAnsi="仿宋" w:eastAsia="仿宋" w:cs="仿宋"/>
                <w:color w:val="auto"/>
                <w:sz w:val="28"/>
                <w:szCs w:val="28"/>
              </w:rPr>
            </w:pPr>
            <w:r>
              <w:rPr>
                <w:rFonts w:hint="eastAsia" w:ascii="仿宋" w:hAnsi="仿宋" w:eastAsia="仿宋" w:cs="仿宋"/>
                <w:color w:val="auto"/>
                <w:sz w:val="28"/>
                <w:szCs w:val="28"/>
              </w:rPr>
              <w:t>大写（元）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2341" w:type="dxa"/>
            <w:tcBorders>
              <w:bottom w:val="single" w:color="auto" w:sz="4" w:space="0"/>
            </w:tcBorders>
            <w:vAlign w:val="center"/>
          </w:tcPr>
          <w:p>
            <w:pPr>
              <w:widowControl/>
              <w:spacing w:line="400" w:lineRule="exact"/>
              <w:jc w:val="center"/>
              <w:rPr>
                <w:rFonts w:ascii="仿宋" w:hAnsi="仿宋" w:eastAsia="仿宋" w:cs="仿宋"/>
                <w:color w:val="auto"/>
                <w:kern w:val="0"/>
                <w:sz w:val="28"/>
                <w:szCs w:val="28"/>
              </w:rPr>
            </w:pPr>
          </w:p>
        </w:tc>
        <w:tc>
          <w:tcPr>
            <w:tcW w:w="2182" w:type="dxa"/>
            <w:vAlign w:val="center"/>
          </w:tcPr>
          <w:p>
            <w:pPr>
              <w:widowControl/>
              <w:spacing w:line="400" w:lineRule="exact"/>
              <w:jc w:val="center"/>
              <w:rPr>
                <w:rFonts w:ascii="仿宋" w:hAnsi="仿宋" w:eastAsia="仿宋" w:cs="仿宋"/>
                <w:color w:val="auto"/>
                <w:kern w:val="0"/>
                <w:sz w:val="28"/>
                <w:szCs w:val="28"/>
              </w:rPr>
            </w:pPr>
          </w:p>
        </w:tc>
        <w:tc>
          <w:tcPr>
            <w:tcW w:w="1842" w:type="dxa"/>
            <w:vAlign w:val="center"/>
          </w:tcPr>
          <w:p>
            <w:pPr>
              <w:widowControl/>
              <w:spacing w:line="400" w:lineRule="exact"/>
              <w:jc w:val="center"/>
              <w:rPr>
                <w:rFonts w:ascii="仿宋" w:hAnsi="仿宋" w:eastAsia="仿宋" w:cs="仿宋"/>
                <w:color w:val="auto"/>
                <w:sz w:val="28"/>
                <w:szCs w:val="28"/>
              </w:rPr>
            </w:pPr>
          </w:p>
        </w:tc>
        <w:tc>
          <w:tcPr>
            <w:tcW w:w="2623" w:type="dxa"/>
            <w:vAlign w:val="center"/>
          </w:tcPr>
          <w:p>
            <w:pPr>
              <w:widowControl/>
              <w:spacing w:line="400" w:lineRule="exact"/>
              <w:jc w:val="center"/>
              <w:rPr>
                <w:rFonts w:ascii="仿宋" w:hAnsi="仿宋" w:eastAsia="仿宋" w:cs="仿宋"/>
                <w:color w:val="auto"/>
                <w:sz w:val="28"/>
                <w:szCs w:val="28"/>
              </w:rPr>
            </w:pPr>
          </w:p>
        </w:tc>
      </w:tr>
    </w:tbl>
    <w:p>
      <w:pPr>
        <w:pStyle w:val="121"/>
        <w:shd w:val="clear" w:color="auto" w:fill="FFFFFF"/>
        <w:spacing w:before="100" w:line="4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（三）在合同期内，乙方必须按规定期限缴交租金。凡拖欠租金的，需加收违约金，违约金每天按照所欠租金</w:t>
      </w:r>
      <w:r>
        <w:rPr>
          <w:rFonts w:hint="eastAsia" w:ascii="仿宋" w:hAnsi="仿宋" w:eastAsia="仿宋" w:cs="仿宋"/>
          <w:color w:val="auto"/>
          <w:sz w:val="28"/>
          <w:szCs w:val="28"/>
          <w:u w:val="single"/>
        </w:rPr>
        <w:t>0.2</w:t>
      </w:r>
      <w:r>
        <w:rPr>
          <w:rFonts w:hint="eastAsia" w:ascii="仿宋" w:hAnsi="仿宋" w:eastAsia="仿宋" w:cs="仿宋"/>
          <w:color w:val="auto"/>
          <w:sz w:val="28"/>
          <w:szCs w:val="28"/>
        </w:rPr>
        <w:t>‰计算。如乙方拖欠甲方租金达到</w:t>
      </w:r>
      <w:r>
        <w:rPr>
          <w:rFonts w:hint="eastAsia" w:ascii="仿宋" w:hAnsi="仿宋" w:eastAsia="仿宋" w:cs="仿宋"/>
          <w:color w:val="auto"/>
          <w:sz w:val="28"/>
          <w:szCs w:val="28"/>
          <w:u w:val="single"/>
        </w:rPr>
        <w:t xml:space="preserve"> 30</w:t>
      </w:r>
      <w:r>
        <w:rPr>
          <w:rFonts w:hint="eastAsia" w:ascii="仿宋" w:hAnsi="仿宋" w:eastAsia="仿宋" w:cs="仿宋"/>
          <w:color w:val="auto"/>
          <w:sz w:val="28"/>
          <w:szCs w:val="28"/>
        </w:rPr>
        <w:t>天，则视作乙方根本违约，合同履约保证金归甲方所有，甲方有权单方解除合同。</w:t>
      </w:r>
    </w:p>
    <w:p>
      <w:pPr>
        <w:pStyle w:val="121"/>
        <w:spacing w:line="4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（四）本合同签订</w:t>
      </w:r>
      <w:r>
        <w:rPr>
          <w:rFonts w:hint="eastAsia" w:ascii="仿宋" w:hAnsi="仿宋" w:eastAsia="仿宋" w:cs="仿宋"/>
          <w:color w:val="auto"/>
          <w:sz w:val="28"/>
          <w:szCs w:val="28"/>
          <w:u w:val="single"/>
        </w:rPr>
        <w:t xml:space="preserve">  \  </w:t>
      </w:r>
      <w:r>
        <w:rPr>
          <w:rFonts w:hint="eastAsia" w:ascii="仿宋" w:hAnsi="仿宋" w:eastAsia="仿宋" w:cs="仿宋"/>
          <w:color w:val="auto"/>
          <w:sz w:val="28"/>
          <w:szCs w:val="28"/>
        </w:rPr>
        <w:t>天内，乙方须一次性向甲方交纳人民币</w:t>
      </w:r>
      <w:r>
        <w:rPr>
          <w:rFonts w:hint="eastAsia" w:ascii="仿宋" w:hAnsi="仿宋" w:eastAsia="仿宋" w:cs="仿宋"/>
          <w:color w:val="auto"/>
          <w:sz w:val="28"/>
          <w:szCs w:val="28"/>
          <w:u w:val="single"/>
        </w:rPr>
        <w:t xml:space="preserve"> \  </w:t>
      </w:r>
      <w:r>
        <w:rPr>
          <w:rFonts w:hint="eastAsia" w:ascii="仿宋" w:hAnsi="仿宋" w:eastAsia="仿宋" w:cs="仿宋"/>
          <w:color w:val="auto"/>
          <w:sz w:val="28"/>
          <w:szCs w:val="28"/>
        </w:rPr>
        <w:t>元(大写:</w:t>
      </w:r>
      <w:r>
        <w:rPr>
          <w:rFonts w:hint="eastAsia" w:ascii="仿宋" w:hAnsi="仿宋" w:eastAsia="仿宋" w:cs="仿宋"/>
          <w:color w:val="auto"/>
          <w:sz w:val="28"/>
          <w:szCs w:val="28"/>
          <w:u w:val="single"/>
        </w:rPr>
        <w:t xml:space="preserve">       \        </w:t>
      </w:r>
      <w:r>
        <w:rPr>
          <w:rFonts w:hint="eastAsia" w:ascii="仿宋" w:hAnsi="仿宋" w:eastAsia="仿宋" w:cs="仿宋"/>
          <w:color w:val="auto"/>
          <w:sz w:val="28"/>
          <w:szCs w:val="28"/>
        </w:rPr>
        <w:t xml:space="preserve"> )作为使用水电的保证金。保证金不计利息，租赁期届满，乙方结算水电费用并提交相关结算凭证给甲方后，甲方把保证金全额无息退回给乙方。乙方怠于履行结算义务的，甲方有权用保证金代乙方结清水电费，保证金不足以结清水电费的，不足部分由乙方补足。</w:t>
      </w:r>
    </w:p>
    <w:p>
      <w:pPr>
        <w:pStyle w:val="121"/>
        <w:spacing w:line="4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（五）乙方向甲方交纳租金的同时须向</w:t>
      </w:r>
      <w:r>
        <w:rPr>
          <w:rFonts w:hint="eastAsia" w:ascii="仿宋" w:hAnsi="仿宋" w:eastAsia="仿宋" w:cs="仿宋"/>
          <w:color w:val="auto"/>
          <w:sz w:val="28"/>
          <w:szCs w:val="28"/>
          <w:u w:val="single"/>
        </w:rPr>
        <w:t xml:space="preserve">     \      </w:t>
      </w:r>
      <w:r>
        <w:rPr>
          <w:rFonts w:hint="eastAsia" w:ascii="仿宋" w:hAnsi="仿宋" w:eastAsia="仿宋" w:cs="仿宋"/>
          <w:color w:val="auto"/>
          <w:sz w:val="28"/>
          <w:szCs w:val="28"/>
        </w:rPr>
        <w:t>交纳综合管理费。综合管理费按乙方租用</w:t>
      </w:r>
      <w:r>
        <w:rPr>
          <w:rFonts w:hint="eastAsia" w:ascii="仿宋" w:hAnsi="仿宋" w:eastAsia="仿宋" w:cs="仿宋"/>
          <w:color w:val="auto"/>
          <w:sz w:val="28"/>
          <w:szCs w:val="28"/>
          <w:lang w:eastAsia="zh-CN"/>
        </w:rPr>
        <w:t>物业</w:t>
      </w:r>
      <w:r>
        <w:rPr>
          <w:rFonts w:hint="eastAsia" w:ascii="仿宋" w:hAnsi="仿宋" w:eastAsia="仿宋" w:cs="仿宋"/>
          <w:color w:val="auto"/>
          <w:sz w:val="28"/>
          <w:szCs w:val="28"/>
        </w:rPr>
        <w:t>总面积每月每平方</w:t>
      </w:r>
      <w:r>
        <w:rPr>
          <w:rFonts w:hint="eastAsia" w:ascii="仿宋" w:hAnsi="仿宋" w:eastAsia="仿宋" w:cs="仿宋"/>
          <w:color w:val="auto"/>
          <w:sz w:val="28"/>
          <w:szCs w:val="28"/>
          <w:u w:val="single"/>
        </w:rPr>
        <w:t xml:space="preserve">     \     </w:t>
      </w:r>
      <w:r>
        <w:rPr>
          <w:rFonts w:hint="eastAsia" w:ascii="仿宋" w:hAnsi="仿宋" w:eastAsia="仿宋" w:cs="仿宋"/>
          <w:color w:val="auto"/>
          <w:sz w:val="28"/>
          <w:szCs w:val="28"/>
        </w:rPr>
        <w:t>元计算收取，综合管理费每</w:t>
      </w:r>
      <w:r>
        <w:rPr>
          <w:rFonts w:hint="eastAsia" w:ascii="仿宋" w:hAnsi="仿宋" w:eastAsia="仿宋" w:cs="仿宋"/>
          <w:color w:val="auto"/>
          <w:sz w:val="28"/>
          <w:szCs w:val="28"/>
          <w:u w:val="single"/>
        </w:rPr>
        <w:t xml:space="preserve">      \      </w:t>
      </w:r>
      <w:r>
        <w:rPr>
          <w:rFonts w:hint="eastAsia" w:ascii="仿宋" w:hAnsi="仿宋" w:eastAsia="仿宋" w:cs="仿宋"/>
          <w:color w:val="auto"/>
          <w:sz w:val="28"/>
          <w:szCs w:val="28"/>
        </w:rPr>
        <w:t>年调整一次，但调整幅度不得高于</w:t>
      </w:r>
      <w:r>
        <w:rPr>
          <w:rFonts w:hint="eastAsia" w:ascii="仿宋" w:hAnsi="仿宋" w:eastAsia="仿宋" w:cs="仿宋"/>
          <w:color w:val="auto"/>
          <w:sz w:val="28"/>
          <w:szCs w:val="28"/>
          <w:u w:val="single"/>
        </w:rPr>
        <w:t xml:space="preserve">    \    </w:t>
      </w:r>
      <w:r>
        <w:rPr>
          <w:rFonts w:hint="eastAsia" w:ascii="仿宋" w:hAnsi="仿宋" w:eastAsia="仿宋" w:cs="仿宋"/>
          <w:color w:val="auto"/>
          <w:sz w:val="28"/>
          <w:szCs w:val="28"/>
        </w:rPr>
        <w:t>%。</w:t>
      </w:r>
    </w:p>
    <w:p>
      <w:pPr>
        <w:pStyle w:val="121"/>
        <w:spacing w:line="400" w:lineRule="exact"/>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第四条  场地交付</w:t>
      </w:r>
    </w:p>
    <w:p>
      <w:pPr>
        <w:pStyle w:val="121"/>
        <w:spacing w:line="4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（一）甲方于</w:t>
      </w:r>
      <w:r>
        <w:rPr>
          <w:rFonts w:hint="eastAsia" w:ascii="仿宋" w:hAnsi="仿宋" w:eastAsia="仿宋" w:cs="仿宋"/>
          <w:color w:val="auto"/>
          <w:sz w:val="28"/>
          <w:szCs w:val="28"/>
          <w:u w:val="single"/>
          <w:lang w:val="en-US" w:eastAsia="zh-CN"/>
        </w:rPr>
        <w:t xml:space="preserve">   2022-07-15         </w:t>
      </w:r>
      <w:r>
        <w:rPr>
          <w:rFonts w:hint="eastAsia" w:ascii="仿宋" w:hAnsi="仿宋" w:eastAsia="仿宋" w:cs="仿宋"/>
          <w:color w:val="auto"/>
          <w:sz w:val="28"/>
          <w:szCs w:val="28"/>
        </w:rPr>
        <w:t>（合同期起始日）前将该</w:t>
      </w:r>
      <w:r>
        <w:rPr>
          <w:rFonts w:hint="eastAsia" w:ascii="仿宋" w:hAnsi="仿宋" w:eastAsia="仿宋" w:cs="仿宋"/>
          <w:color w:val="auto"/>
          <w:sz w:val="28"/>
          <w:szCs w:val="28"/>
          <w:lang w:eastAsia="zh-CN"/>
        </w:rPr>
        <w:t>物业</w:t>
      </w:r>
      <w:r>
        <w:rPr>
          <w:rFonts w:hint="eastAsia" w:ascii="仿宋" w:hAnsi="仿宋" w:eastAsia="仿宋" w:cs="仿宋"/>
          <w:color w:val="auto"/>
          <w:sz w:val="28"/>
          <w:szCs w:val="28"/>
        </w:rPr>
        <w:t>及其附属设施全部交付乙方使用，并确保该</w:t>
      </w:r>
      <w:r>
        <w:rPr>
          <w:rFonts w:hint="eastAsia" w:ascii="仿宋" w:hAnsi="仿宋" w:eastAsia="仿宋" w:cs="仿宋"/>
          <w:color w:val="auto"/>
          <w:sz w:val="28"/>
          <w:szCs w:val="28"/>
          <w:lang w:eastAsia="zh-CN"/>
        </w:rPr>
        <w:t>物业</w:t>
      </w:r>
      <w:r>
        <w:rPr>
          <w:rFonts w:hint="eastAsia" w:ascii="仿宋" w:hAnsi="仿宋" w:eastAsia="仿宋" w:cs="仿宋"/>
          <w:color w:val="auto"/>
          <w:sz w:val="28"/>
          <w:szCs w:val="28"/>
        </w:rPr>
        <w:t>具备基本的通水、通电的条件。</w:t>
      </w:r>
    </w:p>
    <w:p>
      <w:pPr>
        <w:pStyle w:val="121"/>
        <w:spacing w:line="4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（二）合同届满，乙方于</w:t>
      </w:r>
      <w:r>
        <w:rPr>
          <w:rFonts w:hint="eastAsia" w:ascii="仿宋" w:hAnsi="仿宋" w:eastAsia="仿宋" w:cs="仿宋"/>
          <w:color w:val="auto"/>
          <w:sz w:val="28"/>
          <w:szCs w:val="28"/>
          <w:u w:val="single"/>
          <w:lang w:val="en-US" w:eastAsia="zh-CN"/>
        </w:rPr>
        <w:t xml:space="preserve">   2030-12-14         </w:t>
      </w:r>
      <w:r>
        <w:rPr>
          <w:rFonts w:hint="eastAsia" w:ascii="仿宋" w:hAnsi="仿宋" w:eastAsia="仿宋" w:cs="仿宋"/>
          <w:color w:val="auto"/>
          <w:sz w:val="28"/>
          <w:szCs w:val="28"/>
        </w:rPr>
        <w:t>（合同期届满之日）将该</w:t>
      </w:r>
      <w:r>
        <w:rPr>
          <w:rFonts w:hint="eastAsia" w:ascii="仿宋" w:hAnsi="仿宋" w:eastAsia="仿宋" w:cs="仿宋"/>
          <w:color w:val="auto"/>
          <w:sz w:val="28"/>
          <w:szCs w:val="28"/>
          <w:lang w:eastAsia="zh-CN"/>
        </w:rPr>
        <w:t>物业</w:t>
      </w:r>
      <w:r>
        <w:rPr>
          <w:rFonts w:hint="eastAsia" w:ascii="仿宋" w:hAnsi="仿宋" w:eastAsia="仿宋" w:cs="仿宋"/>
          <w:color w:val="auto"/>
          <w:sz w:val="28"/>
          <w:szCs w:val="28"/>
        </w:rPr>
        <w:t>及其附属设施以良好运行状态全部交付给甲方。</w:t>
      </w:r>
    </w:p>
    <w:p>
      <w:pPr>
        <w:pStyle w:val="121"/>
        <w:spacing w:line="4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（三）合同期间，甲乙双方解除或终止合同，乙方应在解除或终止合同之日将该</w:t>
      </w:r>
      <w:r>
        <w:rPr>
          <w:rFonts w:hint="eastAsia" w:ascii="仿宋" w:hAnsi="仿宋" w:eastAsia="仿宋" w:cs="仿宋"/>
          <w:color w:val="auto"/>
          <w:sz w:val="28"/>
          <w:szCs w:val="28"/>
          <w:lang w:eastAsia="zh-CN"/>
        </w:rPr>
        <w:t>物业</w:t>
      </w:r>
      <w:r>
        <w:rPr>
          <w:rFonts w:hint="eastAsia" w:ascii="仿宋" w:hAnsi="仿宋" w:eastAsia="仿宋" w:cs="仿宋"/>
          <w:color w:val="auto"/>
          <w:sz w:val="28"/>
          <w:szCs w:val="28"/>
        </w:rPr>
        <w:t>及其附属设施以良好运行状态全部无偿交付给甲方，逾期按当期双倍租金标准支付占用费。</w:t>
      </w:r>
    </w:p>
    <w:p>
      <w:pPr>
        <w:pStyle w:val="121"/>
        <w:shd w:val="clear" w:color="auto" w:fill="FFFFFF"/>
        <w:spacing w:line="4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（四）合同届满或合同解除、终止，乙方在期满或终止日前自行清理租赁</w:t>
      </w:r>
      <w:r>
        <w:rPr>
          <w:rFonts w:hint="eastAsia" w:ascii="仿宋" w:hAnsi="仿宋" w:eastAsia="仿宋" w:cs="仿宋"/>
          <w:color w:val="auto"/>
          <w:sz w:val="28"/>
          <w:szCs w:val="28"/>
          <w:lang w:eastAsia="zh-CN"/>
        </w:rPr>
        <w:t>物业</w:t>
      </w:r>
      <w:r>
        <w:rPr>
          <w:rFonts w:hint="eastAsia" w:ascii="仿宋" w:hAnsi="仿宋" w:eastAsia="仿宋" w:cs="仿宋"/>
          <w:color w:val="auto"/>
          <w:sz w:val="28"/>
          <w:szCs w:val="28"/>
        </w:rPr>
        <w:t>内属于乙方的设备、物品，逾期七天未清理的，视乙方自愿放弃，甲方有权自行处置，并按当期双倍租金标准支付占用费。</w:t>
      </w:r>
    </w:p>
    <w:p>
      <w:pPr>
        <w:adjustRightInd w:val="0"/>
        <w:spacing w:line="400" w:lineRule="exact"/>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第五条  权利和义务</w:t>
      </w:r>
    </w:p>
    <w:p>
      <w:pPr>
        <w:adjustRightInd w:val="0"/>
        <w:spacing w:line="4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（一）甲方的权利和义务</w:t>
      </w:r>
    </w:p>
    <w:p>
      <w:pPr>
        <w:widowControl/>
        <w:shd w:val="clear" w:color="auto" w:fill="FFFFFF"/>
        <w:autoSpaceDN w:val="0"/>
        <w:spacing w:line="400" w:lineRule="exact"/>
        <w:ind w:firstLine="560" w:firstLineChars="200"/>
        <w:rPr>
          <w:rFonts w:ascii="仿宋" w:hAnsi="仿宋" w:eastAsia="仿宋" w:cs="仿宋"/>
          <w:color w:val="auto"/>
          <w:kern w:val="0"/>
          <w:sz w:val="28"/>
          <w:szCs w:val="28"/>
        </w:rPr>
      </w:pPr>
      <w:r>
        <w:rPr>
          <w:rFonts w:hint="eastAsia" w:ascii="仿宋" w:hAnsi="仿宋" w:eastAsia="仿宋" w:cs="仿宋"/>
          <w:color w:val="auto"/>
          <w:kern w:val="0"/>
          <w:sz w:val="28"/>
          <w:szCs w:val="28"/>
        </w:rPr>
        <w:t>1.对出租的</w:t>
      </w:r>
      <w:r>
        <w:rPr>
          <w:rFonts w:hint="eastAsia" w:ascii="仿宋" w:hAnsi="仿宋" w:eastAsia="仿宋" w:cs="仿宋"/>
          <w:color w:val="auto"/>
          <w:kern w:val="0"/>
          <w:sz w:val="28"/>
          <w:szCs w:val="28"/>
          <w:lang w:eastAsia="zh-CN"/>
        </w:rPr>
        <w:t>物业</w:t>
      </w:r>
      <w:r>
        <w:rPr>
          <w:rFonts w:hint="eastAsia" w:ascii="仿宋" w:hAnsi="仿宋" w:eastAsia="仿宋" w:cs="仿宋"/>
          <w:color w:val="auto"/>
          <w:sz w:val="28"/>
          <w:szCs w:val="28"/>
        </w:rPr>
        <w:t>及其附属设施</w:t>
      </w:r>
      <w:r>
        <w:rPr>
          <w:rFonts w:hint="eastAsia" w:ascii="仿宋" w:hAnsi="仿宋" w:eastAsia="仿宋" w:cs="仿宋"/>
          <w:color w:val="auto"/>
          <w:kern w:val="0"/>
          <w:sz w:val="28"/>
          <w:szCs w:val="28"/>
        </w:rPr>
        <w:t>拥有所有权。对出租</w:t>
      </w:r>
      <w:r>
        <w:rPr>
          <w:rFonts w:hint="eastAsia" w:ascii="仿宋" w:hAnsi="仿宋" w:eastAsia="仿宋" w:cs="仿宋"/>
          <w:color w:val="auto"/>
          <w:kern w:val="0"/>
          <w:sz w:val="28"/>
          <w:szCs w:val="28"/>
          <w:lang w:eastAsia="zh-CN"/>
        </w:rPr>
        <w:t>物业</w:t>
      </w:r>
      <w:r>
        <w:rPr>
          <w:rFonts w:hint="eastAsia" w:ascii="仿宋" w:hAnsi="仿宋" w:eastAsia="仿宋" w:cs="仿宋"/>
          <w:color w:val="auto"/>
          <w:sz w:val="28"/>
          <w:szCs w:val="28"/>
        </w:rPr>
        <w:t>的开发利用</w:t>
      </w:r>
      <w:r>
        <w:rPr>
          <w:rFonts w:hint="eastAsia" w:ascii="仿宋" w:hAnsi="仿宋" w:eastAsia="仿宋" w:cs="仿宋"/>
          <w:color w:val="auto"/>
          <w:kern w:val="0"/>
          <w:sz w:val="28"/>
          <w:szCs w:val="28"/>
        </w:rPr>
        <w:t>进行监督，监督乙方对</w:t>
      </w:r>
      <w:r>
        <w:rPr>
          <w:rFonts w:hint="eastAsia" w:ascii="仿宋" w:hAnsi="仿宋" w:eastAsia="仿宋" w:cs="仿宋"/>
          <w:color w:val="auto"/>
          <w:sz w:val="28"/>
          <w:szCs w:val="28"/>
        </w:rPr>
        <w:t>租赁</w:t>
      </w:r>
      <w:r>
        <w:rPr>
          <w:rFonts w:hint="eastAsia" w:ascii="仿宋" w:hAnsi="仿宋" w:eastAsia="仿宋" w:cs="仿宋"/>
          <w:color w:val="auto"/>
          <w:kern w:val="0"/>
          <w:sz w:val="28"/>
          <w:szCs w:val="28"/>
        </w:rPr>
        <w:t>商铺</w:t>
      </w:r>
      <w:r>
        <w:rPr>
          <w:rFonts w:hint="eastAsia" w:ascii="仿宋" w:hAnsi="仿宋" w:eastAsia="仿宋" w:cs="仿宋"/>
          <w:color w:val="auto"/>
          <w:sz w:val="28"/>
          <w:szCs w:val="28"/>
        </w:rPr>
        <w:t>及其附属设施维护、保养、年审</w:t>
      </w:r>
      <w:r>
        <w:rPr>
          <w:rFonts w:hint="eastAsia" w:ascii="仿宋" w:hAnsi="仿宋" w:eastAsia="仿宋" w:cs="仿宋"/>
          <w:color w:val="auto"/>
          <w:kern w:val="0"/>
          <w:sz w:val="28"/>
          <w:szCs w:val="28"/>
        </w:rPr>
        <w:t>，督促乙方遵守法规、本联社规章制度，并按照本合同约定的用途合理利用。乙方擅自改变</w:t>
      </w:r>
      <w:r>
        <w:rPr>
          <w:rFonts w:hint="eastAsia" w:ascii="仿宋" w:hAnsi="仿宋" w:eastAsia="仿宋" w:cs="仿宋"/>
          <w:color w:val="auto"/>
          <w:sz w:val="28"/>
          <w:szCs w:val="28"/>
          <w:lang w:eastAsia="zh-CN"/>
        </w:rPr>
        <w:t>物业</w:t>
      </w:r>
      <w:r>
        <w:rPr>
          <w:rFonts w:hint="eastAsia" w:ascii="仿宋" w:hAnsi="仿宋" w:eastAsia="仿宋" w:cs="仿宋"/>
          <w:color w:val="auto"/>
          <w:sz w:val="28"/>
          <w:szCs w:val="28"/>
        </w:rPr>
        <w:t>及其附属设施用途的，有权解除合同，收回</w:t>
      </w:r>
      <w:r>
        <w:rPr>
          <w:rFonts w:hint="eastAsia" w:ascii="仿宋" w:hAnsi="仿宋" w:eastAsia="仿宋" w:cs="仿宋"/>
          <w:color w:val="auto"/>
          <w:sz w:val="28"/>
          <w:szCs w:val="28"/>
          <w:lang w:eastAsia="zh-CN"/>
        </w:rPr>
        <w:t>物业</w:t>
      </w:r>
      <w:r>
        <w:rPr>
          <w:rFonts w:hint="eastAsia" w:ascii="仿宋" w:hAnsi="仿宋" w:eastAsia="仿宋" w:cs="仿宋"/>
          <w:color w:val="auto"/>
          <w:sz w:val="28"/>
          <w:szCs w:val="28"/>
        </w:rPr>
        <w:t>及其附属设施使用权，所收取的合同履约保证金、租金不予退还。</w:t>
      </w:r>
    </w:p>
    <w:p>
      <w:pPr>
        <w:widowControl/>
        <w:shd w:val="clear" w:color="auto" w:fill="FFFFFF"/>
        <w:autoSpaceDN w:val="0"/>
        <w:spacing w:line="400" w:lineRule="exact"/>
        <w:ind w:firstLine="560" w:firstLineChars="200"/>
        <w:rPr>
          <w:rFonts w:ascii="仿宋" w:hAnsi="仿宋" w:eastAsia="仿宋" w:cs="仿宋"/>
          <w:color w:val="auto"/>
          <w:kern w:val="0"/>
          <w:sz w:val="28"/>
          <w:szCs w:val="28"/>
        </w:rPr>
      </w:pPr>
      <w:r>
        <w:rPr>
          <w:rFonts w:hint="eastAsia" w:ascii="仿宋" w:hAnsi="仿宋" w:eastAsia="仿宋" w:cs="仿宋"/>
          <w:color w:val="auto"/>
          <w:kern w:val="0"/>
          <w:sz w:val="28"/>
          <w:szCs w:val="28"/>
        </w:rPr>
        <w:t>2.</w:t>
      </w:r>
      <w:r>
        <w:rPr>
          <w:rFonts w:hint="eastAsia" w:ascii="仿宋" w:hAnsi="仿宋" w:eastAsia="仿宋" w:cs="仿宋"/>
          <w:color w:val="auto"/>
          <w:sz w:val="28"/>
          <w:szCs w:val="28"/>
        </w:rPr>
        <w:t>合同期满，</w:t>
      </w:r>
      <w:r>
        <w:rPr>
          <w:rFonts w:hint="eastAsia" w:ascii="仿宋" w:hAnsi="仿宋" w:eastAsia="仿宋" w:cs="仿宋"/>
          <w:color w:val="auto"/>
          <w:kern w:val="0"/>
          <w:sz w:val="28"/>
          <w:szCs w:val="28"/>
        </w:rPr>
        <w:t>乙方在租赁</w:t>
      </w:r>
      <w:r>
        <w:rPr>
          <w:rFonts w:hint="eastAsia" w:ascii="仿宋" w:hAnsi="仿宋" w:eastAsia="仿宋" w:cs="仿宋"/>
          <w:color w:val="auto"/>
          <w:kern w:val="0"/>
          <w:sz w:val="28"/>
          <w:szCs w:val="28"/>
          <w:lang w:eastAsia="zh-CN"/>
        </w:rPr>
        <w:t>物业</w:t>
      </w:r>
      <w:r>
        <w:rPr>
          <w:rFonts w:hint="eastAsia" w:ascii="仿宋" w:hAnsi="仿宋" w:eastAsia="仿宋" w:cs="仿宋"/>
          <w:color w:val="auto"/>
          <w:kern w:val="0"/>
          <w:sz w:val="28"/>
          <w:szCs w:val="28"/>
        </w:rPr>
        <w:t>内建设的建筑物、构筑物、</w:t>
      </w:r>
      <w:r>
        <w:rPr>
          <w:rFonts w:hint="eastAsia" w:ascii="仿宋" w:hAnsi="仿宋" w:eastAsia="仿宋" w:cs="仿宋"/>
          <w:color w:val="auto"/>
          <w:sz w:val="28"/>
          <w:szCs w:val="28"/>
        </w:rPr>
        <w:t>装修</w:t>
      </w:r>
      <w:r>
        <w:rPr>
          <w:rFonts w:hint="eastAsia" w:ascii="仿宋" w:hAnsi="仿宋" w:eastAsia="仿宋" w:cs="仿宋"/>
          <w:color w:val="auto"/>
          <w:kern w:val="0"/>
          <w:sz w:val="28"/>
          <w:szCs w:val="28"/>
        </w:rPr>
        <w:t>及固定式、嵌入式设备设施</w:t>
      </w:r>
      <w:r>
        <w:rPr>
          <w:rFonts w:hint="eastAsia" w:ascii="仿宋" w:hAnsi="仿宋" w:eastAsia="仿宋" w:cs="仿宋"/>
          <w:color w:val="auto"/>
          <w:sz w:val="28"/>
          <w:szCs w:val="28"/>
        </w:rPr>
        <w:t>无偿归甲方所有</w:t>
      </w:r>
      <w:r>
        <w:rPr>
          <w:rFonts w:hint="eastAsia" w:ascii="仿宋" w:hAnsi="仿宋" w:eastAsia="仿宋" w:cs="仿宋"/>
          <w:color w:val="auto"/>
          <w:kern w:val="0"/>
          <w:sz w:val="28"/>
          <w:szCs w:val="28"/>
        </w:rPr>
        <w:t>。</w:t>
      </w:r>
    </w:p>
    <w:p>
      <w:pPr>
        <w:widowControl/>
        <w:shd w:val="clear" w:color="auto" w:fill="FFFFFF"/>
        <w:autoSpaceDN w:val="0"/>
        <w:spacing w:line="400" w:lineRule="exact"/>
        <w:ind w:firstLine="560" w:firstLineChars="200"/>
        <w:rPr>
          <w:rFonts w:ascii="仿宋" w:hAnsi="仿宋" w:eastAsia="仿宋" w:cs="仿宋"/>
          <w:color w:val="auto"/>
          <w:kern w:val="0"/>
          <w:sz w:val="28"/>
          <w:szCs w:val="28"/>
        </w:rPr>
      </w:pPr>
      <w:r>
        <w:rPr>
          <w:rFonts w:hint="eastAsia" w:ascii="仿宋" w:hAnsi="仿宋" w:eastAsia="仿宋" w:cs="仿宋"/>
          <w:color w:val="auto"/>
          <w:sz w:val="28"/>
          <w:szCs w:val="28"/>
        </w:rPr>
        <w:t>3.</w:t>
      </w:r>
      <w:r>
        <w:rPr>
          <w:rFonts w:hint="eastAsia" w:ascii="仿宋" w:hAnsi="仿宋" w:eastAsia="仿宋" w:cs="仿宋"/>
          <w:color w:val="auto"/>
          <w:kern w:val="0"/>
          <w:sz w:val="28"/>
          <w:szCs w:val="28"/>
        </w:rPr>
        <w:t>配合乙方办理相关经营</w:t>
      </w:r>
      <w:r>
        <w:rPr>
          <w:rFonts w:hint="eastAsia" w:ascii="仿宋" w:hAnsi="仿宋" w:eastAsia="仿宋" w:cs="仿宋"/>
          <w:color w:val="auto"/>
          <w:sz w:val="28"/>
          <w:szCs w:val="28"/>
        </w:rPr>
        <w:t>证照、</w:t>
      </w:r>
      <w:r>
        <w:rPr>
          <w:rFonts w:hint="eastAsia" w:ascii="仿宋" w:hAnsi="仿宋" w:eastAsia="仿宋" w:cs="仿宋"/>
          <w:color w:val="auto"/>
          <w:kern w:val="0"/>
          <w:sz w:val="28"/>
          <w:szCs w:val="28"/>
        </w:rPr>
        <w:t>手续。</w:t>
      </w:r>
    </w:p>
    <w:p>
      <w:pPr>
        <w:widowControl/>
        <w:shd w:val="clear" w:color="auto" w:fill="FFFFFF"/>
        <w:autoSpaceDN w:val="0"/>
        <w:spacing w:line="400" w:lineRule="exact"/>
        <w:ind w:firstLine="560" w:firstLineChars="200"/>
        <w:rPr>
          <w:rFonts w:ascii="仿宋" w:hAnsi="仿宋" w:eastAsia="仿宋" w:cs="仿宋"/>
          <w:color w:val="auto"/>
          <w:kern w:val="0"/>
          <w:sz w:val="28"/>
          <w:szCs w:val="28"/>
        </w:rPr>
      </w:pPr>
      <w:r>
        <w:rPr>
          <w:rFonts w:hint="eastAsia" w:ascii="仿宋" w:hAnsi="仿宋" w:eastAsia="仿宋" w:cs="仿宋"/>
          <w:color w:val="auto"/>
          <w:kern w:val="0"/>
          <w:sz w:val="28"/>
          <w:szCs w:val="28"/>
        </w:rPr>
        <w:t>4.如不能按时将本合同项下的</w:t>
      </w:r>
      <w:r>
        <w:rPr>
          <w:rFonts w:hint="eastAsia" w:ascii="仿宋" w:hAnsi="仿宋" w:eastAsia="仿宋" w:cs="仿宋"/>
          <w:color w:val="auto"/>
          <w:kern w:val="0"/>
          <w:sz w:val="28"/>
          <w:szCs w:val="28"/>
          <w:lang w:eastAsia="zh-CN"/>
        </w:rPr>
        <w:t>物业</w:t>
      </w:r>
      <w:r>
        <w:rPr>
          <w:rFonts w:hint="eastAsia" w:ascii="仿宋" w:hAnsi="仿宋" w:eastAsia="仿宋" w:cs="仿宋"/>
          <w:color w:val="auto"/>
          <w:sz w:val="28"/>
          <w:szCs w:val="28"/>
        </w:rPr>
        <w:t>及其附属设施</w:t>
      </w:r>
      <w:r>
        <w:rPr>
          <w:rFonts w:hint="eastAsia" w:ascii="仿宋" w:hAnsi="仿宋" w:eastAsia="仿宋" w:cs="仿宋"/>
          <w:color w:val="auto"/>
          <w:kern w:val="0"/>
          <w:sz w:val="28"/>
          <w:szCs w:val="28"/>
        </w:rPr>
        <w:t>交给乙方使用，每迟延一天，应按收缴租金的</w:t>
      </w:r>
      <w:r>
        <w:rPr>
          <w:rFonts w:hint="eastAsia" w:ascii="仿宋" w:hAnsi="仿宋" w:eastAsia="仿宋" w:cs="仿宋"/>
          <w:color w:val="auto"/>
          <w:kern w:val="0"/>
          <w:sz w:val="28"/>
          <w:szCs w:val="28"/>
          <w:u w:val="single"/>
        </w:rPr>
        <w:t xml:space="preserve">  0.2   </w:t>
      </w:r>
      <w:r>
        <w:rPr>
          <w:rFonts w:hint="eastAsia" w:ascii="仿宋" w:hAnsi="仿宋" w:eastAsia="仿宋" w:cs="仿宋"/>
          <w:color w:val="auto"/>
          <w:kern w:val="0"/>
          <w:sz w:val="28"/>
          <w:szCs w:val="28"/>
        </w:rPr>
        <w:t>%向乙方支付违约金。</w:t>
      </w:r>
    </w:p>
    <w:p>
      <w:pPr>
        <w:widowControl/>
        <w:shd w:val="clear" w:color="auto" w:fill="FFFFFF"/>
        <w:spacing w:line="400" w:lineRule="exact"/>
        <w:ind w:firstLine="560" w:firstLineChars="200"/>
        <w:rPr>
          <w:rFonts w:ascii="仿宋" w:hAnsi="仿宋" w:eastAsia="仿宋" w:cs="仿宋"/>
          <w:color w:val="auto"/>
          <w:kern w:val="0"/>
          <w:sz w:val="28"/>
          <w:szCs w:val="28"/>
        </w:rPr>
      </w:pPr>
      <w:r>
        <w:rPr>
          <w:rFonts w:hint="eastAsia" w:ascii="仿宋" w:hAnsi="仿宋" w:eastAsia="仿宋" w:cs="仿宋"/>
          <w:color w:val="auto"/>
          <w:kern w:val="0"/>
          <w:sz w:val="28"/>
          <w:szCs w:val="28"/>
        </w:rPr>
        <w:t>5.未经乙方同意，不得违反合同约定提高租金金额。</w:t>
      </w:r>
    </w:p>
    <w:p>
      <w:pPr>
        <w:widowControl/>
        <w:spacing w:line="400" w:lineRule="exact"/>
        <w:ind w:firstLine="560" w:firstLineChars="200"/>
        <w:rPr>
          <w:rFonts w:ascii="仿宋" w:hAnsi="仿宋" w:eastAsia="仿宋" w:cs="仿宋"/>
          <w:color w:val="auto"/>
          <w:kern w:val="0"/>
          <w:sz w:val="28"/>
          <w:szCs w:val="28"/>
        </w:rPr>
      </w:pPr>
      <w:r>
        <w:rPr>
          <w:rFonts w:hint="eastAsia" w:ascii="仿宋" w:hAnsi="仿宋" w:eastAsia="仿宋" w:cs="仿宋"/>
          <w:color w:val="auto"/>
          <w:kern w:val="0"/>
          <w:sz w:val="28"/>
          <w:szCs w:val="28"/>
        </w:rPr>
        <w:t>6.承担</w:t>
      </w:r>
      <w:r>
        <w:rPr>
          <w:rFonts w:hint="eastAsia" w:ascii="仿宋" w:hAnsi="仿宋" w:eastAsia="仿宋" w:cs="仿宋"/>
          <w:color w:val="auto"/>
          <w:sz w:val="28"/>
          <w:szCs w:val="28"/>
          <w:u w:val="single"/>
        </w:rPr>
        <w:t>标的物的维修维护工作，包括但不限于修补厕所渗漏、墙体裂痕、楼顶漏水等</w:t>
      </w:r>
      <w:r>
        <w:rPr>
          <w:rFonts w:hint="eastAsia" w:ascii="仿宋" w:hAnsi="仿宋" w:eastAsia="仿宋" w:cs="仿宋"/>
          <w:color w:val="auto"/>
          <w:kern w:val="0"/>
          <w:sz w:val="28"/>
          <w:szCs w:val="28"/>
        </w:rPr>
        <w:t>修缮责任。</w:t>
      </w:r>
    </w:p>
    <w:p>
      <w:pPr>
        <w:adjustRightInd w:val="0"/>
        <w:spacing w:line="4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（二）乙方的权利和义务</w:t>
      </w:r>
    </w:p>
    <w:p>
      <w:pPr>
        <w:adjustRightInd w:val="0"/>
        <w:spacing w:line="4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kern w:val="0"/>
          <w:sz w:val="28"/>
          <w:szCs w:val="28"/>
        </w:rPr>
        <w:t>配合甲方办理相关租赁备案手续。</w:t>
      </w:r>
    </w:p>
    <w:p>
      <w:pPr>
        <w:adjustRightInd w:val="0"/>
        <w:spacing w:line="4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2.在接收租赁</w:t>
      </w:r>
      <w:r>
        <w:rPr>
          <w:rFonts w:hint="eastAsia" w:ascii="仿宋" w:hAnsi="仿宋" w:eastAsia="仿宋" w:cs="仿宋"/>
          <w:color w:val="auto"/>
          <w:kern w:val="0"/>
          <w:sz w:val="28"/>
          <w:szCs w:val="28"/>
        </w:rPr>
        <w:t>商铺</w:t>
      </w:r>
      <w:r>
        <w:rPr>
          <w:rFonts w:hint="eastAsia" w:ascii="仿宋" w:hAnsi="仿宋" w:eastAsia="仿宋" w:cs="仿宋"/>
          <w:color w:val="auto"/>
          <w:sz w:val="28"/>
          <w:szCs w:val="28"/>
        </w:rPr>
        <w:t>前，保证详细知悉和了解</w:t>
      </w:r>
      <w:r>
        <w:rPr>
          <w:rFonts w:hint="eastAsia" w:ascii="仿宋" w:hAnsi="仿宋" w:eastAsia="仿宋" w:cs="仿宋"/>
          <w:color w:val="auto"/>
          <w:kern w:val="0"/>
          <w:sz w:val="28"/>
          <w:szCs w:val="28"/>
        </w:rPr>
        <w:t>商铺</w:t>
      </w:r>
      <w:r>
        <w:rPr>
          <w:rFonts w:hint="eastAsia" w:ascii="仿宋" w:hAnsi="仿宋" w:eastAsia="仿宋" w:cs="仿宋"/>
          <w:color w:val="auto"/>
          <w:sz w:val="28"/>
          <w:szCs w:val="28"/>
        </w:rPr>
        <w:t>现状，如发现有问题的，必须立即与甲方沟通协调。</w:t>
      </w:r>
    </w:p>
    <w:p>
      <w:pPr>
        <w:widowControl/>
        <w:shd w:val="clear" w:color="auto" w:fill="FFFFFF"/>
        <w:autoSpaceDN w:val="0"/>
        <w:spacing w:line="400" w:lineRule="exact"/>
        <w:ind w:firstLine="560" w:firstLineChars="200"/>
        <w:rPr>
          <w:rFonts w:ascii="仿宋" w:hAnsi="仿宋" w:eastAsia="仿宋" w:cs="仿宋"/>
          <w:color w:val="auto"/>
          <w:kern w:val="0"/>
          <w:sz w:val="28"/>
          <w:szCs w:val="28"/>
        </w:rPr>
      </w:pPr>
      <w:r>
        <w:rPr>
          <w:rFonts w:hint="eastAsia" w:ascii="仿宋" w:hAnsi="仿宋" w:eastAsia="仿宋" w:cs="仿宋"/>
          <w:color w:val="auto"/>
          <w:kern w:val="0"/>
          <w:sz w:val="28"/>
          <w:szCs w:val="28"/>
        </w:rPr>
        <w:t>3. 按照合同约定的用途和期限，享有租赁商铺及其附属设施的使用权，享有该商铺共有通道和公共设施的使用权，并依法使用该场地经营，甲方不得干涉和侵犯乙方合法权益。</w:t>
      </w:r>
    </w:p>
    <w:p>
      <w:pPr>
        <w:spacing w:line="4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4.本合同商铺仅用于经营</w:t>
      </w:r>
      <w:r>
        <w:rPr>
          <w:rFonts w:hint="eastAsia" w:ascii="仿宋" w:hAnsi="仿宋" w:eastAsia="仿宋" w:cs="仿宋"/>
          <w:color w:val="auto"/>
          <w:sz w:val="28"/>
          <w:szCs w:val="28"/>
          <w:u w:val="single"/>
        </w:rPr>
        <w:t xml:space="preserve">     \     </w:t>
      </w:r>
      <w:r>
        <w:rPr>
          <w:rFonts w:hint="eastAsia" w:ascii="仿宋" w:hAnsi="仿宋" w:eastAsia="仿宋" w:cs="仿宋"/>
          <w:color w:val="auto"/>
          <w:sz w:val="28"/>
          <w:szCs w:val="28"/>
        </w:rPr>
        <w:t>行业，不得用作带有制造、加工等性质的工场或从事污染环境的项目和其他非法经营，否则，视作乙方违约。如乙方变更经营行业须经甲方书面同意并取得相关行政主管部门的审批核准或备案登记。</w:t>
      </w:r>
    </w:p>
    <w:p>
      <w:pPr>
        <w:tabs>
          <w:tab w:val="left" w:pos="851"/>
          <w:tab w:val="left" w:pos="1134"/>
        </w:tabs>
        <w:spacing w:line="4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5.须按相关管理法规要求领取营业执照、卫生许可证、税务登记证、特种行业经营许可证等相关证照，并自行负担办理证照所需费用，否则视作乙方违约。</w:t>
      </w:r>
    </w:p>
    <w:p>
      <w:pPr>
        <w:widowControl/>
        <w:shd w:val="clear" w:color="auto" w:fill="FFFFFF"/>
        <w:autoSpaceDN w:val="0"/>
        <w:spacing w:line="400" w:lineRule="exact"/>
        <w:ind w:firstLine="560" w:firstLineChars="200"/>
        <w:rPr>
          <w:rFonts w:ascii="仿宋" w:hAnsi="仿宋" w:eastAsia="仿宋" w:cs="仿宋"/>
          <w:color w:val="auto"/>
          <w:kern w:val="0"/>
          <w:sz w:val="28"/>
          <w:szCs w:val="28"/>
        </w:rPr>
      </w:pPr>
      <w:r>
        <w:rPr>
          <w:rFonts w:hint="eastAsia" w:ascii="仿宋" w:hAnsi="仿宋" w:eastAsia="仿宋" w:cs="仿宋"/>
          <w:color w:val="auto"/>
          <w:sz w:val="28"/>
          <w:szCs w:val="28"/>
        </w:rPr>
        <w:t>6.</w:t>
      </w:r>
      <w:r>
        <w:rPr>
          <w:rFonts w:hint="eastAsia" w:ascii="仿宋" w:hAnsi="仿宋" w:eastAsia="仿宋" w:cs="仿宋"/>
          <w:color w:val="auto"/>
          <w:kern w:val="0"/>
          <w:sz w:val="28"/>
          <w:szCs w:val="28"/>
        </w:rPr>
        <w:t>自行负责在租赁期间一切经营费用；自行负责并按时依法缴纳税务、工商、环卫、环保等税费规费；负责并按时缴交水电费用。</w:t>
      </w:r>
    </w:p>
    <w:p>
      <w:pPr>
        <w:pStyle w:val="121"/>
        <w:spacing w:line="4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7.自行负责对外经营所产生的债权债务及经营法律责任、经营风险和损益，并承担占用商铺期间所有的安全事故责任。</w:t>
      </w:r>
    </w:p>
    <w:p>
      <w:pPr>
        <w:pStyle w:val="121"/>
        <w:spacing w:line="4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8.不得在租赁商铺内销售假冒伪劣商品。</w:t>
      </w:r>
    </w:p>
    <w:p>
      <w:pPr>
        <w:spacing w:line="4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9.可在甲方规定的商铺门前上方范围制作广告招牌。如因广告招牌设置不当，造成他人损失的，由乙方负责改正并负责赔偿。</w:t>
      </w:r>
    </w:p>
    <w:p>
      <w:pPr>
        <w:spacing w:line="400" w:lineRule="exact"/>
        <w:ind w:left="2" w:leftChars="1" w:firstLine="560" w:firstLineChars="200"/>
        <w:rPr>
          <w:rFonts w:ascii="仿宋" w:hAnsi="仿宋" w:eastAsia="仿宋" w:cs="仿宋"/>
          <w:color w:val="auto"/>
          <w:sz w:val="28"/>
          <w:szCs w:val="28"/>
        </w:rPr>
      </w:pPr>
      <w:r>
        <w:rPr>
          <w:rFonts w:hint="eastAsia" w:ascii="仿宋" w:hAnsi="仿宋" w:eastAsia="仿宋" w:cs="仿宋"/>
          <w:color w:val="auto"/>
          <w:kern w:val="0"/>
          <w:sz w:val="28"/>
          <w:szCs w:val="28"/>
        </w:rPr>
        <w:t>10.</w:t>
      </w:r>
      <w:r>
        <w:rPr>
          <w:rFonts w:hint="eastAsia" w:ascii="仿宋" w:hAnsi="仿宋" w:eastAsia="仿宋" w:cs="仿宋"/>
          <w:color w:val="auto"/>
          <w:sz w:val="28"/>
          <w:szCs w:val="28"/>
        </w:rPr>
        <w:t>妥善</w:t>
      </w:r>
      <w:r>
        <w:rPr>
          <w:rFonts w:hint="eastAsia" w:ascii="仿宋" w:hAnsi="仿宋" w:eastAsia="仿宋" w:cs="仿宋"/>
          <w:color w:val="auto"/>
          <w:kern w:val="0"/>
          <w:sz w:val="28"/>
          <w:szCs w:val="28"/>
        </w:rPr>
        <w:t>使用</w:t>
      </w:r>
      <w:r>
        <w:rPr>
          <w:rFonts w:hint="eastAsia" w:ascii="仿宋" w:hAnsi="仿宋" w:eastAsia="仿宋" w:cs="仿宋"/>
          <w:color w:val="auto"/>
          <w:sz w:val="28"/>
          <w:szCs w:val="28"/>
        </w:rPr>
        <w:t>和维护租赁</w:t>
      </w:r>
      <w:r>
        <w:rPr>
          <w:rFonts w:hint="eastAsia" w:ascii="仿宋" w:hAnsi="仿宋" w:eastAsia="仿宋" w:cs="仿宋"/>
          <w:color w:val="auto"/>
          <w:kern w:val="0"/>
          <w:sz w:val="28"/>
          <w:szCs w:val="28"/>
        </w:rPr>
        <w:t>商铺</w:t>
      </w:r>
      <w:r>
        <w:rPr>
          <w:rFonts w:hint="eastAsia" w:ascii="仿宋" w:hAnsi="仿宋" w:eastAsia="仿宋" w:cs="仿宋"/>
          <w:color w:val="auto"/>
          <w:sz w:val="28"/>
          <w:szCs w:val="28"/>
        </w:rPr>
        <w:t>及其附属设施，及时消除各种可能出现的故障和危险，避免一切可能发生的隐患。负责更换和维修损坏设施</w:t>
      </w:r>
      <w:r>
        <w:rPr>
          <w:rFonts w:hint="eastAsia" w:ascii="仿宋" w:hAnsi="仿宋" w:eastAsia="仿宋" w:cs="仿宋"/>
          <w:color w:val="auto"/>
          <w:kern w:val="0"/>
          <w:sz w:val="28"/>
          <w:szCs w:val="28"/>
        </w:rPr>
        <w:t>，</w:t>
      </w:r>
      <w:r>
        <w:rPr>
          <w:rFonts w:hint="eastAsia" w:ascii="仿宋" w:hAnsi="仿宋" w:eastAsia="仿宋" w:cs="仿宋"/>
          <w:color w:val="auto"/>
          <w:sz w:val="28"/>
          <w:szCs w:val="28"/>
        </w:rPr>
        <w:t>承担维修费用，</w:t>
      </w:r>
      <w:r>
        <w:rPr>
          <w:rFonts w:hint="eastAsia" w:ascii="仿宋" w:hAnsi="仿宋" w:eastAsia="仿宋" w:cs="仿宋"/>
          <w:color w:val="auto"/>
          <w:kern w:val="0"/>
          <w:sz w:val="28"/>
          <w:szCs w:val="28"/>
        </w:rPr>
        <w:t>并保证在本合同终止时所属设施使用状态正常并随同租赁商铺归还甲方</w:t>
      </w:r>
      <w:r>
        <w:rPr>
          <w:rFonts w:hint="eastAsia" w:ascii="仿宋" w:hAnsi="仿宋" w:eastAsia="仿宋" w:cs="仿宋"/>
          <w:color w:val="auto"/>
          <w:sz w:val="28"/>
          <w:szCs w:val="28"/>
        </w:rPr>
        <w:t>。</w:t>
      </w:r>
    </w:p>
    <w:p>
      <w:pPr>
        <w:pStyle w:val="121"/>
        <w:spacing w:line="4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11.遵守国家安全生产和消防管理相关法规规定，负责铺位的消防安全和安全生产，并按规定要求配置灭火器材；不得在商铺内住宿、明火煮食、私拉乱接用电及存放易燃易爆物品；不得违章占道经营。否则，视作乙方根本违约，甲方有权解除合同，合同履约保证金归甲方所有。如因乙方违反相关规定而发生意外事故，一切法律责任和经济责任由乙方承担。</w:t>
      </w:r>
    </w:p>
    <w:p>
      <w:pPr>
        <w:pStyle w:val="121"/>
        <w:shd w:val="clear" w:color="auto" w:fill="FFFFFF"/>
        <w:spacing w:line="4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12.不得改变租赁商铺结构或增设构筑物，如确需对租赁商铺进行装修或增加设施，需征得甲方书面同意并办理相关报建报批手续，且不得对商铺结构构成影响，否则视作乙方违约，甲方有权解除合同，没收合同履约保证金，收回出租商铺，并追究乙方责任及追究由此造成甲方的经济损失。</w:t>
      </w:r>
    </w:p>
    <w:p>
      <w:pPr>
        <w:pStyle w:val="121"/>
        <w:shd w:val="clear" w:color="auto" w:fill="FFFFFF"/>
        <w:spacing w:line="4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合同期满，对乙方装修或增加设施甲方有权选择以下任一种方式享受权利：</w:t>
      </w:r>
    </w:p>
    <w:p>
      <w:pPr>
        <w:pStyle w:val="121"/>
        <w:shd w:val="clear" w:color="auto" w:fill="FFFFFF"/>
        <w:spacing w:line="4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（1）依附于承租商铺的装修、增设构筑物及增加的嵌入式设施归甲方所有；</w:t>
      </w:r>
    </w:p>
    <w:p>
      <w:pPr>
        <w:spacing w:line="400" w:lineRule="exact"/>
        <w:ind w:firstLine="560" w:firstLineChars="200"/>
        <w:rPr>
          <w:rFonts w:ascii="仿宋" w:hAnsi="仿宋" w:eastAsia="仿宋" w:cs="仿宋"/>
          <w:color w:val="auto"/>
          <w:kern w:val="0"/>
          <w:sz w:val="28"/>
          <w:szCs w:val="28"/>
        </w:rPr>
      </w:pPr>
      <w:r>
        <w:rPr>
          <w:rFonts w:hint="eastAsia" w:ascii="仿宋" w:hAnsi="仿宋" w:eastAsia="仿宋" w:cs="仿宋"/>
          <w:color w:val="auto"/>
          <w:kern w:val="0"/>
          <w:sz w:val="28"/>
          <w:szCs w:val="28"/>
        </w:rPr>
        <w:t>（2）要求乙方恢复原状；</w:t>
      </w:r>
    </w:p>
    <w:p>
      <w:pPr>
        <w:spacing w:line="400" w:lineRule="exact"/>
        <w:ind w:firstLine="560" w:firstLineChars="200"/>
        <w:rPr>
          <w:rFonts w:ascii="仿宋" w:hAnsi="仿宋" w:eastAsia="仿宋" w:cs="仿宋"/>
          <w:color w:val="auto"/>
          <w:kern w:val="0"/>
          <w:sz w:val="28"/>
          <w:szCs w:val="28"/>
        </w:rPr>
      </w:pPr>
      <w:r>
        <w:rPr>
          <w:rFonts w:hint="eastAsia" w:ascii="仿宋" w:hAnsi="仿宋" w:eastAsia="仿宋" w:cs="仿宋"/>
          <w:color w:val="auto"/>
          <w:kern w:val="0"/>
          <w:sz w:val="28"/>
          <w:szCs w:val="28"/>
        </w:rPr>
        <w:t>（3）向乙方收取恢复工程实际发生的费用。</w:t>
      </w:r>
    </w:p>
    <w:p>
      <w:pPr>
        <w:widowControl/>
        <w:shd w:val="clear" w:color="auto" w:fill="FFFFFF"/>
        <w:spacing w:line="400" w:lineRule="exact"/>
        <w:ind w:firstLine="560" w:firstLineChars="200"/>
        <w:rPr>
          <w:rFonts w:ascii="仿宋" w:hAnsi="仿宋" w:eastAsia="仿宋" w:cs="仿宋"/>
          <w:color w:val="auto"/>
          <w:sz w:val="28"/>
          <w:szCs w:val="28"/>
        </w:rPr>
      </w:pPr>
      <w:r>
        <w:rPr>
          <w:rFonts w:hint="eastAsia" w:ascii="仿宋" w:hAnsi="仿宋" w:eastAsia="仿宋" w:cs="仿宋"/>
          <w:color w:val="auto"/>
          <w:kern w:val="0"/>
          <w:sz w:val="28"/>
          <w:szCs w:val="28"/>
        </w:rPr>
        <w:t>13.不得擅自变更租赁商铺</w:t>
      </w:r>
      <w:r>
        <w:rPr>
          <w:rFonts w:hint="eastAsia" w:ascii="仿宋" w:hAnsi="仿宋" w:eastAsia="仿宋" w:cs="仿宋"/>
          <w:color w:val="auto"/>
          <w:sz w:val="28"/>
          <w:szCs w:val="28"/>
        </w:rPr>
        <w:t>及其附属设施</w:t>
      </w:r>
      <w:r>
        <w:rPr>
          <w:rFonts w:hint="eastAsia" w:ascii="仿宋" w:hAnsi="仿宋" w:eastAsia="仿宋" w:cs="仿宋"/>
          <w:color w:val="auto"/>
          <w:kern w:val="0"/>
          <w:sz w:val="28"/>
          <w:szCs w:val="28"/>
        </w:rPr>
        <w:t>用途</w:t>
      </w:r>
      <w:r>
        <w:rPr>
          <w:rFonts w:hint="eastAsia" w:ascii="仿宋" w:hAnsi="仿宋" w:eastAsia="仿宋" w:cs="仿宋"/>
          <w:color w:val="auto"/>
          <w:sz w:val="28"/>
          <w:szCs w:val="28"/>
        </w:rPr>
        <w:t>，如确需改变，必须征得甲方书面同意后方可变更。</w:t>
      </w:r>
      <w:r>
        <w:rPr>
          <w:rFonts w:hint="eastAsia" w:ascii="仿宋" w:hAnsi="仿宋" w:eastAsia="仿宋" w:cs="仿宋"/>
          <w:color w:val="auto"/>
          <w:kern w:val="0"/>
          <w:sz w:val="28"/>
          <w:szCs w:val="28"/>
        </w:rPr>
        <w:t>否则，甲方有权解除本合同，并没收合同履约保证金。乙方擅自变更租赁用途所产生的法律责任由乙方自行承担。</w:t>
      </w:r>
    </w:p>
    <w:p>
      <w:pPr>
        <w:widowControl/>
        <w:shd w:val="clear" w:color="auto" w:fill="FFFFFF"/>
        <w:spacing w:line="400" w:lineRule="exact"/>
        <w:ind w:firstLine="560" w:firstLineChars="200"/>
        <w:rPr>
          <w:rFonts w:ascii="仿宋" w:hAnsi="仿宋" w:eastAsia="仿宋" w:cs="仿宋"/>
          <w:color w:val="auto"/>
          <w:kern w:val="0"/>
          <w:sz w:val="28"/>
          <w:szCs w:val="28"/>
        </w:rPr>
      </w:pPr>
      <w:r>
        <w:rPr>
          <w:rFonts w:hint="eastAsia" w:ascii="仿宋" w:hAnsi="仿宋" w:eastAsia="仿宋" w:cs="仿宋"/>
          <w:color w:val="auto"/>
          <w:kern w:val="0"/>
          <w:sz w:val="28"/>
          <w:szCs w:val="28"/>
        </w:rPr>
        <w:t>14.未经甲方书面同意，不得擅自转租租赁的商铺</w:t>
      </w:r>
      <w:r>
        <w:rPr>
          <w:rFonts w:hint="eastAsia" w:ascii="仿宋" w:hAnsi="仿宋" w:eastAsia="仿宋" w:cs="仿宋"/>
          <w:color w:val="auto"/>
          <w:sz w:val="28"/>
          <w:szCs w:val="28"/>
        </w:rPr>
        <w:t>及其附属设施</w:t>
      </w:r>
      <w:r>
        <w:rPr>
          <w:rFonts w:hint="eastAsia" w:ascii="仿宋" w:hAnsi="仿宋" w:eastAsia="仿宋" w:cs="仿宋"/>
          <w:color w:val="auto"/>
          <w:kern w:val="0"/>
          <w:sz w:val="28"/>
          <w:szCs w:val="28"/>
        </w:rPr>
        <w:t>，否则甲方有权解除本合同，并没收合同履约保证金。</w:t>
      </w:r>
    </w:p>
    <w:p>
      <w:pPr>
        <w:adjustRightInd w:val="0"/>
        <w:spacing w:line="4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15.不得利用租赁</w:t>
      </w:r>
      <w:r>
        <w:rPr>
          <w:rFonts w:hint="eastAsia" w:ascii="仿宋" w:hAnsi="仿宋" w:eastAsia="仿宋" w:cs="仿宋"/>
          <w:color w:val="auto"/>
          <w:kern w:val="0"/>
          <w:sz w:val="28"/>
          <w:szCs w:val="28"/>
        </w:rPr>
        <w:t>商铺</w:t>
      </w:r>
      <w:r>
        <w:rPr>
          <w:rFonts w:hint="eastAsia" w:ascii="仿宋" w:hAnsi="仿宋" w:eastAsia="仿宋" w:cs="仿宋"/>
          <w:color w:val="auto"/>
          <w:sz w:val="28"/>
          <w:szCs w:val="28"/>
        </w:rPr>
        <w:t>从事违法犯罪活动。</w:t>
      </w:r>
    </w:p>
    <w:p>
      <w:pPr>
        <w:spacing w:line="4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16.自觉搞好租赁商铺及其附属设施的进出通道卫生，在规定堆放处放置垃圾，不得占用公共道路堆放物品、器材，不得堵塞下水道，如因乙方造成损坏的，由乙方负责赔偿。</w:t>
      </w:r>
    </w:p>
    <w:p>
      <w:pPr>
        <w:widowControl/>
        <w:shd w:val="clear" w:color="auto" w:fill="FFFFFF"/>
        <w:autoSpaceDN w:val="0"/>
        <w:spacing w:line="400" w:lineRule="exact"/>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第六条  转租</w:t>
      </w:r>
    </w:p>
    <w:p>
      <w:pPr>
        <w:spacing w:line="240" w:lineRule="auto"/>
        <w:ind w:firstLine="560" w:firstLineChars="200"/>
        <w:rPr>
          <w:rFonts w:ascii="仿宋" w:hAnsi="仿宋" w:eastAsia="仿宋" w:cs="仿宋"/>
          <w:color w:val="auto"/>
          <w:sz w:val="28"/>
          <w:szCs w:val="28"/>
          <w:u w:val="none"/>
        </w:rPr>
      </w:pPr>
      <w:r>
        <w:rPr>
          <w:rFonts w:hint="eastAsia" w:ascii="仿宋" w:hAnsi="仿宋" w:eastAsia="仿宋" w:cs="仿宋"/>
          <w:color w:val="auto"/>
          <w:sz w:val="28"/>
          <w:szCs w:val="28"/>
        </w:rPr>
        <w:t>（一）</w:t>
      </w:r>
      <w:r>
        <w:rPr>
          <w:rFonts w:hint="eastAsia" w:ascii="仿宋" w:hAnsi="仿宋" w:eastAsia="仿宋" w:cs="仿宋"/>
          <w:color w:val="auto"/>
          <w:sz w:val="28"/>
          <w:szCs w:val="28"/>
          <w:u w:val="none"/>
        </w:rPr>
        <w:t>自签订合同起，</w:t>
      </w:r>
      <w:r>
        <w:rPr>
          <w:rFonts w:hint="eastAsia" w:ascii="仿宋" w:hAnsi="仿宋" w:eastAsia="仿宋" w:cs="仿宋"/>
          <w:color w:val="auto"/>
          <w:sz w:val="28"/>
          <w:szCs w:val="28"/>
          <w:u w:val="none"/>
          <w:lang w:eastAsia="zh-CN"/>
        </w:rPr>
        <w:t>乙方</w:t>
      </w:r>
      <w:r>
        <w:rPr>
          <w:rFonts w:hint="eastAsia" w:ascii="仿宋" w:hAnsi="仿宋" w:eastAsia="仿宋" w:cs="仿宋"/>
          <w:color w:val="auto"/>
          <w:sz w:val="28"/>
          <w:szCs w:val="28"/>
          <w:u w:val="none"/>
        </w:rPr>
        <w:t>一年内不得转租，如一年后转租，需经</w:t>
      </w:r>
      <w:r>
        <w:rPr>
          <w:rFonts w:hint="eastAsia" w:ascii="仿宋" w:hAnsi="仿宋" w:eastAsia="仿宋" w:cs="仿宋"/>
          <w:color w:val="auto"/>
          <w:sz w:val="28"/>
          <w:szCs w:val="28"/>
          <w:u w:val="none"/>
          <w:lang w:eastAsia="zh-CN"/>
        </w:rPr>
        <w:t>甲方</w:t>
      </w:r>
      <w:r>
        <w:rPr>
          <w:rFonts w:hint="eastAsia" w:ascii="仿宋" w:hAnsi="仿宋" w:eastAsia="仿宋" w:cs="仿宋"/>
          <w:color w:val="auto"/>
          <w:sz w:val="28"/>
          <w:szCs w:val="28"/>
          <w:u w:val="none"/>
        </w:rPr>
        <w:t>书面同意，并且原</w:t>
      </w:r>
      <w:r>
        <w:rPr>
          <w:rFonts w:hint="eastAsia" w:ascii="仿宋" w:hAnsi="仿宋" w:eastAsia="仿宋" w:cs="仿宋"/>
          <w:color w:val="auto"/>
          <w:sz w:val="28"/>
          <w:szCs w:val="28"/>
          <w:u w:val="none"/>
          <w:lang w:eastAsia="zh-CN"/>
        </w:rPr>
        <w:t>乙方</w:t>
      </w:r>
      <w:r>
        <w:rPr>
          <w:rFonts w:hint="eastAsia" w:ascii="仿宋" w:hAnsi="仿宋" w:eastAsia="仿宋" w:cs="仿宋"/>
          <w:color w:val="auto"/>
          <w:sz w:val="28"/>
          <w:szCs w:val="28"/>
          <w:u w:val="none"/>
        </w:rPr>
        <w:t>须按30000元/次的标准向</w:t>
      </w:r>
      <w:r>
        <w:rPr>
          <w:rFonts w:hint="eastAsia" w:ascii="仿宋" w:hAnsi="仿宋" w:eastAsia="仿宋" w:cs="仿宋"/>
          <w:color w:val="auto"/>
          <w:sz w:val="28"/>
          <w:szCs w:val="28"/>
          <w:u w:val="none"/>
          <w:lang w:eastAsia="zh-CN"/>
        </w:rPr>
        <w:t>甲方</w:t>
      </w:r>
      <w:r>
        <w:rPr>
          <w:rFonts w:hint="eastAsia" w:ascii="仿宋" w:hAnsi="仿宋" w:eastAsia="仿宋" w:cs="仿宋"/>
          <w:color w:val="auto"/>
          <w:sz w:val="28"/>
          <w:szCs w:val="28"/>
          <w:u w:val="none"/>
        </w:rPr>
        <w:t>缴纳合同转名费。</w:t>
      </w:r>
    </w:p>
    <w:p>
      <w:pPr>
        <w:pStyle w:val="121"/>
        <w:spacing w:line="4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（二）如乙方经甲方同意进行转租，乙方必须遵守下列条款：</w:t>
      </w:r>
    </w:p>
    <w:p>
      <w:pPr>
        <w:pStyle w:val="121"/>
        <w:spacing w:line="4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1.本合同规定的甲乙双方的责任和权利不因转租而改变。</w:t>
      </w:r>
    </w:p>
    <w:p>
      <w:pPr>
        <w:pStyle w:val="121"/>
        <w:spacing w:line="4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2.负责转租期间的管理工作（包括向转租户收取租金等）。</w:t>
      </w:r>
    </w:p>
    <w:p>
      <w:pPr>
        <w:pStyle w:val="121"/>
        <w:spacing w:line="4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3.转租期限不得超过乙方对甲方的承租期限；</w:t>
      </w:r>
    </w:p>
    <w:p>
      <w:pPr>
        <w:pStyle w:val="121"/>
        <w:spacing w:line="4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4.转租的用途不得超出本合同规定的用途；</w:t>
      </w:r>
    </w:p>
    <w:p>
      <w:pPr>
        <w:pStyle w:val="121"/>
        <w:spacing w:line="4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5.转租合同应列明“乙方与甲方的租赁合同终止，乙方与转租户的转租合同同时终止”。</w:t>
      </w:r>
    </w:p>
    <w:p>
      <w:pPr>
        <w:pStyle w:val="121"/>
        <w:spacing w:line="4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6.要求转租户签署保证书，保证其同意履行乙方与甲方合同中有关转租行为的规定，并承诺与乙方就本合同的履行对甲方承担连带责任。在终止本合同时，转租合同同时终止，转租户无条件迁离租赁商铺。乙方应将转租户签署的保证书原件，在转租合同签订后的</w:t>
      </w:r>
      <w:r>
        <w:rPr>
          <w:rFonts w:hint="eastAsia" w:ascii="仿宋" w:hAnsi="仿宋" w:eastAsia="仿宋" w:cs="仿宋"/>
          <w:color w:val="auto"/>
          <w:sz w:val="28"/>
          <w:szCs w:val="28"/>
          <w:u w:val="single"/>
        </w:rPr>
        <w:t>2</w:t>
      </w:r>
      <w:r>
        <w:rPr>
          <w:rFonts w:hint="eastAsia" w:ascii="仿宋" w:hAnsi="仿宋" w:eastAsia="仿宋" w:cs="仿宋"/>
          <w:color w:val="auto"/>
          <w:sz w:val="28"/>
          <w:szCs w:val="28"/>
        </w:rPr>
        <w:t>日内交甲方存档。</w:t>
      </w:r>
    </w:p>
    <w:p>
      <w:pPr>
        <w:pStyle w:val="121"/>
        <w:spacing w:line="4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7.负责因转租行为产生的一切纠纷及所造成的经济损失。</w:t>
      </w:r>
    </w:p>
    <w:p>
      <w:pPr>
        <w:pStyle w:val="121"/>
        <w:spacing w:line="4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8.负责因转租而产生的税、费。</w:t>
      </w:r>
    </w:p>
    <w:p>
      <w:pPr>
        <w:pStyle w:val="121"/>
        <w:spacing w:line="400" w:lineRule="exact"/>
        <w:ind w:firstLine="562" w:firstLineChars="200"/>
        <w:rPr>
          <w:rFonts w:ascii="仿宋" w:hAnsi="仿宋" w:eastAsia="仿宋" w:cs="仿宋"/>
          <w:color w:val="auto"/>
          <w:sz w:val="28"/>
          <w:szCs w:val="28"/>
        </w:rPr>
      </w:pPr>
      <w:r>
        <w:rPr>
          <w:rFonts w:hint="eastAsia" w:ascii="仿宋" w:hAnsi="仿宋" w:eastAsia="仿宋" w:cs="仿宋"/>
          <w:b/>
          <w:bCs/>
          <w:color w:val="auto"/>
          <w:sz w:val="28"/>
          <w:szCs w:val="28"/>
        </w:rPr>
        <w:t>第七条</w:t>
      </w:r>
      <w:r>
        <w:rPr>
          <w:rFonts w:hint="eastAsia" w:ascii="仿宋" w:hAnsi="仿宋" w:eastAsia="仿宋" w:cs="仿宋"/>
          <w:bCs/>
          <w:color w:val="auto"/>
          <w:sz w:val="28"/>
          <w:szCs w:val="28"/>
        </w:rPr>
        <w:t xml:space="preserve">  </w:t>
      </w:r>
      <w:r>
        <w:rPr>
          <w:rFonts w:hint="eastAsia" w:ascii="仿宋" w:hAnsi="仿宋" w:eastAsia="仿宋" w:cs="仿宋"/>
          <w:color w:val="auto"/>
          <w:sz w:val="28"/>
          <w:szCs w:val="28"/>
        </w:rPr>
        <w:t>合同期满，本合同自行终止，甲方无偿收回该商铺及其附属设施。乙方如意向续租，须在合同期满前1年内向甲方提交意向续租申请书，或重新参与竞投，在同等条件下，乙方享有优先权。</w:t>
      </w:r>
    </w:p>
    <w:p>
      <w:pPr>
        <w:pStyle w:val="121"/>
        <w:spacing w:line="400" w:lineRule="exact"/>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 xml:space="preserve">第八条  </w:t>
      </w:r>
      <w:r>
        <w:rPr>
          <w:rFonts w:hint="eastAsia" w:ascii="仿宋" w:hAnsi="仿宋" w:eastAsia="仿宋" w:cs="仿宋"/>
          <w:b/>
          <w:bCs/>
          <w:color w:val="auto"/>
          <w:sz w:val="28"/>
          <w:szCs w:val="28"/>
          <w:lang w:eastAsia="zh-CN"/>
        </w:rPr>
        <w:t>物业</w:t>
      </w:r>
      <w:r>
        <w:rPr>
          <w:rFonts w:hint="eastAsia" w:ascii="仿宋" w:hAnsi="仿宋" w:eastAsia="仿宋" w:cs="仿宋"/>
          <w:b/>
          <w:bCs/>
          <w:color w:val="auto"/>
          <w:sz w:val="28"/>
          <w:szCs w:val="28"/>
        </w:rPr>
        <w:t>设施建设</w:t>
      </w:r>
    </w:p>
    <w:p>
      <w:pPr>
        <w:pStyle w:val="121"/>
        <w:spacing w:line="400" w:lineRule="exact"/>
        <w:ind w:firstLine="560" w:firstLineChars="200"/>
        <w:rPr>
          <w:rFonts w:ascii="仿宋" w:hAnsi="仿宋" w:eastAsia="仿宋" w:cs="仿宋"/>
          <w:b/>
          <w:bCs/>
          <w:color w:val="auto"/>
          <w:sz w:val="28"/>
          <w:szCs w:val="28"/>
        </w:rPr>
      </w:pPr>
      <w:r>
        <w:rPr>
          <w:rFonts w:hint="eastAsia" w:ascii="仿宋" w:hAnsi="仿宋" w:eastAsia="仿宋" w:cs="仿宋"/>
          <w:color w:val="auto"/>
          <w:sz w:val="28"/>
          <w:szCs w:val="28"/>
        </w:rPr>
        <w:t>（一）乙方不得改变租赁商铺结构或增设构筑物，如确需变更结构、装修、增设构筑物及增加固定式设施的，需征得甲方书面同意并办理相关报建报批手续，且不得对</w:t>
      </w:r>
      <w:r>
        <w:rPr>
          <w:rFonts w:hint="eastAsia" w:ascii="仿宋" w:hAnsi="仿宋" w:eastAsia="仿宋" w:cs="仿宋"/>
          <w:color w:val="auto"/>
          <w:sz w:val="28"/>
          <w:szCs w:val="28"/>
          <w:lang w:eastAsia="zh-CN"/>
        </w:rPr>
        <w:t>物业</w:t>
      </w:r>
      <w:r>
        <w:rPr>
          <w:rFonts w:hint="eastAsia" w:ascii="仿宋" w:hAnsi="仿宋" w:eastAsia="仿宋" w:cs="仿宋"/>
          <w:color w:val="auto"/>
          <w:sz w:val="28"/>
          <w:szCs w:val="28"/>
        </w:rPr>
        <w:t>结构构成影响，否则视作乙方根本违约，甲方有权解除合同。收回出租商铺，并追究乙方责任及追究由此造成甲方的经济损失。</w:t>
      </w:r>
    </w:p>
    <w:p>
      <w:pPr>
        <w:pStyle w:val="121"/>
        <w:spacing w:line="4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合同期满，对乙方装修或增加设施甲方有权选择以下任一种方式享受权利：</w:t>
      </w:r>
    </w:p>
    <w:p>
      <w:pPr>
        <w:pStyle w:val="121"/>
        <w:numPr>
          <w:ilvl w:val="0"/>
          <w:numId w:val="6"/>
        </w:numPr>
        <w:spacing w:line="4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依附于承租商铺的装修、增设的构筑物及增加的固定式设施归甲方所有；</w:t>
      </w:r>
    </w:p>
    <w:p>
      <w:pPr>
        <w:pStyle w:val="121"/>
        <w:numPr>
          <w:ilvl w:val="0"/>
          <w:numId w:val="6"/>
        </w:numPr>
        <w:spacing w:line="4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要求乙方恢复原状；</w:t>
      </w:r>
    </w:p>
    <w:p>
      <w:pPr>
        <w:pStyle w:val="121"/>
        <w:numPr>
          <w:ilvl w:val="0"/>
          <w:numId w:val="6"/>
        </w:numPr>
        <w:spacing w:line="4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向乙方收取恢复工程实际发生的费用。</w:t>
      </w:r>
    </w:p>
    <w:p>
      <w:pPr>
        <w:pStyle w:val="121"/>
        <w:spacing w:line="4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二）合同期内，除甲方所提供的基础设备设施外，乙方自行增加的道路、下水道、供水、配电、消防、环保、生产设备等设施及所进行的环境改造，须书面征得甲方同意后并提供方案给甲方备案方可实施，并按有关规定办理报建审批和建设安装，所需费用全部由乙方负责。</w:t>
      </w:r>
    </w:p>
    <w:p>
      <w:pPr>
        <w:pStyle w:val="121"/>
        <w:spacing w:line="400" w:lineRule="exact"/>
        <w:ind w:firstLine="562" w:firstLineChars="200"/>
        <w:rPr>
          <w:rFonts w:ascii="仿宋" w:hAnsi="仿宋" w:eastAsia="仿宋" w:cs="仿宋"/>
          <w:color w:val="auto"/>
          <w:sz w:val="28"/>
          <w:szCs w:val="28"/>
        </w:rPr>
      </w:pPr>
      <w:r>
        <w:rPr>
          <w:rFonts w:hint="eastAsia" w:ascii="仿宋" w:hAnsi="仿宋" w:eastAsia="仿宋" w:cs="仿宋"/>
          <w:b/>
          <w:bCs/>
          <w:color w:val="auto"/>
          <w:sz w:val="28"/>
          <w:szCs w:val="28"/>
        </w:rPr>
        <w:t>第九条</w:t>
      </w:r>
      <w:r>
        <w:rPr>
          <w:rFonts w:hint="eastAsia" w:ascii="仿宋" w:hAnsi="仿宋" w:eastAsia="仿宋" w:cs="仿宋"/>
          <w:color w:val="auto"/>
          <w:sz w:val="28"/>
          <w:szCs w:val="28"/>
        </w:rPr>
        <w:t xml:space="preserve">  合同期届满，本合同自行终止，甲方无偿收回该</w:t>
      </w:r>
      <w:r>
        <w:rPr>
          <w:rFonts w:hint="eastAsia" w:ascii="仿宋" w:hAnsi="仿宋" w:eastAsia="仿宋" w:cs="仿宋"/>
          <w:color w:val="auto"/>
          <w:sz w:val="28"/>
          <w:szCs w:val="28"/>
          <w:lang w:eastAsia="zh-CN"/>
        </w:rPr>
        <w:t>物业</w:t>
      </w:r>
      <w:r>
        <w:rPr>
          <w:rFonts w:hint="eastAsia" w:ascii="仿宋" w:hAnsi="仿宋" w:eastAsia="仿宋" w:cs="仿宋"/>
          <w:color w:val="auto"/>
          <w:sz w:val="28"/>
          <w:szCs w:val="28"/>
        </w:rPr>
        <w:t>及其附属设施。乙方如意向续租，须在合同期满前1年内向甲方提交意向续租申请书，或重新参与竞投。</w:t>
      </w:r>
    </w:p>
    <w:p>
      <w:pPr>
        <w:pStyle w:val="121"/>
        <w:spacing w:line="400" w:lineRule="exact"/>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 xml:space="preserve">第十条  </w:t>
      </w:r>
      <w:r>
        <w:rPr>
          <w:rFonts w:hint="eastAsia" w:ascii="仿宋" w:hAnsi="仿宋" w:eastAsia="仿宋" w:cs="仿宋"/>
          <w:b/>
          <w:bCs/>
          <w:color w:val="auto"/>
          <w:sz w:val="28"/>
          <w:szCs w:val="28"/>
        </w:rPr>
        <w:t>合同的变更、解除和终止</w:t>
      </w:r>
    </w:p>
    <w:p>
      <w:pPr>
        <w:pStyle w:val="121"/>
        <w:spacing w:line="400" w:lineRule="exact"/>
        <w:ind w:left="759" w:leftChars="228" w:hanging="280" w:hangingChars="100"/>
        <w:rPr>
          <w:rFonts w:ascii="仿宋" w:hAnsi="仿宋" w:eastAsia="仿宋" w:cs="仿宋"/>
          <w:color w:val="auto"/>
          <w:sz w:val="28"/>
          <w:szCs w:val="28"/>
        </w:rPr>
      </w:pPr>
      <w:r>
        <w:rPr>
          <w:rFonts w:hint="eastAsia" w:ascii="仿宋" w:hAnsi="仿宋" w:eastAsia="仿宋" w:cs="仿宋"/>
          <w:color w:val="auto"/>
          <w:sz w:val="28"/>
          <w:szCs w:val="28"/>
        </w:rPr>
        <w:t>（一）本合同效力不受甲乙双方法定代表人变动影响，也不因经济联社的分立或合并</w:t>
      </w:r>
    </w:p>
    <w:p>
      <w:pPr>
        <w:pStyle w:val="121"/>
        <w:spacing w:line="400" w:lineRule="exact"/>
        <w:rPr>
          <w:rFonts w:ascii="仿宋" w:hAnsi="仿宋" w:eastAsia="仿宋" w:cs="仿宋"/>
          <w:color w:val="auto"/>
          <w:sz w:val="28"/>
          <w:szCs w:val="28"/>
        </w:rPr>
      </w:pPr>
      <w:r>
        <w:rPr>
          <w:rFonts w:hint="eastAsia" w:ascii="仿宋" w:hAnsi="仿宋" w:eastAsia="仿宋" w:cs="仿宋"/>
          <w:color w:val="auto"/>
          <w:sz w:val="28"/>
          <w:szCs w:val="28"/>
        </w:rPr>
        <w:t>而变更或解除。</w:t>
      </w:r>
    </w:p>
    <w:p>
      <w:pPr>
        <w:pStyle w:val="121"/>
        <w:spacing w:line="4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（二）任何一方不得随意解除合同，因不可抗力而不能履行合同除外。</w:t>
      </w:r>
    </w:p>
    <w:p>
      <w:pPr>
        <w:pStyle w:val="121"/>
        <w:spacing w:line="4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（三）合同期内，乙方有下列行为之一的，视作乙方根本违约，甲方有权解除合同，合同履约保证金归甲方所有，并无偿收回所出租商铺及其附属设施，同时有权追究乙方造成甲方的经济损失：</w:t>
      </w:r>
    </w:p>
    <w:p>
      <w:pPr>
        <w:pStyle w:val="121"/>
        <w:shd w:val="clear" w:color="auto" w:fill="FFFFFF"/>
        <w:spacing w:line="4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1.未经甲方书面同意转租所承租</w:t>
      </w:r>
      <w:r>
        <w:rPr>
          <w:rFonts w:hint="eastAsia" w:ascii="仿宋" w:hAnsi="仿宋" w:eastAsia="仿宋" w:cs="仿宋"/>
          <w:color w:val="auto"/>
          <w:sz w:val="28"/>
          <w:szCs w:val="28"/>
          <w:lang w:eastAsia="zh-CN"/>
        </w:rPr>
        <w:t>物业</w:t>
      </w:r>
      <w:r>
        <w:rPr>
          <w:rFonts w:hint="eastAsia" w:ascii="仿宋" w:hAnsi="仿宋" w:eastAsia="仿宋" w:cs="仿宋"/>
          <w:color w:val="auto"/>
          <w:sz w:val="28"/>
          <w:szCs w:val="28"/>
        </w:rPr>
        <w:t>及其附属设施的；</w:t>
      </w:r>
    </w:p>
    <w:p>
      <w:pPr>
        <w:pStyle w:val="121"/>
        <w:shd w:val="clear" w:color="auto" w:fill="FFFFFF"/>
        <w:spacing w:line="4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2.未经甲方书面同意擅自改变承租</w:t>
      </w:r>
      <w:r>
        <w:rPr>
          <w:rFonts w:hint="eastAsia" w:ascii="仿宋" w:hAnsi="仿宋" w:eastAsia="仿宋" w:cs="仿宋"/>
          <w:color w:val="auto"/>
          <w:sz w:val="28"/>
          <w:szCs w:val="28"/>
          <w:lang w:eastAsia="zh-CN"/>
        </w:rPr>
        <w:t>物业</w:t>
      </w:r>
      <w:r>
        <w:rPr>
          <w:rFonts w:hint="eastAsia" w:ascii="仿宋" w:hAnsi="仿宋" w:eastAsia="仿宋" w:cs="仿宋"/>
          <w:color w:val="auto"/>
          <w:sz w:val="28"/>
          <w:szCs w:val="28"/>
        </w:rPr>
        <w:t>及其附属设施用途的；</w:t>
      </w:r>
    </w:p>
    <w:p>
      <w:pPr>
        <w:pStyle w:val="121"/>
        <w:shd w:val="clear" w:color="auto" w:fill="FFFFFF"/>
        <w:spacing w:line="4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3.未经甲方书面同意擅自拆改、变动承租商铺或其附属设施的；</w:t>
      </w:r>
    </w:p>
    <w:p>
      <w:pPr>
        <w:pStyle w:val="121"/>
        <w:shd w:val="clear" w:color="auto" w:fill="FFFFFF"/>
        <w:spacing w:line="4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4.损坏</w:t>
      </w:r>
      <w:r>
        <w:rPr>
          <w:rFonts w:hint="eastAsia" w:ascii="仿宋" w:hAnsi="仿宋" w:eastAsia="仿宋" w:cs="仿宋"/>
          <w:color w:val="auto"/>
          <w:sz w:val="28"/>
          <w:szCs w:val="28"/>
          <w:lang w:eastAsia="zh-CN"/>
        </w:rPr>
        <w:t>物业</w:t>
      </w:r>
      <w:r>
        <w:rPr>
          <w:rFonts w:hint="eastAsia" w:ascii="仿宋" w:hAnsi="仿宋" w:eastAsia="仿宋" w:cs="仿宋"/>
          <w:color w:val="auto"/>
          <w:sz w:val="28"/>
          <w:szCs w:val="28"/>
        </w:rPr>
        <w:t>或其附属设施，在甲方提出的合理期限内仍未修复的；</w:t>
      </w:r>
    </w:p>
    <w:p>
      <w:pPr>
        <w:pStyle w:val="121"/>
        <w:shd w:val="clear" w:color="auto" w:fill="FFFFFF"/>
        <w:spacing w:line="4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5.未经甲方书面同意及相关行政主管部门审批，擅自在承租</w:t>
      </w:r>
      <w:r>
        <w:rPr>
          <w:rFonts w:hint="eastAsia" w:ascii="仿宋" w:hAnsi="仿宋" w:eastAsia="仿宋" w:cs="仿宋"/>
          <w:color w:val="auto"/>
          <w:sz w:val="28"/>
          <w:szCs w:val="28"/>
          <w:lang w:eastAsia="zh-CN"/>
        </w:rPr>
        <w:t>物业</w:t>
      </w:r>
      <w:r>
        <w:rPr>
          <w:rFonts w:hint="eastAsia" w:ascii="仿宋" w:hAnsi="仿宋" w:eastAsia="仿宋" w:cs="仿宋"/>
          <w:color w:val="auto"/>
          <w:sz w:val="28"/>
          <w:szCs w:val="28"/>
        </w:rPr>
        <w:t>及其附属设施上建设建筑物、构筑物或增加固定式设施的；</w:t>
      </w:r>
    </w:p>
    <w:p>
      <w:pPr>
        <w:pStyle w:val="121"/>
        <w:shd w:val="clear" w:color="auto" w:fill="FFFFFF"/>
        <w:spacing w:line="4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6.利用承租商铺及其附属设施存放危险物品或从事违法犯罪活动的；</w:t>
      </w:r>
    </w:p>
    <w:p>
      <w:pPr>
        <w:pStyle w:val="121"/>
        <w:shd w:val="clear" w:color="auto" w:fill="FFFFFF"/>
        <w:spacing w:line="4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7.逾期未交纳按约定应当由乙方交纳的各项费用，经甲方催缴仍未能缴纳的；</w:t>
      </w:r>
    </w:p>
    <w:p>
      <w:pPr>
        <w:pStyle w:val="121"/>
        <w:shd w:val="clear" w:color="auto" w:fill="FFFFFF"/>
        <w:spacing w:line="4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8.拖欠租金</w:t>
      </w:r>
      <w:r>
        <w:rPr>
          <w:rFonts w:hint="eastAsia" w:ascii="仿宋" w:hAnsi="仿宋" w:eastAsia="仿宋" w:cs="仿宋"/>
          <w:color w:val="auto"/>
          <w:sz w:val="28"/>
          <w:szCs w:val="28"/>
          <w:u w:val="single"/>
        </w:rPr>
        <w:t>30</w:t>
      </w:r>
      <w:r>
        <w:rPr>
          <w:rFonts w:hint="eastAsia" w:ascii="仿宋" w:hAnsi="仿宋" w:eastAsia="仿宋" w:cs="仿宋"/>
          <w:color w:val="auto"/>
          <w:sz w:val="28"/>
          <w:szCs w:val="28"/>
        </w:rPr>
        <w:t>天以上（含本数）；</w:t>
      </w:r>
    </w:p>
    <w:p>
      <w:pPr>
        <w:pStyle w:val="121"/>
        <w:shd w:val="clear" w:color="auto" w:fill="FFFFFF"/>
        <w:spacing w:line="4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9.利用租赁</w:t>
      </w:r>
      <w:r>
        <w:rPr>
          <w:rFonts w:hint="eastAsia" w:ascii="仿宋" w:hAnsi="仿宋" w:eastAsia="仿宋" w:cs="仿宋"/>
          <w:color w:val="auto"/>
          <w:sz w:val="28"/>
          <w:szCs w:val="28"/>
          <w:lang w:eastAsia="zh-CN"/>
        </w:rPr>
        <w:t>物业</w:t>
      </w:r>
      <w:r>
        <w:rPr>
          <w:rFonts w:hint="eastAsia" w:ascii="仿宋" w:hAnsi="仿宋" w:eastAsia="仿宋" w:cs="仿宋"/>
          <w:color w:val="auto"/>
          <w:sz w:val="28"/>
          <w:szCs w:val="28"/>
        </w:rPr>
        <w:t>或其附属设施从事违法犯罪。</w:t>
      </w:r>
    </w:p>
    <w:p>
      <w:pPr>
        <w:spacing w:line="240" w:lineRule="auto"/>
        <w:ind w:firstLine="560" w:firstLineChars="200"/>
        <w:rPr>
          <w:rFonts w:ascii="仿宋" w:hAnsi="仿宋" w:eastAsia="仿宋" w:cs="仿宋"/>
          <w:color w:val="auto"/>
          <w:sz w:val="28"/>
          <w:szCs w:val="28"/>
          <w:u w:val="none"/>
        </w:rPr>
      </w:pPr>
      <w:r>
        <w:rPr>
          <w:rFonts w:hint="eastAsia" w:ascii="仿宋" w:hAnsi="仿宋" w:eastAsia="仿宋" w:cs="仿宋"/>
          <w:color w:val="auto"/>
          <w:sz w:val="28"/>
          <w:szCs w:val="28"/>
        </w:rPr>
        <w:t>（四）</w:t>
      </w:r>
      <w:r>
        <w:rPr>
          <w:rFonts w:hint="eastAsia" w:ascii="仿宋" w:hAnsi="仿宋" w:eastAsia="仿宋" w:cs="仿宋"/>
          <w:color w:val="auto"/>
          <w:sz w:val="28"/>
          <w:szCs w:val="28"/>
          <w:u w:val="none"/>
        </w:rPr>
        <w:t>在租赁合同期内，如政府征收、征用标的，或政府主导、推进涉及标的物业或标的物业所属片区的各种相关的更新、改造、重建等（包括但不限于“三旧”改造、城市更新等），或村、社、联片自行发展改造的，出租方有权单方面解除租赁合同，合同自解除合同通知到达承租方之日起即解除，承租方应在收到解除合同通知之日起30日内，无条件搬迁完毕并向出租方交还标的物业。该事件不作任何一方违约，承租方应无条件配合出租方办理一切征收、征用、重建、改造等手续。政府支付的所有与土地、地上建筑物及设施相关的补偿款、赔偿款（包括但不限于土地补偿款、地上建筑物补偿款、物业拆迁补偿费、设施补偿费、安置生活补助费等，承租方增建、加建、扩建的地上建筑物补偿款等(如有)）全部归出租方所有，政府部门支付的对承租方的营业补偿费（如有）归承租方所有，除此之外，承租方不得向出租方主张任何补偿或赔偿。承租方超期未搬迁并将标的物业交还出租方的，其在标的物业内的所有物品均视为弃置物，出租方有权自行处置，承租方应自行承担损失且不得向出租方主张任何补偿或赔偿。若因承租方的行为导致相关工作延误，所产生的一切损失及责任均由承租方承担。</w:t>
      </w:r>
    </w:p>
    <w:p>
      <w:pPr>
        <w:pStyle w:val="121"/>
        <w:shd w:val="clear" w:color="auto" w:fill="FFFFFF"/>
        <w:spacing w:line="4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（五）合同期内，如因法律规定的不可抗力致使本合同难以履行时，本合同可以变更或解除，双方互不承担违约责任。遭受不可抗力事件的一方应自行在条件允许下采取一切合理措施以减少这一事件造成的损失。</w:t>
      </w:r>
    </w:p>
    <w:p>
      <w:pPr>
        <w:adjustRightInd w:val="0"/>
        <w:spacing w:line="400" w:lineRule="exact"/>
        <w:ind w:firstLine="562" w:firstLineChars="200"/>
        <w:jc w:val="left"/>
        <w:rPr>
          <w:rFonts w:ascii="仿宋" w:hAnsi="仿宋" w:eastAsia="仿宋" w:cs="仿宋"/>
          <w:b/>
          <w:color w:val="auto"/>
          <w:sz w:val="28"/>
          <w:szCs w:val="28"/>
        </w:rPr>
      </w:pPr>
      <w:r>
        <w:rPr>
          <w:rFonts w:hint="eastAsia" w:ascii="仿宋" w:hAnsi="仿宋" w:eastAsia="仿宋" w:cs="仿宋"/>
          <w:b/>
          <w:color w:val="auto"/>
          <w:sz w:val="28"/>
          <w:szCs w:val="28"/>
        </w:rPr>
        <w:t>第十一条  补充协议规定</w:t>
      </w:r>
    </w:p>
    <w:p>
      <w:pPr>
        <w:adjustRightInd w:val="0"/>
        <w:spacing w:line="400" w:lineRule="exact"/>
        <w:ind w:firstLine="560" w:firstLineChars="200"/>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本合同未尽事宜，经甲乙双方协商一致可签订补充协议。但必须按照天河区农村集体资产交易管理相关规定进行民主表决并公示后才能生效。补充协议与本合同具有同等法律效力。</w:t>
      </w:r>
    </w:p>
    <w:p>
      <w:pPr>
        <w:adjustRightInd w:val="0"/>
        <w:spacing w:line="400" w:lineRule="exact"/>
        <w:ind w:firstLine="562" w:firstLineChars="200"/>
        <w:jc w:val="left"/>
        <w:rPr>
          <w:rFonts w:ascii="仿宋" w:hAnsi="仿宋" w:eastAsia="仿宋" w:cs="仿宋"/>
          <w:color w:val="auto"/>
          <w:kern w:val="0"/>
          <w:sz w:val="28"/>
          <w:szCs w:val="28"/>
        </w:rPr>
      </w:pPr>
      <w:r>
        <w:rPr>
          <w:rFonts w:hint="eastAsia" w:ascii="仿宋" w:hAnsi="仿宋" w:eastAsia="仿宋" w:cs="仿宋"/>
          <w:b/>
          <w:color w:val="auto"/>
          <w:sz w:val="28"/>
          <w:szCs w:val="28"/>
        </w:rPr>
        <w:t xml:space="preserve">第十二条  </w:t>
      </w:r>
      <w:r>
        <w:rPr>
          <w:rFonts w:hint="eastAsia" w:ascii="仿宋" w:hAnsi="仿宋" w:eastAsia="仿宋" w:cs="仿宋"/>
          <w:color w:val="auto"/>
          <w:kern w:val="0"/>
          <w:sz w:val="28"/>
          <w:szCs w:val="28"/>
        </w:rPr>
        <w:t>本合同履行过程中如发生纠纷，可依据合同约定途径解决；没有约定的，可选择以下方式</w:t>
      </w:r>
      <w:r>
        <w:rPr>
          <w:rFonts w:hint="eastAsia" w:ascii="仿宋" w:hAnsi="仿宋" w:eastAsia="仿宋" w:cs="仿宋"/>
          <w:color w:val="auto"/>
          <w:kern w:val="0"/>
          <w:sz w:val="28"/>
          <w:szCs w:val="28"/>
          <w:u w:val="single"/>
          <w:lang w:eastAsia="zh-CN"/>
        </w:rPr>
        <w:t>二</w:t>
      </w:r>
      <w:r>
        <w:rPr>
          <w:rFonts w:hint="eastAsia" w:ascii="仿宋" w:hAnsi="仿宋" w:eastAsia="仿宋" w:cs="仿宋"/>
          <w:color w:val="auto"/>
          <w:kern w:val="0"/>
          <w:sz w:val="28"/>
          <w:szCs w:val="28"/>
        </w:rPr>
        <w:t>解决；</w:t>
      </w:r>
    </w:p>
    <w:p>
      <w:pPr>
        <w:adjustRightInd w:val="0"/>
        <w:spacing w:line="400" w:lineRule="exact"/>
        <w:ind w:firstLine="560" w:firstLineChars="200"/>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（一）依法向中国广州仲裁委员会申请仲裁；</w:t>
      </w:r>
    </w:p>
    <w:p>
      <w:pPr>
        <w:adjustRightInd w:val="0"/>
        <w:spacing w:line="400" w:lineRule="exact"/>
        <w:ind w:firstLine="560" w:firstLineChars="200"/>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（二）依法向租赁标的所在地人民法院提起诉讼。</w:t>
      </w:r>
    </w:p>
    <w:p>
      <w:pPr>
        <w:adjustRightInd w:val="0"/>
        <w:spacing w:line="400" w:lineRule="exact"/>
        <w:ind w:firstLine="562" w:firstLineChars="200"/>
        <w:jc w:val="left"/>
        <w:rPr>
          <w:rFonts w:ascii="仿宋" w:hAnsi="仿宋" w:eastAsia="仿宋" w:cs="仿宋"/>
          <w:kern w:val="0"/>
          <w:sz w:val="28"/>
          <w:szCs w:val="28"/>
        </w:rPr>
      </w:pPr>
      <w:r>
        <w:rPr>
          <w:rFonts w:hint="eastAsia" w:ascii="仿宋" w:hAnsi="仿宋" w:eastAsia="仿宋" w:cs="仿宋"/>
          <w:b/>
          <w:sz w:val="28"/>
          <w:szCs w:val="28"/>
        </w:rPr>
        <w:t xml:space="preserve">第十三条  </w:t>
      </w:r>
      <w:r>
        <w:rPr>
          <w:rFonts w:hint="eastAsia" w:ascii="仿宋" w:hAnsi="仿宋" w:eastAsia="仿宋" w:cs="仿宋"/>
          <w:kern w:val="0"/>
          <w:sz w:val="28"/>
          <w:szCs w:val="28"/>
        </w:rPr>
        <w:t>其他约定事项：</w:t>
      </w:r>
    </w:p>
    <w:p>
      <w:pPr>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u w:val="single"/>
          <w:lang w:val="en-US" w:eastAsia="zh-CN"/>
        </w:rPr>
        <w:t>1、</w:t>
      </w:r>
      <w:r>
        <w:rPr>
          <w:rFonts w:hint="eastAsia" w:ascii="仿宋" w:hAnsi="仿宋" w:eastAsia="仿宋" w:cs="仿宋"/>
          <w:sz w:val="28"/>
          <w:szCs w:val="28"/>
          <w:u w:val="single"/>
        </w:rPr>
        <w:t>该出租物业按实际现状（该标的物为混凝土结构）（详见</w:t>
      </w:r>
      <w:r>
        <w:rPr>
          <w:rFonts w:hint="eastAsia" w:ascii="仿宋" w:hAnsi="仿宋" w:eastAsia="仿宋" w:cs="仿宋"/>
          <w:sz w:val="28"/>
          <w:szCs w:val="28"/>
          <w:u w:val="single"/>
          <w:lang w:eastAsia="zh-CN"/>
        </w:rPr>
        <w:t>交易文件</w:t>
      </w:r>
      <w:r>
        <w:rPr>
          <w:rFonts w:hint="eastAsia" w:ascii="仿宋" w:hAnsi="仿宋" w:eastAsia="仿宋" w:cs="仿宋"/>
          <w:sz w:val="28"/>
          <w:szCs w:val="28"/>
          <w:u w:val="single"/>
        </w:rPr>
        <w:t>附件1、2）竞投和交付，如需增容水电，相关手续由承租人自行办理，费用自理，与出租方无关。竞投方在报名参与竞投之前对此已完全了解并接受。出租物业计租面积249.03平方米，任何与面积相关的费用计算均应以此面积为基础，任何其它方式的测量均不影响对该计租面积的确认。如租赁合同约定之计租面积与实际交付面积存在误差的，则出租方与承租方均相互不予退还或补缴误差之租金数额。承租方不得以租赁合同约定之计租面积与实际交付面积存在误差为由解除合同或要求出租方支付补偿或赔偿；若承租方坚持，则视为承租方单方违约，出租方可解除合同并没收履约保证金；承租方除应承担违约责任外，还应赔偿出租方的损失。公用地方不得私自占用，不能摆卖或者堆放任何物品，必须保持走火通道畅通，如有私自占用公共地方，则出租方有权自行清理及要求承租方赔偿损失。</w:t>
      </w:r>
    </w:p>
    <w:p>
      <w:pPr>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rPr>
        <w:t>.</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在合同期内中途退场或终止合同，必须向</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提出书面申请；经</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开会同意后，按规定执行，</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必须交清在中途退场或终止合同前的租金及一切费用，且不得要求退还履约保证金。该标的物业合同到期后，</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需在当地包括但不限于工商、税务、卫生、环保、安监等职能部门办理所有关于该标的物业地址证照的注销手续。</w:t>
      </w:r>
    </w:p>
    <w:p>
      <w:pPr>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u w:val="single"/>
          <w:lang w:val="en-US" w:eastAsia="zh-CN"/>
        </w:rPr>
        <w:t>3</w:t>
      </w:r>
      <w:r>
        <w:rPr>
          <w:rFonts w:hint="eastAsia" w:ascii="仿宋" w:hAnsi="仿宋" w:eastAsia="仿宋" w:cs="仿宋"/>
          <w:sz w:val="28"/>
          <w:szCs w:val="28"/>
          <w:u w:val="single"/>
        </w:rPr>
        <w:t>.合同期满或解除后，</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应于合同期届满或解除之日将自有物品搬迁完毕并将该租赁物业及附属设施、设备完好交付给</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，并缴清一切费用。</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造成租赁物业及附属设施、设备损坏的，需照价赔偿。自合同期满或解除之日起，</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滞留在租赁物业内的所有设施、物品等，均视为</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自动抛弃，</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有权自行处置，相关清理费用由</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承担。</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逾期交还物业的，</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除有权收取租金外，还有权每日按照合同约定</w:t>
      </w:r>
      <w:r>
        <w:rPr>
          <w:rFonts w:hint="eastAsia" w:ascii="仿宋" w:hAnsi="仿宋" w:eastAsia="仿宋" w:cs="仿宋"/>
          <w:sz w:val="28"/>
          <w:szCs w:val="28"/>
          <w:u w:val="single"/>
          <w:lang w:eastAsia="zh-CN"/>
        </w:rPr>
        <w:t>日</w:t>
      </w:r>
      <w:r>
        <w:rPr>
          <w:rFonts w:hint="eastAsia" w:ascii="仿宋" w:hAnsi="仿宋" w:eastAsia="仿宋" w:cs="仿宋"/>
          <w:sz w:val="28"/>
          <w:szCs w:val="28"/>
          <w:u w:val="single"/>
        </w:rPr>
        <w:t>租金的2倍标准收取</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场地占用费，直至</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按前述约定将该租赁物业及附属设施、设备完好交还给</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之日止。</w:t>
      </w:r>
    </w:p>
    <w:p>
      <w:pPr>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u w:val="single"/>
          <w:lang w:val="en-US" w:eastAsia="zh-CN"/>
        </w:rPr>
        <w:t>4</w:t>
      </w:r>
      <w:r>
        <w:rPr>
          <w:rFonts w:hint="eastAsia" w:ascii="仿宋" w:hAnsi="仿宋" w:eastAsia="仿宋" w:cs="仿宋"/>
          <w:sz w:val="28"/>
          <w:szCs w:val="28"/>
          <w:u w:val="single"/>
        </w:rPr>
        <w:t>.本物业禁止生产经营化工、噪音、新能源车充电桩、立体停车架、汽车维修、汽车美容、洗车行业、宠物店、宠物医院、易燃易爆、储存危化品以及一切违法经营行为；公用场地不得堵塞、摆卖，保持道路畅通，如有违反，</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有权单方解除合同及没收履约保证金，并按照租赁合同约定追究</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的违约责任及没收履约保证金。</w:t>
      </w:r>
    </w:p>
    <w:p>
      <w:pPr>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u w:val="single"/>
          <w:lang w:val="en-US" w:eastAsia="zh-CN"/>
        </w:rPr>
        <w:t>5</w:t>
      </w:r>
      <w:r>
        <w:rPr>
          <w:rFonts w:hint="eastAsia" w:ascii="仿宋" w:hAnsi="仿宋" w:eastAsia="仿宋" w:cs="仿宋"/>
          <w:sz w:val="28"/>
          <w:szCs w:val="28"/>
          <w:u w:val="single"/>
        </w:rPr>
        <w:t>.</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在合同签订当天缴纳首月租金，之后每月25日前交下个月租金。逾期一个月不交纳租金的，</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有权单方解除合同、没收履约保证金，并追究</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违约责任。</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就租金费用由广州市天河棠东第九经济发展部开具发票收取，(其中物业租金占</w:t>
      </w:r>
      <w:r>
        <w:rPr>
          <w:rFonts w:hint="eastAsia"/>
          <w:sz w:val="28"/>
          <w:szCs w:val="28"/>
          <w:u w:val="single"/>
          <w:lang w:eastAsia="zh-CN"/>
        </w:rPr>
        <w:t>租金</w:t>
      </w:r>
      <w:r>
        <w:rPr>
          <w:rFonts w:hint="eastAsia" w:ascii="仿宋" w:hAnsi="仿宋" w:eastAsia="仿宋" w:cs="仿宋"/>
          <w:sz w:val="28"/>
          <w:szCs w:val="28"/>
          <w:u w:val="single"/>
          <w:lang w:eastAsia="zh-CN"/>
        </w:rPr>
        <w:t>总额的</w:t>
      </w:r>
      <w:r>
        <w:rPr>
          <w:rFonts w:hint="eastAsia" w:ascii="仿宋" w:hAnsi="仿宋" w:eastAsia="仿宋" w:cs="仿宋"/>
          <w:sz w:val="28"/>
          <w:szCs w:val="28"/>
          <w:u w:val="single"/>
        </w:rPr>
        <w:t>80%，综合管理费占</w:t>
      </w:r>
      <w:r>
        <w:rPr>
          <w:rFonts w:hint="eastAsia" w:ascii="仿宋" w:hAnsi="仿宋" w:eastAsia="仿宋" w:cs="仿宋"/>
          <w:sz w:val="28"/>
          <w:szCs w:val="28"/>
          <w:u w:val="single"/>
          <w:lang w:eastAsia="zh-CN"/>
        </w:rPr>
        <w:t>租金总额的</w:t>
      </w:r>
      <w:r>
        <w:rPr>
          <w:rFonts w:hint="eastAsia" w:ascii="仿宋" w:hAnsi="仿宋" w:eastAsia="仿宋" w:cs="仿宋"/>
          <w:sz w:val="28"/>
          <w:szCs w:val="28"/>
          <w:u w:val="single"/>
        </w:rPr>
        <w:t>20%)，该发票租金额包含税价。</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缴纳租金后，</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确认后提供发票。其他费用如需开具发票，产生的一切税费由</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支付。</w:t>
      </w:r>
    </w:p>
    <w:p>
      <w:pPr>
        <w:widowControl w:val="0"/>
        <w:spacing w:after="0" w:line="500" w:lineRule="exact"/>
        <w:ind w:firstLine="560" w:firstLineChars="200"/>
        <w:jc w:val="both"/>
        <w:rPr>
          <w:rFonts w:ascii="仿宋" w:hAnsi="仿宋" w:eastAsia="仿宋" w:cs="仿宋"/>
          <w:sz w:val="28"/>
          <w:szCs w:val="28"/>
          <w:u w:val="single"/>
        </w:rPr>
      </w:pPr>
      <w:r>
        <w:rPr>
          <w:rFonts w:hint="eastAsia" w:ascii="仿宋" w:hAnsi="仿宋" w:eastAsia="仿宋" w:cs="仿宋"/>
          <w:sz w:val="28"/>
          <w:szCs w:val="28"/>
          <w:u w:val="single"/>
          <w:lang w:val="en-US" w:eastAsia="zh-CN"/>
        </w:rPr>
        <w:t>6</w:t>
      </w:r>
      <w:r>
        <w:rPr>
          <w:rFonts w:hint="eastAsia" w:ascii="仿宋" w:hAnsi="仿宋" w:eastAsia="仿宋" w:cs="仿宋"/>
          <w:sz w:val="28"/>
          <w:szCs w:val="28"/>
          <w:u w:val="single"/>
        </w:rPr>
        <w:t>.该标的没有取得政府部门颁发的产权证明，</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在承租之前对此已完全了解和接受。</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自行办理本标的的工商、税务、消防等证照以及生产经营所需的一切手续，</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无法取得本标的之用途的包括工商、税务、消防等等各种相关证照及一切相关营业手续等在内的责任均由</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自行承担。</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不得以此为由解除租赁合同、拖欠租金和综合管理费等，否则视为</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严重违约,</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有权按照租赁合同追究</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的违约责任。</w:t>
      </w:r>
      <w:r>
        <w:rPr>
          <w:rFonts w:ascii="仿宋" w:hAnsi="仿宋" w:eastAsia="仿宋" w:cs="仿宋"/>
          <w:sz w:val="28"/>
          <w:szCs w:val="28"/>
          <w:u w:val="single"/>
        </w:rPr>
        <w:t>如租赁合同因无产权证等原因被认定无效，</w:t>
      </w:r>
      <w:r>
        <w:rPr>
          <w:rFonts w:hint="eastAsia" w:ascii="仿宋" w:hAnsi="仿宋" w:eastAsia="仿宋" w:cs="仿宋"/>
          <w:sz w:val="28"/>
          <w:szCs w:val="28"/>
          <w:u w:val="single"/>
          <w:lang w:eastAsia="zh-CN"/>
        </w:rPr>
        <w:t>甲方</w:t>
      </w:r>
      <w:r>
        <w:rPr>
          <w:rFonts w:ascii="仿宋" w:hAnsi="仿宋" w:eastAsia="仿宋" w:cs="仿宋"/>
          <w:sz w:val="28"/>
          <w:szCs w:val="28"/>
          <w:u w:val="single"/>
        </w:rPr>
        <w:t>仍有权要求</w:t>
      </w:r>
      <w:r>
        <w:rPr>
          <w:rFonts w:hint="eastAsia" w:ascii="仿宋" w:hAnsi="仿宋" w:eastAsia="仿宋" w:cs="仿宋"/>
          <w:sz w:val="28"/>
          <w:szCs w:val="28"/>
          <w:u w:val="single"/>
          <w:lang w:eastAsia="zh-CN"/>
        </w:rPr>
        <w:t>乙方</w:t>
      </w:r>
      <w:r>
        <w:rPr>
          <w:rFonts w:ascii="仿宋" w:hAnsi="仿宋" w:eastAsia="仿宋" w:cs="仿宋"/>
          <w:sz w:val="28"/>
          <w:szCs w:val="28"/>
          <w:u w:val="single"/>
        </w:rPr>
        <w:t>支付标的物业的使用费、管理费（如有）等，标的物业的使用费、管理费的金额按原租赁合同中有关租金、管理费约定的标准计算。</w:t>
      </w:r>
    </w:p>
    <w:p>
      <w:pPr>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u w:val="single"/>
          <w:lang w:val="en-US" w:eastAsia="zh-CN"/>
        </w:rPr>
        <w:t>7</w:t>
      </w:r>
      <w:r>
        <w:rPr>
          <w:rFonts w:hint="eastAsia" w:ascii="仿宋" w:hAnsi="仿宋" w:eastAsia="仿宋" w:cs="仿宋"/>
          <w:sz w:val="28"/>
          <w:szCs w:val="28"/>
          <w:u w:val="single"/>
        </w:rPr>
        <w:t>.</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应守法经营。在</w:t>
      </w:r>
      <w:r>
        <w:rPr>
          <w:rFonts w:hint="eastAsia" w:ascii="仿宋" w:hAnsi="仿宋" w:eastAsia="仿宋" w:cs="仿宋"/>
          <w:sz w:val="28"/>
          <w:szCs w:val="28"/>
          <w:u w:val="single"/>
          <w:lang w:eastAsia="zh-CN"/>
        </w:rPr>
        <w:t>经营过程中</w:t>
      </w:r>
      <w:r>
        <w:rPr>
          <w:rFonts w:hint="eastAsia" w:ascii="仿宋" w:hAnsi="仿宋" w:eastAsia="仿宋" w:cs="仿宋"/>
          <w:sz w:val="28"/>
          <w:szCs w:val="28"/>
          <w:u w:val="single"/>
        </w:rPr>
        <w:t>，如遇国家公、检、法、消防、环保、工商、安监等执法部门干预、停产、处罚等均与</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无关的情形，</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必须履行本合同的一切条款、继续承租，由此产生的一切后果由</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承担。若出现无法继续履行，则视为</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单方违约，</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有权没履约保证金及追究</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违约责任。</w:t>
      </w:r>
    </w:p>
    <w:p>
      <w:pPr>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u w:val="single"/>
          <w:lang w:val="en-US" w:eastAsia="zh-CN"/>
        </w:rPr>
        <w:t>8</w:t>
      </w:r>
      <w:r>
        <w:rPr>
          <w:rFonts w:hint="eastAsia" w:ascii="仿宋" w:hAnsi="仿宋" w:eastAsia="仿宋" w:cs="仿宋"/>
          <w:sz w:val="28"/>
          <w:szCs w:val="28"/>
          <w:u w:val="single"/>
        </w:rPr>
        <w:t>.合同期内，</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须获得</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的书面同意后方能对标的物进行装修/增/扩/改建筑物，否则视为</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严重违约，</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有权单方解除合同、没收履约保证金并追究</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的违约责任。</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增设、改建的建筑物及其水电设施的所有权均自始无偿归</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所有，且</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不得以此为由要求</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承担任何责任和费用。</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增设、改建建筑物的租金、租用年限、管理等事宜由</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和</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另行约定并签订书面协议。因增设、改建该建筑物而引起的人身、财产损失由</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自行承担赔偿责任，造成</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原标的毁损的由</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向</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承担赔偿责任。增设、改建工作以及增设、改建的建筑物产生的一切费用、所需的政府文件、手续均由</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自行承担、办理。租赁合同期满或解除，</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有权要求</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按标的和增设建筑物现状交还或恢复标的原状、拆除增设建筑物，</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应无条件配合，如产生恢复原状之费用则由</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承担。</w:t>
      </w:r>
    </w:p>
    <w:p>
      <w:pPr>
        <w:pStyle w:val="17"/>
        <w:spacing w:line="360" w:lineRule="auto"/>
        <w:ind w:firstLine="560" w:firstLineChars="200"/>
        <w:rPr>
          <w:rFonts w:hint="eastAsia" w:ascii="仿宋" w:hAnsi="仿宋" w:eastAsia="仿宋" w:cs="仿宋"/>
          <w:sz w:val="28"/>
          <w:szCs w:val="28"/>
          <w:u w:val="single"/>
        </w:rPr>
      </w:pPr>
      <w:r>
        <w:rPr>
          <w:rFonts w:hint="eastAsia" w:ascii="仿宋" w:hAnsi="仿宋" w:eastAsia="仿宋" w:cs="仿宋"/>
          <w:sz w:val="28"/>
          <w:szCs w:val="28"/>
          <w:u w:val="single"/>
          <w:lang w:val="en-US" w:eastAsia="zh-CN"/>
        </w:rPr>
        <w:t>9</w:t>
      </w:r>
      <w:r>
        <w:rPr>
          <w:rFonts w:hint="eastAsia" w:ascii="仿宋" w:hAnsi="仿宋" w:eastAsia="仿宋" w:cs="仿宋"/>
          <w:sz w:val="28"/>
          <w:szCs w:val="28"/>
          <w:u w:val="single"/>
        </w:rPr>
        <w:t>.</w:t>
      </w:r>
      <w:r>
        <w:rPr>
          <w:rFonts w:hint="eastAsia"/>
          <w:sz w:val="28"/>
          <w:szCs w:val="28"/>
          <w:u w:val="single"/>
        </w:rPr>
        <w:t xml:space="preserve"> </w:t>
      </w:r>
      <w:r>
        <w:rPr>
          <w:rFonts w:hint="eastAsia" w:ascii="仿宋" w:hAnsi="仿宋" w:eastAsia="仿宋" w:cs="仿宋"/>
          <w:sz w:val="28"/>
          <w:szCs w:val="28"/>
          <w:u w:val="single"/>
        </w:rPr>
        <w:t>本合同履约保证金为2</w:t>
      </w:r>
      <w:r>
        <w:rPr>
          <w:rFonts w:hint="eastAsia" w:ascii="仿宋" w:hAnsi="仿宋" w:eastAsia="仿宋" w:cs="仿宋"/>
          <w:sz w:val="28"/>
          <w:szCs w:val="28"/>
          <w:u w:val="single"/>
          <w:lang w:val="en-US" w:eastAsia="zh-CN"/>
        </w:rPr>
        <w:t>525</w:t>
      </w:r>
      <w:r>
        <w:rPr>
          <w:rFonts w:hint="eastAsia" w:ascii="仿宋" w:hAnsi="仿宋" w:eastAsia="仿宋" w:cs="仿宋"/>
          <w:sz w:val="28"/>
          <w:szCs w:val="28"/>
          <w:u w:val="single"/>
        </w:rPr>
        <w:t>00元</w:t>
      </w:r>
      <w:r>
        <w:rPr>
          <w:rFonts w:hint="eastAsia" w:ascii="仿宋" w:hAnsi="仿宋" w:eastAsia="仿宋" w:cs="仿宋"/>
          <w:sz w:val="28"/>
          <w:szCs w:val="28"/>
          <w:u w:val="single"/>
          <w:lang w:eastAsia="zh-CN"/>
        </w:rPr>
        <w:t>（贰拾伍万贰仟伍佰元整）</w:t>
      </w:r>
      <w:r>
        <w:rPr>
          <w:rFonts w:hint="eastAsia" w:ascii="仿宋" w:hAnsi="仿宋" w:eastAsia="仿宋" w:cs="仿宋"/>
          <w:sz w:val="28"/>
          <w:szCs w:val="28"/>
          <w:u w:val="single"/>
        </w:rPr>
        <w:t>，其中交易保证金90000元</w:t>
      </w:r>
      <w:r>
        <w:rPr>
          <w:rFonts w:hint="eastAsia" w:ascii="仿宋" w:hAnsi="仿宋" w:eastAsia="仿宋" w:cs="仿宋"/>
          <w:sz w:val="28"/>
          <w:szCs w:val="28"/>
          <w:u w:val="single"/>
          <w:lang w:eastAsia="zh-CN"/>
        </w:rPr>
        <w:t>（玖万元整）</w:t>
      </w:r>
      <w:r>
        <w:rPr>
          <w:rFonts w:hint="eastAsia" w:ascii="仿宋" w:hAnsi="仿宋" w:eastAsia="仿宋" w:cs="仿宋"/>
          <w:sz w:val="28"/>
          <w:szCs w:val="28"/>
          <w:u w:val="single"/>
        </w:rPr>
        <w:t>自动转为合同履约保证金，</w:t>
      </w:r>
      <w:r>
        <w:rPr>
          <w:rFonts w:hint="eastAsia" w:ascii="仿宋" w:hAnsi="仿宋" w:eastAsia="仿宋" w:cs="仿宋"/>
          <w:sz w:val="28"/>
          <w:szCs w:val="28"/>
          <w:u w:val="single"/>
          <w:lang w:eastAsia="zh-CN"/>
        </w:rPr>
        <w:t>不足的</w:t>
      </w:r>
      <w:r>
        <w:rPr>
          <w:rFonts w:hint="eastAsia" w:ascii="仿宋" w:hAnsi="仿宋" w:eastAsia="仿宋" w:cs="仿宋"/>
          <w:sz w:val="28"/>
          <w:szCs w:val="28"/>
          <w:u w:val="single"/>
        </w:rPr>
        <w:t>余额由竞得人在合同签订前向项目业主单位一次性补齐。竞得人需缴足上述费用后方能签订租赁合同。如竞得人未能在限定的时间内足额交纳上述费用，则视为竞得人原因，未与</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签订合同，视为竞得人自动放弃竞得资格，交纳的交易保证金由交易中心转至项目业主单位，由项目业主单位全额扣除，不予退还。合同期满或解除，若</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无任何违约事由，</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将于合同期满/解除后15日内无息全额退还履约保证金。合同期内，若</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无故中途退场、解除合同或出现其他违约事由的，履约保证金则不予退还。如</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拖欠租金和综合管理费或其他费用，则</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有权直接从履约保证金中扣除，并要求</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补充缴足履约保证金；若</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需要通过法律或其他途径追讨</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所欠费用的，造成一切损失包括但不限于诉讼费、律师费、公告费、保全费等均由</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承担。合同期内，如</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单方无故解除合同，应双倍退还</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履约保证金。</w:t>
      </w:r>
    </w:p>
    <w:p>
      <w:pPr>
        <w:spacing w:line="360" w:lineRule="auto"/>
        <w:ind w:firstLine="560" w:firstLineChars="200"/>
        <w:rPr>
          <w:rFonts w:hint="eastAsia" w:ascii="仿宋" w:hAnsi="仿宋" w:eastAsia="仿宋" w:cs="仿宋"/>
          <w:sz w:val="28"/>
          <w:szCs w:val="28"/>
          <w:u w:val="single"/>
        </w:rPr>
      </w:pPr>
      <w:r>
        <w:rPr>
          <w:rFonts w:hint="eastAsia" w:ascii="仿宋" w:hAnsi="仿宋" w:eastAsia="仿宋" w:cs="仿宋"/>
          <w:sz w:val="28"/>
          <w:szCs w:val="28"/>
          <w:u w:val="single"/>
        </w:rPr>
        <w:t>1</w:t>
      </w:r>
      <w:r>
        <w:rPr>
          <w:rFonts w:hint="eastAsia" w:ascii="仿宋" w:hAnsi="仿宋" w:eastAsia="仿宋" w:cs="仿宋"/>
          <w:sz w:val="28"/>
          <w:szCs w:val="28"/>
          <w:u w:val="single"/>
          <w:lang w:val="en-US" w:eastAsia="zh-CN"/>
        </w:rPr>
        <w:t>0</w:t>
      </w:r>
      <w:r>
        <w:rPr>
          <w:rFonts w:hint="eastAsia" w:ascii="仿宋" w:hAnsi="仿宋" w:eastAsia="仿宋" w:cs="仿宋"/>
          <w:sz w:val="28"/>
          <w:szCs w:val="28"/>
          <w:u w:val="single"/>
        </w:rPr>
        <w:t>.合同期内，如遇政府主导、推进、或要求实施包括但不限于垃圾分类和排水（雨污分流）单元达标改造等在内的关于租赁物业的软、硬件改造、更新、升级、维护等项目建设，</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应严格按政府部门的相关要求做好具体的实施工作，所需的费用均由</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自行承担。如</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不按政府部门要求实施或实施结果不达标的，</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有权委托第三方代为实施，所产生的费用由</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承担，</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不予支付的，</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有权直接从履约保证金中扣除。</w:t>
      </w:r>
    </w:p>
    <w:p>
      <w:pPr>
        <w:spacing w:line="360" w:lineRule="auto"/>
        <w:ind w:firstLine="560" w:firstLineChars="200"/>
        <w:rPr>
          <w:rFonts w:hint="eastAsia" w:ascii="仿宋" w:hAnsi="仿宋" w:eastAsia="仿宋" w:cs="仿宋"/>
          <w:sz w:val="28"/>
          <w:szCs w:val="28"/>
          <w:u w:val="single"/>
        </w:rPr>
      </w:pPr>
      <w:r>
        <w:rPr>
          <w:rFonts w:hint="eastAsia" w:ascii="仿宋" w:hAnsi="仿宋" w:eastAsia="仿宋" w:cs="仿宋"/>
          <w:sz w:val="28"/>
          <w:szCs w:val="28"/>
          <w:u w:val="single"/>
        </w:rPr>
        <w:t>1</w:t>
      </w:r>
      <w:r>
        <w:rPr>
          <w:rFonts w:hint="eastAsia" w:ascii="仿宋" w:hAnsi="仿宋" w:eastAsia="仿宋" w:cs="仿宋"/>
          <w:sz w:val="28"/>
          <w:szCs w:val="28"/>
          <w:u w:val="single"/>
          <w:lang w:val="en-US" w:eastAsia="zh-CN"/>
        </w:rPr>
        <w:t>1</w:t>
      </w:r>
      <w:r>
        <w:rPr>
          <w:rFonts w:hint="eastAsia" w:ascii="仿宋" w:hAnsi="仿宋" w:eastAsia="仿宋" w:cs="仿宋"/>
          <w:sz w:val="28"/>
          <w:szCs w:val="28"/>
          <w:u w:val="single"/>
        </w:rPr>
        <w:t>.甲乙双方确认本合同条款所述“转租”是指整体转让合同中</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权利义务，</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将部分租赁面积分租给第三方不视为整体转让合同，是</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正常经营活动，无需经过</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同意，且无需向</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支付转让手续费。</w:t>
      </w:r>
    </w:p>
    <w:p>
      <w:pPr>
        <w:spacing w:line="360" w:lineRule="auto"/>
        <w:ind w:firstLine="560" w:firstLineChars="200"/>
        <w:rPr>
          <w:rFonts w:hint="eastAsia" w:ascii="仿宋" w:hAnsi="仿宋" w:eastAsia="仿宋" w:cs="仿宋"/>
          <w:sz w:val="28"/>
          <w:szCs w:val="28"/>
          <w:u w:val="single"/>
        </w:rPr>
      </w:pPr>
      <w:r>
        <w:rPr>
          <w:rFonts w:hint="eastAsia" w:ascii="仿宋" w:hAnsi="仿宋" w:eastAsia="仿宋" w:cs="仿宋"/>
          <w:sz w:val="28"/>
          <w:szCs w:val="28"/>
          <w:u w:val="single"/>
        </w:rPr>
        <w:t>1</w:t>
      </w: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rPr>
        <w:t>.送达 ①</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的通信地址以</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提供的地址为确认的、可寄达地址。如</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变更地址或联系方式，须及时以书面并盖章方式通知</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，否则，因此产生的一切不利后果自行承担。②有关履行本合同相关事宜的通知、信函、文件等，</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按照上述确认地址以快递或者挂号信形式寄送的，自发送之日起第三日视为送达之日。</w:t>
      </w:r>
    </w:p>
    <w:p>
      <w:pPr>
        <w:spacing w:line="360" w:lineRule="auto"/>
        <w:ind w:firstLine="562" w:firstLineChars="200"/>
        <w:rPr>
          <w:rFonts w:hint="eastAsia" w:ascii="仿宋" w:hAnsi="仿宋" w:eastAsia="仿宋" w:cs="仿宋"/>
          <w:b/>
          <w:sz w:val="28"/>
          <w:szCs w:val="28"/>
          <w:u w:val="single"/>
        </w:rPr>
      </w:pPr>
      <w:r>
        <w:rPr>
          <w:rFonts w:hint="eastAsia" w:ascii="仿宋" w:hAnsi="仿宋" w:eastAsia="仿宋" w:cs="仿宋"/>
          <w:b/>
          <w:sz w:val="28"/>
          <w:szCs w:val="28"/>
          <w:u w:val="single"/>
        </w:rPr>
        <w:t>1</w:t>
      </w:r>
      <w:r>
        <w:rPr>
          <w:rFonts w:hint="eastAsia" w:ascii="仿宋" w:hAnsi="仿宋" w:eastAsia="仿宋" w:cs="仿宋"/>
          <w:b/>
          <w:sz w:val="28"/>
          <w:szCs w:val="28"/>
          <w:u w:val="single"/>
          <w:lang w:val="en-US" w:eastAsia="zh-CN"/>
        </w:rPr>
        <w:t>3</w:t>
      </w:r>
      <w:r>
        <w:rPr>
          <w:rFonts w:hint="eastAsia" w:ascii="仿宋" w:hAnsi="仿宋" w:eastAsia="仿宋" w:cs="仿宋"/>
          <w:b/>
          <w:sz w:val="28"/>
          <w:szCs w:val="28"/>
          <w:u w:val="single"/>
        </w:rPr>
        <w:t>.</w:t>
      </w:r>
      <w:r>
        <w:rPr>
          <w:rFonts w:hint="eastAsia" w:ascii="仿宋" w:hAnsi="仿宋" w:eastAsia="仿宋" w:cs="仿宋"/>
          <w:b/>
          <w:sz w:val="28"/>
          <w:szCs w:val="28"/>
          <w:u w:val="single"/>
          <w:lang w:eastAsia="zh-CN"/>
        </w:rPr>
        <w:t>乙方</w:t>
      </w:r>
      <w:r>
        <w:rPr>
          <w:rFonts w:hint="eastAsia" w:ascii="仿宋" w:hAnsi="仿宋" w:eastAsia="仿宋" w:cs="仿宋"/>
          <w:b/>
          <w:sz w:val="28"/>
          <w:szCs w:val="28"/>
          <w:u w:val="single"/>
        </w:rPr>
        <w:t>在报名参与竞投前应认真阅读本交易文件条款，并自行对标的物业进行实地考察及评估，一旦报名参与竞投则视为其对本交易文件的所有条款、以及标的物业的现状和潜在风险均已经完全了解并同意接受。</w:t>
      </w:r>
    </w:p>
    <w:p>
      <w:pPr>
        <w:widowControl/>
        <w:adjustRightInd w:val="0"/>
        <w:spacing w:line="400" w:lineRule="exact"/>
        <w:jc w:val="left"/>
        <w:rPr>
          <w:rFonts w:ascii="仿宋" w:hAnsi="仿宋" w:eastAsia="仿宋" w:cs="仿宋"/>
          <w:sz w:val="28"/>
          <w:szCs w:val="28"/>
          <w:u w:val="single"/>
        </w:rPr>
      </w:pPr>
    </w:p>
    <w:p>
      <w:pPr>
        <w:adjustRightInd w:val="0"/>
        <w:spacing w:line="400" w:lineRule="exact"/>
        <w:ind w:left="479" w:leftChars="228"/>
        <w:jc w:val="left"/>
        <w:rPr>
          <w:rFonts w:ascii="仿宋" w:hAnsi="仿宋" w:eastAsia="仿宋" w:cs="仿宋"/>
          <w:kern w:val="0"/>
          <w:sz w:val="28"/>
          <w:szCs w:val="28"/>
        </w:rPr>
      </w:pPr>
      <w:r>
        <w:rPr>
          <w:rFonts w:hint="eastAsia" w:ascii="仿宋" w:hAnsi="仿宋" w:eastAsia="仿宋" w:cs="仿宋"/>
          <w:b/>
          <w:sz w:val="28"/>
          <w:szCs w:val="28"/>
        </w:rPr>
        <w:t xml:space="preserve">第十四条  </w:t>
      </w:r>
      <w:r>
        <w:rPr>
          <w:rFonts w:hint="eastAsia" w:ascii="仿宋" w:hAnsi="仿宋" w:eastAsia="仿宋" w:cs="仿宋"/>
          <w:kern w:val="0"/>
          <w:sz w:val="28"/>
          <w:szCs w:val="28"/>
        </w:rPr>
        <w:t>本合同一式</w:t>
      </w:r>
      <w:r>
        <w:rPr>
          <w:rFonts w:hint="eastAsia" w:ascii="仿宋" w:hAnsi="仿宋" w:eastAsia="仿宋" w:cs="仿宋"/>
          <w:kern w:val="0"/>
          <w:sz w:val="28"/>
          <w:szCs w:val="28"/>
          <w:u w:val="single"/>
        </w:rPr>
        <w:t>叁</w:t>
      </w:r>
      <w:r>
        <w:rPr>
          <w:rFonts w:hint="eastAsia" w:ascii="仿宋" w:hAnsi="仿宋" w:eastAsia="仿宋" w:cs="仿宋"/>
          <w:kern w:val="0"/>
          <w:sz w:val="28"/>
          <w:szCs w:val="28"/>
        </w:rPr>
        <w:t>份，甲乙双方各执</w:t>
      </w:r>
      <w:r>
        <w:rPr>
          <w:rFonts w:hint="eastAsia" w:ascii="仿宋" w:hAnsi="仿宋" w:eastAsia="仿宋" w:cs="仿宋"/>
          <w:kern w:val="0"/>
          <w:sz w:val="28"/>
          <w:szCs w:val="28"/>
          <w:u w:val="single"/>
        </w:rPr>
        <w:t>壹</w:t>
      </w:r>
      <w:r>
        <w:rPr>
          <w:rFonts w:hint="eastAsia" w:ascii="仿宋" w:hAnsi="仿宋" w:eastAsia="仿宋" w:cs="仿宋"/>
          <w:kern w:val="0"/>
          <w:sz w:val="28"/>
          <w:szCs w:val="28"/>
        </w:rPr>
        <w:t>份，交易服务机构一份，每份合同具同等法律效力。合同自双方签字盖章之日起生效。</w:t>
      </w:r>
    </w:p>
    <w:p>
      <w:pPr>
        <w:adjustRightInd w:val="0"/>
        <w:spacing w:line="360" w:lineRule="auto"/>
        <w:ind w:firstLine="560" w:firstLineChars="200"/>
        <w:jc w:val="left"/>
        <w:rPr>
          <w:rFonts w:ascii="仿宋" w:hAnsi="仿宋" w:eastAsia="仿宋" w:cs="仿宋"/>
          <w:sz w:val="28"/>
          <w:szCs w:val="28"/>
        </w:rPr>
      </w:pPr>
    </w:p>
    <w:p>
      <w:pPr>
        <w:adjustRightInd w:val="0"/>
        <w:spacing w:line="400" w:lineRule="exact"/>
        <w:ind w:firstLine="562" w:firstLineChars="200"/>
        <w:jc w:val="left"/>
        <w:rPr>
          <w:rFonts w:ascii="仿宋" w:hAnsi="仿宋" w:eastAsia="仿宋" w:cs="仿宋"/>
          <w:b/>
          <w:sz w:val="28"/>
          <w:szCs w:val="28"/>
        </w:rPr>
      </w:pPr>
      <w:r>
        <w:rPr>
          <w:rFonts w:hint="eastAsia" w:ascii="仿宋" w:hAnsi="仿宋" w:eastAsia="仿宋" w:cs="仿宋"/>
          <w:b/>
          <w:sz w:val="28"/>
          <w:szCs w:val="28"/>
        </w:rPr>
        <w:t>附件：1、标的物四至图</w:t>
      </w:r>
    </w:p>
    <w:p>
      <w:pPr>
        <w:adjustRightInd w:val="0"/>
        <w:spacing w:line="400" w:lineRule="exact"/>
        <w:ind w:firstLine="562" w:firstLineChars="200"/>
        <w:jc w:val="left"/>
        <w:rPr>
          <w:rFonts w:ascii="仿宋" w:hAnsi="仿宋" w:eastAsia="仿宋" w:cs="仿宋"/>
          <w:sz w:val="28"/>
          <w:szCs w:val="28"/>
        </w:rPr>
      </w:pPr>
      <w:r>
        <w:rPr>
          <w:rFonts w:hint="eastAsia" w:ascii="仿宋" w:hAnsi="仿宋" w:eastAsia="仿宋" w:cs="仿宋"/>
          <w:b/>
          <w:sz w:val="28"/>
          <w:szCs w:val="28"/>
        </w:rPr>
        <w:t xml:space="preserve">      2、标的物相片</w:t>
      </w:r>
    </w:p>
    <w:p>
      <w:pPr>
        <w:adjustRightInd w:val="0"/>
        <w:spacing w:line="400" w:lineRule="exact"/>
        <w:jc w:val="left"/>
        <w:rPr>
          <w:rFonts w:ascii="仿宋" w:hAnsi="仿宋" w:eastAsia="仿宋" w:cs="仿宋"/>
          <w:sz w:val="28"/>
          <w:szCs w:val="28"/>
        </w:rPr>
      </w:pPr>
    </w:p>
    <w:p>
      <w:pPr>
        <w:adjustRightInd w:val="0"/>
        <w:spacing w:line="400" w:lineRule="exact"/>
        <w:jc w:val="left"/>
        <w:rPr>
          <w:rFonts w:ascii="仿宋" w:hAnsi="仿宋" w:eastAsia="仿宋" w:cs="仿宋"/>
          <w:sz w:val="24"/>
          <w:szCs w:val="24"/>
        </w:rPr>
      </w:pPr>
    </w:p>
    <w:p>
      <w:pPr>
        <w:adjustRightInd w:val="0"/>
        <w:spacing w:line="400" w:lineRule="exact"/>
        <w:jc w:val="left"/>
        <w:rPr>
          <w:rFonts w:ascii="仿宋" w:hAnsi="仿宋" w:eastAsia="仿宋" w:cs="仿宋"/>
          <w:sz w:val="24"/>
          <w:szCs w:val="24"/>
        </w:rPr>
      </w:pPr>
    </w:p>
    <w:p>
      <w:pPr>
        <w:adjustRightInd w:val="0"/>
        <w:spacing w:line="400" w:lineRule="exact"/>
        <w:jc w:val="left"/>
        <w:rPr>
          <w:rFonts w:ascii="仿宋" w:hAnsi="仿宋" w:eastAsia="仿宋" w:cs="仿宋"/>
          <w:sz w:val="24"/>
          <w:szCs w:val="24"/>
        </w:rPr>
      </w:pPr>
    </w:p>
    <w:p>
      <w:pPr>
        <w:adjustRightInd w:val="0"/>
        <w:spacing w:line="400" w:lineRule="exact"/>
        <w:jc w:val="left"/>
        <w:rPr>
          <w:rFonts w:ascii="仿宋" w:hAnsi="仿宋" w:eastAsia="仿宋" w:cs="仿宋"/>
          <w:sz w:val="24"/>
          <w:szCs w:val="24"/>
        </w:rPr>
      </w:pPr>
    </w:p>
    <w:p>
      <w:pPr>
        <w:adjustRightInd w:val="0"/>
        <w:spacing w:line="400" w:lineRule="exact"/>
        <w:jc w:val="left"/>
        <w:rPr>
          <w:rFonts w:ascii="仿宋" w:hAnsi="仿宋" w:eastAsia="仿宋" w:cs="仿宋"/>
          <w:sz w:val="24"/>
          <w:szCs w:val="24"/>
        </w:rPr>
      </w:pPr>
    </w:p>
    <w:p>
      <w:pPr>
        <w:adjustRightInd w:val="0"/>
        <w:spacing w:line="400" w:lineRule="exact"/>
        <w:jc w:val="left"/>
        <w:rPr>
          <w:rFonts w:ascii="仿宋" w:hAnsi="仿宋" w:eastAsia="仿宋" w:cs="仿宋"/>
          <w:sz w:val="24"/>
          <w:szCs w:val="24"/>
        </w:rPr>
      </w:pPr>
    </w:p>
    <w:p>
      <w:pPr>
        <w:adjustRightInd w:val="0"/>
        <w:spacing w:line="400" w:lineRule="exact"/>
        <w:jc w:val="left"/>
        <w:rPr>
          <w:rFonts w:ascii="仿宋" w:hAnsi="仿宋" w:eastAsia="仿宋" w:cs="仿宋"/>
          <w:sz w:val="24"/>
          <w:szCs w:val="24"/>
        </w:rPr>
      </w:pPr>
    </w:p>
    <w:p>
      <w:pPr>
        <w:adjustRightInd w:val="0"/>
        <w:spacing w:line="400" w:lineRule="exact"/>
        <w:jc w:val="left"/>
        <w:rPr>
          <w:rFonts w:ascii="仿宋" w:hAnsi="仿宋" w:eastAsia="仿宋" w:cs="仿宋"/>
          <w:sz w:val="24"/>
          <w:szCs w:val="24"/>
        </w:rPr>
      </w:pPr>
    </w:p>
    <w:p>
      <w:pPr>
        <w:adjustRightInd w:val="0"/>
        <w:spacing w:line="400" w:lineRule="exact"/>
        <w:jc w:val="left"/>
        <w:rPr>
          <w:rFonts w:ascii="仿宋" w:hAnsi="仿宋" w:eastAsia="仿宋" w:cs="仿宋"/>
          <w:sz w:val="24"/>
          <w:szCs w:val="24"/>
        </w:rPr>
      </w:pPr>
    </w:p>
    <w:p>
      <w:pPr>
        <w:adjustRightInd w:val="0"/>
        <w:spacing w:line="400" w:lineRule="exact"/>
        <w:jc w:val="left"/>
        <w:rPr>
          <w:rFonts w:ascii="仿宋" w:hAnsi="仿宋" w:eastAsia="仿宋" w:cs="仿宋"/>
          <w:sz w:val="24"/>
          <w:szCs w:val="24"/>
        </w:rPr>
      </w:pPr>
    </w:p>
    <w:p>
      <w:pPr>
        <w:adjustRightInd w:val="0"/>
        <w:spacing w:line="400" w:lineRule="exact"/>
        <w:jc w:val="left"/>
        <w:rPr>
          <w:rFonts w:ascii="仿宋" w:hAnsi="仿宋" w:eastAsia="仿宋" w:cs="仿宋"/>
          <w:sz w:val="24"/>
          <w:szCs w:val="24"/>
        </w:rPr>
      </w:pPr>
    </w:p>
    <w:p>
      <w:pPr>
        <w:adjustRightInd w:val="0"/>
        <w:spacing w:line="400" w:lineRule="exact"/>
        <w:jc w:val="left"/>
        <w:rPr>
          <w:rFonts w:ascii="仿宋" w:hAnsi="仿宋" w:eastAsia="仿宋" w:cs="仿宋"/>
          <w:sz w:val="24"/>
          <w:szCs w:val="24"/>
        </w:rPr>
      </w:pPr>
    </w:p>
    <w:p>
      <w:pPr>
        <w:adjustRightInd w:val="0"/>
        <w:spacing w:line="400" w:lineRule="exact"/>
        <w:jc w:val="left"/>
        <w:rPr>
          <w:rFonts w:ascii="仿宋" w:hAnsi="仿宋" w:eastAsia="仿宋" w:cs="仿宋"/>
          <w:sz w:val="24"/>
          <w:szCs w:val="24"/>
        </w:rPr>
      </w:pPr>
    </w:p>
    <w:p>
      <w:pPr>
        <w:adjustRightInd w:val="0"/>
        <w:spacing w:line="400" w:lineRule="exact"/>
        <w:jc w:val="left"/>
        <w:rPr>
          <w:rFonts w:ascii="仿宋" w:hAnsi="仿宋" w:eastAsia="仿宋" w:cs="仿宋"/>
          <w:sz w:val="24"/>
          <w:szCs w:val="24"/>
        </w:rPr>
      </w:pPr>
    </w:p>
    <w:p>
      <w:pPr>
        <w:adjustRightInd w:val="0"/>
        <w:spacing w:line="400" w:lineRule="exact"/>
        <w:jc w:val="left"/>
        <w:rPr>
          <w:rFonts w:ascii="仿宋" w:hAnsi="仿宋" w:eastAsia="仿宋" w:cs="仿宋"/>
          <w:sz w:val="24"/>
          <w:szCs w:val="24"/>
        </w:rPr>
      </w:pPr>
    </w:p>
    <w:p>
      <w:pPr>
        <w:adjustRightInd w:val="0"/>
        <w:spacing w:line="400" w:lineRule="exact"/>
        <w:jc w:val="left"/>
        <w:rPr>
          <w:rFonts w:ascii="仿宋" w:hAnsi="仿宋" w:eastAsia="仿宋" w:cs="仿宋"/>
          <w:sz w:val="24"/>
          <w:szCs w:val="24"/>
        </w:rPr>
      </w:pPr>
    </w:p>
    <w:p>
      <w:pPr>
        <w:adjustRightInd w:val="0"/>
        <w:spacing w:line="400" w:lineRule="exact"/>
        <w:jc w:val="left"/>
        <w:rPr>
          <w:rFonts w:ascii="仿宋" w:hAnsi="仿宋" w:eastAsia="仿宋" w:cs="仿宋"/>
          <w:sz w:val="24"/>
          <w:szCs w:val="24"/>
        </w:rPr>
      </w:pPr>
    </w:p>
    <w:p>
      <w:pPr>
        <w:adjustRightInd w:val="0"/>
        <w:spacing w:line="400" w:lineRule="exact"/>
        <w:jc w:val="left"/>
        <w:rPr>
          <w:rFonts w:ascii="仿宋" w:hAnsi="仿宋" w:eastAsia="仿宋" w:cs="仿宋"/>
          <w:sz w:val="24"/>
          <w:szCs w:val="24"/>
        </w:rPr>
      </w:pPr>
    </w:p>
    <w:p>
      <w:pPr>
        <w:adjustRightInd w:val="0"/>
        <w:spacing w:line="400" w:lineRule="exact"/>
        <w:jc w:val="left"/>
        <w:rPr>
          <w:rFonts w:ascii="仿宋" w:hAnsi="仿宋" w:eastAsia="仿宋" w:cs="仿宋"/>
          <w:sz w:val="24"/>
          <w:szCs w:val="24"/>
        </w:rPr>
      </w:pPr>
    </w:p>
    <w:p>
      <w:pPr>
        <w:adjustRightInd w:val="0"/>
        <w:spacing w:line="400" w:lineRule="exact"/>
        <w:jc w:val="left"/>
        <w:rPr>
          <w:rFonts w:ascii="仿宋" w:hAnsi="仿宋" w:eastAsia="仿宋" w:cs="仿宋"/>
          <w:sz w:val="24"/>
          <w:szCs w:val="24"/>
        </w:rPr>
      </w:pPr>
    </w:p>
    <w:p>
      <w:pPr>
        <w:adjustRightInd w:val="0"/>
        <w:spacing w:line="400" w:lineRule="exact"/>
        <w:jc w:val="left"/>
        <w:rPr>
          <w:rFonts w:ascii="仿宋" w:hAnsi="仿宋" w:eastAsia="仿宋" w:cs="仿宋"/>
          <w:sz w:val="24"/>
          <w:szCs w:val="24"/>
        </w:rPr>
      </w:pPr>
    </w:p>
    <w:p>
      <w:pPr>
        <w:adjustRightInd w:val="0"/>
        <w:spacing w:line="400" w:lineRule="exact"/>
        <w:jc w:val="left"/>
        <w:rPr>
          <w:rFonts w:ascii="仿宋" w:hAnsi="仿宋" w:eastAsia="仿宋" w:cs="仿宋"/>
          <w:sz w:val="24"/>
          <w:szCs w:val="24"/>
        </w:rPr>
      </w:pPr>
    </w:p>
    <w:p>
      <w:pPr>
        <w:adjustRightInd w:val="0"/>
        <w:spacing w:line="400" w:lineRule="exact"/>
        <w:jc w:val="left"/>
        <w:rPr>
          <w:rFonts w:ascii="仿宋" w:hAnsi="仿宋" w:eastAsia="仿宋" w:cs="仿宋"/>
          <w:sz w:val="24"/>
          <w:szCs w:val="24"/>
        </w:rPr>
      </w:pPr>
    </w:p>
    <w:p>
      <w:pPr>
        <w:adjustRightInd w:val="0"/>
        <w:spacing w:line="400" w:lineRule="exact"/>
        <w:jc w:val="left"/>
        <w:rPr>
          <w:rFonts w:ascii="仿宋" w:hAnsi="仿宋" w:eastAsia="仿宋" w:cs="仿宋"/>
          <w:sz w:val="24"/>
          <w:szCs w:val="24"/>
        </w:rPr>
      </w:pPr>
    </w:p>
    <w:p>
      <w:pPr>
        <w:adjustRightInd w:val="0"/>
        <w:spacing w:line="400" w:lineRule="exact"/>
        <w:jc w:val="left"/>
        <w:rPr>
          <w:rFonts w:ascii="仿宋" w:hAnsi="仿宋" w:eastAsia="仿宋" w:cs="仿宋"/>
          <w:sz w:val="24"/>
          <w:szCs w:val="24"/>
        </w:rPr>
      </w:pPr>
    </w:p>
    <w:p>
      <w:pPr>
        <w:adjustRightInd w:val="0"/>
        <w:spacing w:line="400" w:lineRule="exact"/>
        <w:jc w:val="left"/>
        <w:rPr>
          <w:rFonts w:ascii="仿宋" w:hAnsi="仿宋" w:eastAsia="仿宋" w:cs="仿宋"/>
          <w:sz w:val="24"/>
          <w:szCs w:val="24"/>
        </w:rPr>
      </w:pPr>
    </w:p>
    <w:p>
      <w:pPr>
        <w:adjustRightInd w:val="0"/>
        <w:spacing w:line="400" w:lineRule="exact"/>
        <w:jc w:val="left"/>
        <w:rPr>
          <w:rFonts w:ascii="仿宋" w:hAnsi="仿宋" w:eastAsia="仿宋" w:cs="仿宋"/>
          <w:sz w:val="24"/>
          <w:szCs w:val="24"/>
        </w:rPr>
      </w:pPr>
    </w:p>
    <w:p>
      <w:pPr>
        <w:adjustRightInd w:val="0"/>
        <w:spacing w:line="400" w:lineRule="exact"/>
        <w:jc w:val="left"/>
        <w:rPr>
          <w:rFonts w:ascii="仿宋" w:hAnsi="仿宋" w:eastAsia="仿宋" w:cs="仿宋"/>
          <w:sz w:val="24"/>
          <w:szCs w:val="24"/>
        </w:rPr>
      </w:pPr>
    </w:p>
    <w:p>
      <w:pPr>
        <w:adjustRightInd w:val="0"/>
        <w:spacing w:line="400" w:lineRule="exact"/>
        <w:jc w:val="left"/>
        <w:rPr>
          <w:rFonts w:ascii="仿宋" w:hAnsi="仿宋" w:eastAsia="仿宋" w:cs="仿宋"/>
          <w:sz w:val="24"/>
          <w:szCs w:val="24"/>
        </w:rPr>
      </w:pPr>
    </w:p>
    <w:p>
      <w:pPr>
        <w:adjustRightInd w:val="0"/>
        <w:spacing w:line="400" w:lineRule="exact"/>
        <w:jc w:val="left"/>
        <w:rPr>
          <w:rFonts w:ascii="仿宋" w:hAnsi="仿宋" w:eastAsia="仿宋" w:cs="仿宋"/>
          <w:sz w:val="24"/>
          <w:szCs w:val="24"/>
        </w:rPr>
      </w:pPr>
    </w:p>
    <w:p>
      <w:pPr>
        <w:adjustRightInd w:val="0"/>
        <w:spacing w:line="400" w:lineRule="exact"/>
        <w:jc w:val="left"/>
        <w:rPr>
          <w:rFonts w:ascii="仿宋" w:hAnsi="仿宋" w:eastAsia="仿宋" w:cs="仿宋"/>
          <w:sz w:val="24"/>
          <w:szCs w:val="24"/>
        </w:rPr>
      </w:pPr>
      <w:bookmarkStart w:id="34" w:name="_GoBack"/>
      <w:bookmarkEnd w:id="34"/>
    </w:p>
    <w:p>
      <w:pPr>
        <w:adjustRightInd w:val="0"/>
        <w:spacing w:line="400" w:lineRule="exact"/>
        <w:jc w:val="left"/>
        <w:rPr>
          <w:rFonts w:ascii="仿宋" w:hAnsi="仿宋" w:eastAsia="仿宋" w:cs="仿宋"/>
          <w:sz w:val="24"/>
          <w:szCs w:val="24"/>
        </w:rPr>
      </w:pPr>
    </w:p>
    <w:p>
      <w:pPr>
        <w:adjustRightInd w:val="0"/>
        <w:spacing w:line="360" w:lineRule="auto"/>
        <w:jc w:val="left"/>
        <w:rPr>
          <w:rFonts w:ascii="仿宋" w:hAnsi="仿宋" w:eastAsia="仿宋" w:cs="仿宋"/>
          <w:sz w:val="28"/>
          <w:szCs w:val="28"/>
        </w:rPr>
      </w:pPr>
      <w:r>
        <w:rPr>
          <w:rFonts w:hint="eastAsia" w:ascii="仿宋" w:hAnsi="仿宋" w:eastAsia="仿宋" w:cs="仿宋"/>
          <w:color w:val="auto"/>
          <w:sz w:val="28"/>
          <w:szCs w:val="28"/>
        </w:rPr>
        <w:t>（本页无正文，为合同签署页）</w:t>
      </w:r>
    </w:p>
    <w:tbl>
      <w:tblPr>
        <w:tblStyle w:val="52"/>
        <w:tblW w:w="0" w:type="auto"/>
        <w:jc w:val="center"/>
        <w:tblLayout w:type="fixed"/>
        <w:tblCellMar>
          <w:top w:w="0" w:type="dxa"/>
          <w:left w:w="108" w:type="dxa"/>
          <w:bottom w:w="0" w:type="dxa"/>
          <w:right w:w="108" w:type="dxa"/>
        </w:tblCellMar>
      </w:tblPr>
      <w:tblGrid>
        <w:gridCol w:w="4503"/>
        <w:gridCol w:w="4557"/>
      </w:tblGrid>
      <w:tr>
        <w:tblPrEx>
          <w:tblCellMar>
            <w:top w:w="0" w:type="dxa"/>
            <w:left w:w="108" w:type="dxa"/>
            <w:bottom w:w="0" w:type="dxa"/>
            <w:right w:w="108" w:type="dxa"/>
          </w:tblCellMar>
        </w:tblPrEx>
        <w:trPr>
          <w:cantSplit/>
          <w:trHeight w:val="949" w:hRule="atLeast"/>
          <w:jc w:val="center"/>
        </w:trPr>
        <w:tc>
          <w:tcPr>
            <w:tcW w:w="9060" w:type="dxa"/>
            <w:gridSpan w:val="2"/>
            <w:tcBorders>
              <w:top w:val="single" w:color="000000" w:sz="4" w:space="0"/>
              <w:left w:val="single" w:color="000000" w:sz="4" w:space="0"/>
              <w:bottom w:val="single" w:color="000000" w:sz="4" w:space="0"/>
              <w:right w:val="single" w:color="000000" w:sz="4" w:space="0"/>
            </w:tcBorders>
            <w:vAlign w:val="center"/>
          </w:tcPr>
          <w:p>
            <w:pPr>
              <w:adjustRightInd w:val="0"/>
              <w:spacing w:line="400" w:lineRule="exact"/>
              <w:jc w:val="center"/>
              <w:rPr>
                <w:rFonts w:ascii="仿宋" w:hAnsi="仿宋" w:eastAsia="仿宋" w:cs="仿宋"/>
                <w:b/>
                <w:bCs/>
                <w:kern w:val="0"/>
                <w:sz w:val="24"/>
              </w:rPr>
            </w:pPr>
            <w:r>
              <w:rPr>
                <w:rFonts w:hint="eastAsia" w:ascii="仿宋" w:hAnsi="仿宋" w:eastAsia="仿宋" w:cs="仿宋"/>
                <w:b/>
                <w:bCs/>
                <w:kern w:val="0"/>
                <w:sz w:val="24"/>
              </w:rPr>
              <w:t>合同签署人</w:t>
            </w:r>
          </w:p>
        </w:tc>
      </w:tr>
      <w:tr>
        <w:tblPrEx>
          <w:tblCellMar>
            <w:top w:w="0" w:type="dxa"/>
            <w:left w:w="108" w:type="dxa"/>
            <w:bottom w:w="0" w:type="dxa"/>
            <w:right w:w="108" w:type="dxa"/>
          </w:tblCellMar>
        </w:tblPrEx>
        <w:trPr>
          <w:cantSplit/>
          <w:trHeight w:val="678" w:hRule="atLeast"/>
          <w:jc w:val="center"/>
        </w:trPr>
        <w:tc>
          <w:tcPr>
            <w:tcW w:w="450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 w:hAnsi="仿宋" w:eastAsia="仿宋" w:cs="仿宋"/>
                <w:kern w:val="0"/>
                <w:sz w:val="24"/>
              </w:rPr>
            </w:pPr>
            <w:r>
              <w:rPr>
                <w:rFonts w:hint="eastAsia" w:ascii="仿宋" w:hAnsi="仿宋" w:eastAsia="仿宋" w:cs="仿宋"/>
                <w:kern w:val="0"/>
                <w:sz w:val="24"/>
              </w:rPr>
              <w:t>甲方</w:t>
            </w:r>
          </w:p>
        </w:tc>
        <w:tc>
          <w:tcPr>
            <w:tcW w:w="4557"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ascii="仿宋" w:hAnsi="仿宋" w:eastAsia="仿宋" w:cs="仿宋"/>
                <w:kern w:val="0"/>
                <w:sz w:val="24"/>
              </w:rPr>
            </w:pPr>
            <w:r>
              <w:rPr>
                <w:rFonts w:hint="eastAsia" w:ascii="仿宋" w:hAnsi="仿宋" w:eastAsia="仿宋" w:cs="仿宋"/>
                <w:kern w:val="0"/>
                <w:sz w:val="24"/>
              </w:rPr>
              <w:t>乙方</w:t>
            </w:r>
          </w:p>
        </w:tc>
      </w:tr>
      <w:tr>
        <w:tblPrEx>
          <w:tblCellMar>
            <w:top w:w="0" w:type="dxa"/>
            <w:left w:w="108" w:type="dxa"/>
            <w:bottom w:w="0" w:type="dxa"/>
            <w:right w:w="108" w:type="dxa"/>
          </w:tblCellMar>
        </w:tblPrEx>
        <w:trPr>
          <w:cantSplit/>
          <w:trHeight w:val="678" w:hRule="atLeast"/>
          <w:jc w:val="center"/>
        </w:trPr>
        <w:tc>
          <w:tcPr>
            <w:tcW w:w="450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ascii="仿宋" w:hAnsi="仿宋" w:eastAsia="仿宋" w:cs="仿宋"/>
                <w:sz w:val="24"/>
                <w:u w:val="none"/>
              </w:rPr>
            </w:pPr>
            <w:r>
              <w:rPr>
                <w:rFonts w:hint="eastAsia" w:ascii="仿宋" w:hAnsi="仿宋" w:eastAsia="仿宋" w:cs="仿宋"/>
                <w:kern w:val="0"/>
                <w:sz w:val="24"/>
              </w:rPr>
              <w:t>单位名称（盖章）：</w:t>
            </w:r>
            <w:r>
              <w:rPr>
                <w:rFonts w:hint="eastAsia" w:ascii="仿宋" w:hAnsi="仿宋" w:eastAsia="仿宋" w:cs="仿宋"/>
                <w:sz w:val="24"/>
              </w:rPr>
              <w:t xml:space="preserve"> </w:t>
            </w:r>
            <w:r>
              <w:rPr>
                <w:rFonts w:ascii="仿宋" w:hAnsi="仿宋" w:eastAsia="仿宋" w:cs="仿宋"/>
                <w:sz w:val="24"/>
                <w:u w:val="none"/>
              </w:rPr>
              <w:t>广州市天河区棠下街棠东</w:t>
            </w:r>
            <w:r>
              <w:rPr>
                <w:rFonts w:hint="eastAsia" w:ascii="仿宋" w:hAnsi="仿宋" w:eastAsia="仿宋" w:cs="仿宋"/>
                <w:sz w:val="24"/>
                <w:u w:val="none"/>
              </w:rPr>
              <w:t>第九</w:t>
            </w:r>
            <w:r>
              <w:rPr>
                <w:rFonts w:ascii="仿宋" w:hAnsi="仿宋" w:eastAsia="仿宋" w:cs="仿宋"/>
                <w:sz w:val="24"/>
                <w:u w:val="none"/>
              </w:rPr>
              <w:t>股份合作经济</w:t>
            </w:r>
            <w:r>
              <w:rPr>
                <w:rFonts w:hint="eastAsia" w:ascii="仿宋" w:hAnsi="仿宋" w:eastAsia="仿宋" w:cs="仿宋"/>
                <w:sz w:val="24"/>
                <w:u w:val="none"/>
              </w:rPr>
              <w:t>社</w:t>
            </w:r>
          </w:p>
          <w:p>
            <w:pPr>
              <w:widowControl/>
              <w:spacing w:line="400" w:lineRule="exact"/>
              <w:rPr>
                <w:rFonts w:ascii="仿宋" w:hAnsi="仿宋" w:eastAsia="仿宋" w:cs="仿宋"/>
                <w:sz w:val="24"/>
              </w:rPr>
            </w:pPr>
          </w:p>
        </w:tc>
        <w:tc>
          <w:tcPr>
            <w:tcW w:w="4557" w:type="dxa"/>
            <w:tcBorders>
              <w:top w:val="single" w:color="000000" w:sz="4" w:space="0"/>
              <w:left w:val="nil"/>
              <w:bottom w:val="single" w:color="000000" w:sz="4" w:space="0"/>
              <w:right w:val="single" w:color="000000" w:sz="4" w:space="0"/>
            </w:tcBorders>
            <w:vAlign w:val="center"/>
          </w:tcPr>
          <w:p>
            <w:pPr>
              <w:widowControl/>
              <w:spacing w:line="400" w:lineRule="exact"/>
              <w:rPr>
                <w:rFonts w:ascii="仿宋" w:hAnsi="仿宋" w:eastAsia="仿宋" w:cs="仿宋"/>
                <w:sz w:val="24"/>
              </w:rPr>
            </w:pPr>
            <w:r>
              <w:rPr>
                <w:rFonts w:hint="eastAsia" w:ascii="仿宋" w:hAnsi="仿宋" w:eastAsia="仿宋" w:cs="仿宋"/>
                <w:kern w:val="0"/>
                <w:sz w:val="24"/>
              </w:rPr>
              <w:t>单位名称（盖章）：</w:t>
            </w:r>
            <w:r>
              <w:rPr>
                <w:rFonts w:hint="eastAsia" w:ascii="仿宋" w:hAnsi="仿宋" w:eastAsia="仿宋" w:cs="仿宋"/>
                <w:sz w:val="24"/>
              </w:rPr>
              <w:t xml:space="preserve"> </w:t>
            </w:r>
          </w:p>
          <w:p>
            <w:pPr>
              <w:widowControl/>
              <w:spacing w:line="400" w:lineRule="exact"/>
              <w:rPr>
                <w:rFonts w:ascii="仿宋" w:hAnsi="仿宋" w:eastAsia="仿宋" w:cs="仿宋"/>
                <w:sz w:val="24"/>
              </w:rPr>
            </w:pPr>
          </w:p>
        </w:tc>
      </w:tr>
      <w:tr>
        <w:tblPrEx>
          <w:tblCellMar>
            <w:top w:w="0" w:type="dxa"/>
            <w:left w:w="108" w:type="dxa"/>
            <w:bottom w:w="0" w:type="dxa"/>
            <w:right w:w="108" w:type="dxa"/>
          </w:tblCellMar>
        </w:tblPrEx>
        <w:trPr>
          <w:cantSplit/>
          <w:trHeight w:val="678" w:hRule="atLeast"/>
          <w:jc w:val="center"/>
        </w:trPr>
        <w:tc>
          <w:tcPr>
            <w:tcW w:w="450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default" w:ascii="仿宋" w:hAnsi="仿宋" w:eastAsia="仿宋" w:cs="仿宋"/>
                <w:kern w:val="0"/>
                <w:sz w:val="24"/>
                <w:lang w:val="en-US" w:eastAsia="zh-CN"/>
              </w:rPr>
            </w:pPr>
            <w:r>
              <w:rPr>
                <w:rFonts w:hint="eastAsia" w:ascii="仿宋" w:hAnsi="仿宋" w:eastAsia="仿宋" w:cs="仿宋"/>
                <w:kern w:val="0"/>
                <w:sz w:val="24"/>
              </w:rPr>
              <w:t>地址：</w:t>
            </w:r>
            <w:r>
              <w:rPr>
                <w:rFonts w:hint="eastAsia" w:ascii="仿宋" w:hAnsi="仿宋" w:eastAsia="仿宋" w:cs="仿宋"/>
                <w:sz w:val="24"/>
              </w:rPr>
              <w:t xml:space="preserve"> </w:t>
            </w:r>
            <w:r>
              <w:rPr>
                <w:rFonts w:hint="eastAsia" w:ascii="仿宋" w:hAnsi="仿宋" w:eastAsia="仿宋" w:cs="仿宋"/>
                <w:sz w:val="24"/>
                <w:lang w:eastAsia="zh-CN"/>
              </w:rPr>
              <w:t>天河区棠东官育路</w:t>
            </w:r>
            <w:r>
              <w:rPr>
                <w:rFonts w:hint="eastAsia" w:ascii="仿宋" w:hAnsi="仿宋" w:eastAsia="仿宋" w:cs="仿宋"/>
                <w:sz w:val="24"/>
                <w:lang w:val="en-US" w:eastAsia="zh-CN"/>
              </w:rPr>
              <w:t>11号7楼</w:t>
            </w:r>
          </w:p>
        </w:tc>
        <w:tc>
          <w:tcPr>
            <w:tcW w:w="4557" w:type="dxa"/>
            <w:tcBorders>
              <w:top w:val="single" w:color="000000" w:sz="4" w:space="0"/>
              <w:left w:val="nil"/>
              <w:bottom w:val="single" w:color="000000" w:sz="4" w:space="0"/>
              <w:right w:val="single" w:color="000000" w:sz="4" w:space="0"/>
            </w:tcBorders>
            <w:vAlign w:val="center"/>
          </w:tcPr>
          <w:p>
            <w:pPr>
              <w:widowControl/>
              <w:spacing w:line="400" w:lineRule="exact"/>
              <w:rPr>
                <w:rFonts w:ascii="仿宋" w:hAnsi="仿宋" w:eastAsia="仿宋" w:cs="仿宋"/>
                <w:kern w:val="0"/>
                <w:sz w:val="24"/>
              </w:rPr>
            </w:pPr>
            <w:r>
              <w:rPr>
                <w:rFonts w:hint="eastAsia" w:ascii="仿宋" w:hAnsi="仿宋" w:eastAsia="仿宋" w:cs="仿宋"/>
                <w:kern w:val="0"/>
                <w:sz w:val="24"/>
              </w:rPr>
              <w:t>地址：</w:t>
            </w:r>
            <w:r>
              <w:rPr>
                <w:rFonts w:hint="eastAsia" w:ascii="仿宋" w:hAnsi="仿宋" w:eastAsia="仿宋" w:cs="仿宋"/>
                <w:sz w:val="24"/>
              </w:rPr>
              <w:t xml:space="preserve"> </w:t>
            </w:r>
          </w:p>
        </w:tc>
      </w:tr>
      <w:tr>
        <w:tblPrEx>
          <w:tblCellMar>
            <w:top w:w="0" w:type="dxa"/>
            <w:left w:w="108" w:type="dxa"/>
            <w:bottom w:w="0" w:type="dxa"/>
            <w:right w:w="108" w:type="dxa"/>
          </w:tblCellMar>
        </w:tblPrEx>
        <w:trPr>
          <w:cantSplit/>
          <w:trHeight w:val="678" w:hRule="atLeast"/>
          <w:jc w:val="center"/>
        </w:trPr>
        <w:tc>
          <w:tcPr>
            <w:tcW w:w="450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ascii="仿宋" w:hAnsi="仿宋" w:eastAsia="仿宋" w:cs="仿宋"/>
                <w:kern w:val="0"/>
                <w:sz w:val="24"/>
              </w:rPr>
            </w:pPr>
            <w:r>
              <w:rPr>
                <w:rFonts w:hint="eastAsia" w:ascii="仿宋" w:hAnsi="仿宋" w:eastAsia="仿宋" w:cs="仿宋"/>
                <w:kern w:val="0"/>
                <w:sz w:val="24"/>
              </w:rPr>
              <w:t>法定代表人（签名）：</w:t>
            </w:r>
            <w:r>
              <w:rPr>
                <w:rFonts w:hint="eastAsia" w:ascii="仿宋" w:hAnsi="仿宋" w:eastAsia="仿宋" w:cs="仿宋"/>
                <w:sz w:val="24"/>
              </w:rPr>
              <w:t xml:space="preserve"> </w:t>
            </w:r>
          </w:p>
        </w:tc>
        <w:tc>
          <w:tcPr>
            <w:tcW w:w="4557" w:type="dxa"/>
            <w:tcBorders>
              <w:top w:val="single" w:color="000000" w:sz="4" w:space="0"/>
              <w:left w:val="nil"/>
              <w:bottom w:val="single" w:color="000000" w:sz="4" w:space="0"/>
              <w:right w:val="single" w:color="000000" w:sz="4" w:space="0"/>
            </w:tcBorders>
            <w:vAlign w:val="center"/>
          </w:tcPr>
          <w:p>
            <w:pPr>
              <w:widowControl/>
              <w:spacing w:line="400" w:lineRule="exact"/>
              <w:rPr>
                <w:rFonts w:ascii="仿宋" w:hAnsi="仿宋" w:eastAsia="仿宋" w:cs="仿宋"/>
                <w:kern w:val="0"/>
                <w:sz w:val="24"/>
              </w:rPr>
            </w:pPr>
            <w:r>
              <w:rPr>
                <w:rFonts w:hint="eastAsia" w:ascii="仿宋" w:hAnsi="仿宋" w:eastAsia="仿宋" w:cs="仿宋"/>
                <w:kern w:val="0"/>
                <w:sz w:val="24"/>
              </w:rPr>
              <w:t>法定代表人（签名）：</w:t>
            </w:r>
            <w:r>
              <w:rPr>
                <w:rFonts w:hint="eastAsia" w:ascii="仿宋" w:hAnsi="仿宋" w:eastAsia="仿宋" w:cs="仿宋"/>
                <w:sz w:val="24"/>
              </w:rPr>
              <w:t xml:space="preserve"> </w:t>
            </w:r>
          </w:p>
        </w:tc>
      </w:tr>
      <w:tr>
        <w:tblPrEx>
          <w:tblCellMar>
            <w:top w:w="0" w:type="dxa"/>
            <w:left w:w="108" w:type="dxa"/>
            <w:bottom w:w="0" w:type="dxa"/>
            <w:right w:w="108" w:type="dxa"/>
          </w:tblCellMar>
        </w:tblPrEx>
        <w:trPr>
          <w:cantSplit/>
          <w:trHeight w:val="678" w:hRule="atLeast"/>
          <w:jc w:val="center"/>
        </w:trPr>
        <w:tc>
          <w:tcPr>
            <w:tcW w:w="450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ascii="仿宋" w:hAnsi="仿宋" w:eastAsia="仿宋" w:cs="仿宋"/>
                <w:sz w:val="24"/>
              </w:rPr>
            </w:pPr>
            <w:r>
              <w:rPr>
                <w:rFonts w:hint="eastAsia" w:ascii="仿宋" w:hAnsi="仿宋" w:eastAsia="仿宋" w:cs="仿宋"/>
                <w:kern w:val="0"/>
                <w:sz w:val="24"/>
              </w:rPr>
              <w:t>法定代表人身份证号码：</w:t>
            </w:r>
            <w:r>
              <w:rPr>
                <w:rFonts w:hint="eastAsia" w:ascii="仿宋" w:hAnsi="仿宋" w:eastAsia="仿宋" w:cs="仿宋"/>
                <w:sz w:val="24"/>
              </w:rPr>
              <w:t xml:space="preserve"> </w:t>
            </w:r>
          </w:p>
          <w:p>
            <w:pPr>
              <w:widowControl/>
              <w:spacing w:line="400" w:lineRule="exact"/>
              <w:rPr>
                <w:rFonts w:ascii="仿宋" w:hAnsi="仿宋" w:eastAsia="仿宋" w:cs="仿宋"/>
                <w:sz w:val="24"/>
              </w:rPr>
            </w:pPr>
          </w:p>
        </w:tc>
        <w:tc>
          <w:tcPr>
            <w:tcW w:w="4557" w:type="dxa"/>
            <w:tcBorders>
              <w:top w:val="single" w:color="000000" w:sz="4" w:space="0"/>
              <w:left w:val="nil"/>
              <w:bottom w:val="single" w:color="000000" w:sz="4" w:space="0"/>
              <w:right w:val="single" w:color="000000" w:sz="4" w:space="0"/>
            </w:tcBorders>
            <w:vAlign w:val="center"/>
          </w:tcPr>
          <w:p>
            <w:pPr>
              <w:widowControl/>
              <w:spacing w:line="400" w:lineRule="exact"/>
              <w:rPr>
                <w:rFonts w:ascii="仿宋" w:hAnsi="仿宋" w:eastAsia="仿宋" w:cs="仿宋"/>
                <w:sz w:val="24"/>
              </w:rPr>
            </w:pPr>
            <w:r>
              <w:rPr>
                <w:rFonts w:hint="eastAsia" w:ascii="仿宋" w:hAnsi="仿宋" w:eastAsia="仿宋" w:cs="仿宋"/>
                <w:kern w:val="0"/>
                <w:sz w:val="24"/>
              </w:rPr>
              <w:t>法定代表人身份证号码：</w:t>
            </w:r>
          </w:p>
          <w:p>
            <w:pPr>
              <w:widowControl/>
              <w:spacing w:line="400" w:lineRule="exact"/>
              <w:rPr>
                <w:rFonts w:ascii="仿宋" w:hAnsi="仿宋" w:eastAsia="仿宋" w:cs="仿宋"/>
                <w:kern w:val="0"/>
                <w:sz w:val="24"/>
              </w:rPr>
            </w:pPr>
          </w:p>
        </w:tc>
      </w:tr>
      <w:tr>
        <w:tblPrEx>
          <w:tblCellMar>
            <w:top w:w="0" w:type="dxa"/>
            <w:left w:w="108" w:type="dxa"/>
            <w:bottom w:w="0" w:type="dxa"/>
            <w:right w:w="108" w:type="dxa"/>
          </w:tblCellMar>
        </w:tblPrEx>
        <w:trPr>
          <w:cantSplit/>
          <w:trHeight w:val="678" w:hRule="atLeast"/>
          <w:jc w:val="center"/>
        </w:trPr>
        <w:tc>
          <w:tcPr>
            <w:tcW w:w="450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default" w:ascii="仿宋" w:hAnsi="仿宋" w:eastAsia="仿宋" w:cs="仿宋"/>
                <w:kern w:val="0"/>
                <w:sz w:val="24"/>
                <w:lang w:val="en-US" w:eastAsia="zh-CN"/>
              </w:rPr>
            </w:pPr>
            <w:r>
              <w:rPr>
                <w:rFonts w:hint="eastAsia" w:ascii="仿宋" w:hAnsi="仿宋" w:eastAsia="仿宋" w:cs="仿宋"/>
                <w:kern w:val="0"/>
                <w:sz w:val="24"/>
              </w:rPr>
              <w:t>联系电话：</w:t>
            </w:r>
            <w:r>
              <w:rPr>
                <w:rFonts w:hint="eastAsia" w:ascii="仿宋" w:hAnsi="仿宋" w:eastAsia="仿宋" w:cs="仿宋"/>
                <w:sz w:val="24"/>
              </w:rPr>
              <w:t xml:space="preserve"> </w:t>
            </w:r>
            <w:r>
              <w:rPr>
                <w:rFonts w:hint="eastAsia" w:ascii="仿宋" w:hAnsi="仿宋" w:eastAsia="仿宋" w:cs="仿宋"/>
                <w:sz w:val="24"/>
                <w:lang w:val="en-US" w:eastAsia="zh-CN"/>
              </w:rPr>
              <w:t>020-85550834</w:t>
            </w:r>
          </w:p>
        </w:tc>
        <w:tc>
          <w:tcPr>
            <w:tcW w:w="4557" w:type="dxa"/>
            <w:tcBorders>
              <w:top w:val="single" w:color="000000" w:sz="4" w:space="0"/>
              <w:left w:val="nil"/>
              <w:bottom w:val="single" w:color="000000" w:sz="4" w:space="0"/>
              <w:right w:val="single" w:color="000000" w:sz="4" w:space="0"/>
            </w:tcBorders>
            <w:vAlign w:val="center"/>
          </w:tcPr>
          <w:p>
            <w:pPr>
              <w:widowControl/>
              <w:spacing w:line="400" w:lineRule="exact"/>
              <w:rPr>
                <w:rFonts w:ascii="仿宋" w:hAnsi="仿宋" w:eastAsia="仿宋" w:cs="仿宋"/>
                <w:kern w:val="0"/>
                <w:sz w:val="24"/>
              </w:rPr>
            </w:pPr>
            <w:r>
              <w:rPr>
                <w:rFonts w:hint="eastAsia" w:ascii="仿宋" w:hAnsi="仿宋" w:eastAsia="仿宋" w:cs="仿宋"/>
                <w:kern w:val="0"/>
                <w:sz w:val="24"/>
              </w:rPr>
              <w:t>联系电话：</w:t>
            </w:r>
            <w:r>
              <w:rPr>
                <w:rFonts w:hint="eastAsia" w:ascii="仿宋" w:hAnsi="仿宋" w:eastAsia="仿宋" w:cs="仿宋"/>
                <w:sz w:val="24"/>
              </w:rPr>
              <w:t xml:space="preserve"> </w:t>
            </w:r>
          </w:p>
        </w:tc>
      </w:tr>
      <w:tr>
        <w:tblPrEx>
          <w:tblCellMar>
            <w:top w:w="0" w:type="dxa"/>
            <w:left w:w="108" w:type="dxa"/>
            <w:bottom w:w="0" w:type="dxa"/>
            <w:right w:w="108" w:type="dxa"/>
          </w:tblCellMar>
        </w:tblPrEx>
        <w:trPr>
          <w:cantSplit/>
          <w:trHeight w:val="1000" w:hRule="atLeast"/>
          <w:jc w:val="center"/>
        </w:trPr>
        <w:tc>
          <w:tcPr>
            <w:tcW w:w="450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ascii="仿宋" w:hAnsi="仿宋" w:eastAsia="仿宋" w:cs="仿宋"/>
                <w:kern w:val="0"/>
                <w:sz w:val="24"/>
              </w:rPr>
            </w:pPr>
            <w:r>
              <w:rPr>
                <w:rFonts w:hint="eastAsia" w:ascii="仿宋" w:hAnsi="仿宋" w:eastAsia="仿宋" w:cs="仿宋"/>
                <w:kern w:val="0"/>
                <w:sz w:val="24"/>
              </w:rPr>
              <w:t>签订日期：</w:t>
            </w:r>
            <w:r>
              <w:rPr>
                <w:rFonts w:hint="eastAsia" w:ascii="仿宋" w:hAnsi="仿宋" w:eastAsia="仿宋" w:cs="仿宋"/>
                <w:sz w:val="24"/>
              </w:rPr>
              <w:t xml:space="preserve"> </w:t>
            </w:r>
          </w:p>
        </w:tc>
        <w:tc>
          <w:tcPr>
            <w:tcW w:w="4557" w:type="dxa"/>
            <w:tcBorders>
              <w:top w:val="single" w:color="000000" w:sz="4" w:space="0"/>
              <w:left w:val="nil"/>
              <w:bottom w:val="single" w:color="000000" w:sz="4" w:space="0"/>
              <w:right w:val="single" w:color="000000" w:sz="4" w:space="0"/>
            </w:tcBorders>
            <w:vAlign w:val="center"/>
          </w:tcPr>
          <w:p>
            <w:pPr>
              <w:widowControl/>
              <w:spacing w:line="400" w:lineRule="exact"/>
              <w:rPr>
                <w:rFonts w:ascii="仿宋" w:hAnsi="仿宋" w:eastAsia="仿宋" w:cs="仿宋"/>
                <w:kern w:val="0"/>
                <w:sz w:val="24"/>
              </w:rPr>
            </w:pPr>
            <w:r>
              <w:rPr>
                <w:rFonts w:hint="eastAsia" w:ascii="仿宋" w:hAnsi="仿宋" w:eastAsia="仿宋" w:cs="仿宋"/>
                <w:kern w:val="0"/>
                <w:sz w:val="24"/>
              </w:rPr>
              <w:t>签订日期：</w:t>
            </w:r>
            <w:r>
              <w:rPr>
                <w:rFonts w:hint="eastAsia" w:ascii="仿宋" w:hAnsi="仿宋" w:eastAsia="仿宋" w:cs="仿宋"/>
                <w:sz w:val="24"/>
              </w:rPr>
              <w:t xml:space="preserve"> </w:t>
            </w:r>
          </w:p>
        </w:tc>
      </w:tr>
      <w:tr>
        <w:tblPrEx>
          <w:tblCellMar>
            <w:top w:w="0" w:type="dxa"/>
            <w:left w:w="108" w:type="dxa"/>
            <w:bottom w:w="0" w:type="dxa"/>
            <w:right w:w="108" w:type="dxa"/>
          </w:tblCellMar>
        </w:tblPrEx>
        <w:trPr>
          <w:cantSplit/>
          <w:trHeight w:val="859" w:hRule="atLeast"/>
          <w:jc w:val="center"/>
        </w:trPr>
        <w:tc>
          <w:tcPr>
            <w:tcW w:w="90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 w:hAnsi="仿宋" w:eastAsia="仿宋" w:cs="仿宋"/>
                <w:b/>
                <w:bCs/>
                <w:kern w:val="0"/>
                <w:sz w:val="24"/>
              </w:rPr>
            </w:pPr>
            <w:r>
              <w:rPr>
                <w:rFonts w:hint="eastAsia" w:ascii="仿宋" w:hAnsi="仿宋" w:eastAsia="仿宋" w:cs="仿宋"/>
                <w:b/>
                <w:bCs/>
                <w:kern w:val="0"/>
                <w:sz w:val="24"/>
              </w:rPr>
              <w:t>合同见证人</w:t>
            </w:r>
          </w:p>
        </w:tc>
      </w:tr>
      <w:tr>
        <w:tblPrEx>
          <w:tblCellMar>
            <w:top w:w="0" w:type="dxa"/>
            <w:left w:w="108" w:type="dxa"/>
            <w:bottom w:w="0" w:type="dxa"/>
            <w:right w:w="108" w:type="dxa"/>
          </w:tblCellMar>
        </w:tblPrEx>
        <w:trPr>
          <w:cantSplit/>
          <w:trHeight w:val="2445" w:hRule="atLeast"/>
          <w:jc w:val="center"/>
        </w:trPr>
        <w:tc>
          <w:tcPr>
            <w:tcW w:w="9060" w:type="dxa"/>
            <w:gridSpan w:val="2"/>
            <w:tcBorders>
              <w:top w:val="single" w:color="000000" w:sz="4" w:space="0"/>
              <w:left w:val="single" w:color="000000" w:sz="4" w:space="0"/>
              <w:bottom w:val="single" w:color="000000" w:sz="4" w:space="0"/>
              <w:right w:val="single" w:color="000000" w:sz="4" w:space="0"/>
            </w:tcBorders>
          </w:tcPr>
          <w:p>
            <w:pPr>
              <w:widowControl/>
              <w:spacing w:line="400" w:lineRule="exact"/>
              <w:rPr>
                <w:rFonts w:ascii="仿宋" w:hAnsi="仿宋" w:eastAsia="仿宋" w:cs="仿宋"/>
                <w:kern w:val="0"/>
                <w:sz w:val="24"/>
              </w:rPr>
            </w:pPr>
            <w:r>
              <w:rPr>
                <w:rFonts w:hint="eastAsia" w:ascii="仿宋" w:hAnsi="仿宋" w:eastAsia="仿宋" w:cs="仿宋"/>
                <w:kern w:val="0"/>
                <w:sz w:val="24"/>
              </w:rPr>
              <w:t>签名：</w:t>
            </w:r>
          </w:p>
          <w:p>
            <w:pPr>
              <w:widowControl/>
              <w:spacing w:line="400" w:lineRule="exact"/>
              <w:rPr>
                <w:rFonts w:ascii="仿宋" w:hAnsi="仿宋" w:eastAsia="仿宋" w:cs="仿宋"/>
                <w:kern w:val="0"/>
                <w:sz w:val="24"/>
              </w:rPr>
            </w:pPr>
          </w:p>
          <w:p>
            <w:pPr>
              <w:widowControl/>
              <w:spacing w:line="400" w:lineRule="exact"/>
              <w:rPr>
                <w:rFonts w:ascii="仿宋" w:hAnsi="仿宋" w:eastAsia="仿宋" w:cs="仿宋"/>
                <w:kern w:val="0"/>
                <w:sz w:val="24"/>
              </w:rPr>
            </w:pPr>
          </w:p>
          <w:p>
            <w:pPr>
              <w:widowControl/>
              <w:spacing w:line="400" w:lineRule="exact"/>
              <w:rPr>
                <w:rFonts w:ascii="仿宋" w:hAnsi="仿宋" w:eastAsia="仿宋" w:cs="仿宋"/>
                <w:kern w:val="0"/>
                <w:sz w:val="24"/>
              </w:rPr>
            </w:pPr>
          </w:p>
          <w:p>
            <w:pPr>
              <w:widowControl/>
              <w:spacing w:line="400" w:lineRule="exact"/>
              <w:rPr>
                <w:rFonts w:ascii="仿宋" w:hAnsi="仿宋" w:eastAsia="仿宋" w:cs="仿宋"/>
                <w:kern w:val="0"/>
                <w:sz w:val="24"/>
              </w:rPr>
            </w:pPr>
            <w:r>
              <w:rPr>
                <w:rFonts w:hint="eastAsia" w:ascii="仿宋" w:hAnsi="仿宋" w:eastAsia="仿宋" w:cs="仿宋"/>
                <w:kern w:val="0"/>
                <w:sz w:val="24"/>
              </w:rPr>
              <w:t>日期：</w:t>
            </w:r>
          </w:p>
        </w:tc>
      </w:tr>
    </w:tbl>
    <w:p>
      <w:pPr>
        <w:spacing w:line="400" w:lineRule="exact"/>
        <w:ind w:firstLine="560" w:firstLineChars="200"/>
        <w:rPr>
          <w:rFonts w:ascii="仿宋" w:hAnsi="仿宋" w:eastAsia="仿宋" w:cs="仿宋"/>
          <w:sz w:val="28"/>
          <w:szCs w:val="28"/>
        </w:rPr>
      </w:pPr>
    </w:p>
    <w:p>
      <w:pPr>
        <w:adjustRightInd w:val="0"/>
        <w:spacing w:line="360" w:lineRule="auto"/>
        <w:rPr>
          <w:rFonts w:ascii="仿宋" w:hAnsi="仿宋" w:eastAsia="仿宋" w:cs="仿宋"/>
          <w:sz w:val="28"/>
          <w:szCs w:val="28"/>
        </w:rPr>
      </w:pPr>
    </w:p>
    <w:p>
      <w:pPr>
        <w:adjustRightInd w:val="0"/>
        <w:spacing w:line="360" w:lineRule="auto"/>
        <w:rPr>
          <w:rFonts w:ascii="仿宋" w:hAnsi="仿宋" w:eastAsia="仿宋" w:cs="仿宋"/>
          <w:sz w:val="28"/>
          <w:szCs w:val="28"/>
        </w:rPr>
      </w:pPr>
    </w:p>
    <w:p>
      <w:pPr>
        <w:adjustRightInd w:val="0"/>
        <w:spacing w:line="360" w:lineRule="auto"/>
        <w:rPr>
          <w:rFonts w:ascii="仿宋" w:hAnsi="仿宋" w:eastAsia="仿宋" w:cs="仿宋"/>
          <w:sz w:val="28"/>
          <w:szCs w:val="28"/>
        </w:rPr>
      </w:pPr>
    </w:p>
    <w:p>
      <w:pPr>
        <w:adjustRightInd w:val="0"/>
        <w:spacing w:line="360" w:lineRule="auto"/>
        <w:rPr>
          <w:rFonts w:ascii="仿宋" w:hAnsi="仿宋" w:eastAsia="仿宋" w:cs="仿宋"/>
          <w:sz w:val="28"/>
          <w:szCs w:val="28"/>
        </w:rPr>
      </w:pPr>
    </w:p>
    <w:p>
      <w:pPr>
        <w:adjustRightInd w:val="0"/>
        <w:spacing w:line="360" w:lineRule="auto"/>
        <w:rPr>
          <w:rFonts w:ascii="仿宋" w:hAnsi="仿宋" w:eastAsia="仿宋" w:cs="仿宋"/>
          <w:sz w:val="28"/>
          <w:szCs w:val="28"/>
        </w:rPr>
      </w:pPr>
    </w:p>
    <w:bookmarkEnd w:id="26"/>
    <w:bookmarkEnd w:id="27"/>
    <w:bookmarkEnd w:id="28"/>
    <w:bookmarkEnd w:id="29"/>
    <w:bookmarkEnd w:id="30"/>
    <w:bookmarkEnd w:id="31"/>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4"/>
        </w:rPr>
      </w:pPr>
      <w:r>
        <w:rPr>
          <w:rFonts w:hint="eastAsia" w:ascii="仿宋" w:hAnsi="仿宋" w:eastAsia="仿宋" w:cs="仿宋"/>
          <w:b/>
          <w:sz w:val="24"/>
        </w:rPr>
        <w:t>1、标的物四至图</w:t>
      </w:r>
      <w:r>
        <w:rPr>
          <w:rFonts w:hint="eastAsia" w:ascii="仿宋" w:hAnsi="仿宋" w:eastAsia="仿宋" w:cs="仿宋"/>
          <w:sz w:val="24"/>
        </w:rPr>
        <w:t>：</w:t>
      </w:r>
    </w:p>
    <w:p>
      <w:pPr>
        <w:rPr>
          <w:rFonts w:ascii="仿宋" w:hAnsi="仿宋" w:eastAsia="仿宋"/>
        </w:rPr>
      </w:pPr>
    </w:p>
    <w:p>
      <w:pPr>
        <w:rPr>
          <w:rFonts w:ascii="仿宋" w:hAnsi="仿宋" w:eastAsia="仿宋"/>
        </w:rPr>
      </w:pPr>
      <w:r>
        <w:rPr>
          <w:rFonts w:ascii="仿宋" w:hAnsi="仿宋" w:eastAsia="仿宋"/>
        </w:rPr>
        <w:drawing>
          <wp:inline distT="0" distB="0" distL="0" distR="0">
            <wp:extent cx="5991225" cy="8112760"/>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91225" cy="8113323"/>
                    </a:xfrm>
                    <a:prstGeom prst="rect">
                      <a:avLst/>
                    </a:prstGeom>
                    <a:noFill/>
                    <a:ln>
                      <a:noFill/>
                    </a:ln>
                  </pic:spPr>
                </pic:pic>
              </a:graphicData>
            </a:graphic>
          </wp:inline>
        </w:drawing>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_GB2312" w:hAnsi="宋体" w:eastAsia="仿宋_GB2312" w:cs="仿宋_GB2312"/>
          <w:b/>
          <w:sz w:val="24"/>
        </w:rPr>
      </w:pPr>
      <w:r>
        <w:rPr>
          <w:rFonts w:hint="eastAsia" w:ascii="仿宋_GB2312" w:hAnsi="宋体" w:eastAsia="仿宋_GB2312" w:cs="仿宋_GB2312"/>
          <w:b/>
          <w:sz w:val="24"/>
        </w:rPr>
        <w:t>2、标的物相片:</w:t>
      </w:r>
    </w:p>
    <w:p>
      <w:pPr>
        <w:rPr>
          <w:rFonts w:ascii="仿宋_GB2312" w:hAnsi="宋体" w:eastAsia="仿宋_GB2312" w:cs="仿宋_GB2312"/>
          <w:b/>
          <w:sz w:val="24"/>
        </w:rPr>
      </w:pPr>
    </w:p>
    <w:p>
      <w:pPr>
        <w:ind w:left="120" w:hanging="120" w:hangingChars="50"/>
        <w:rPr>
          <w:rFonts w:ascii="仿宋" w:hAnsi="仿宋" w:eastAsia="仿宋"/>
          <w:sz w:val="24"/>
        </w:rPr>
      </w:pPr>
      <w:r>
        <w:rPr>
          <w:rFonts w:ascii="仿宋" w:hAnsi="仿宋" w:eastAsia="仿宋"/>
          <w:sz w:val="24"/>
        </w:rPr>
        <w:drawing>
          <wp:inline distT="0" distB="0" distL="0" distR="0">
            <wp:extent cx="6200775" cy="3524250"/>
            <wp:effectExtent l="0" t="0" r="0" b="0"/>
            <wp:docPr id="9" name="图片 9" descr="C:\Users\Administrator\Desktop\贝佳\九社资料\标的物测量及会议相片\2021年11月23日丰乐大街二号综合楼资料\b9d461ef1110f74aae1a8bc2a3c8e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Desktop\贝佳\九社资料\标的物测量及会议相片\2021年11月23日丰乐大街二号综合楼资料\b9d461ef1110f74aae1a8bc2a3c8ea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194368" cy="3520609"/>
                    </a:xfrm>
                    <a:prstGeom prst="rect">
                      <a:avLst/>
                    </a:prstGeom>
                    <a:noFill/>
                    <a:ln>
                      <a:noFill/>
                    </a:ln>
                  </pic:spPr>
                </pic:pic>
              </a:graphicData>
            </a:graphic>
          </wp:inline>
        </w:drawing>
      </w:r>
    </w:p>
    <w:p>
      <w:pPr>
        <w:ind w:left="120" w:hanging="120" w:hangingChars="50"/>
        <w:rPr>
          <w:rFonts w:ascii="仿宋" w:hAnsi="仿宋" w:eastAsia="仿宋"/>
          <w:sz w:val="24"/>
        </w:rPr>
      </w:pPr>
    </w:p>
    <w:p>
      <w:pPr>
        <w:ind w:left="120" w:hanging="120" w:hangingChars="50"/>
        <w:rPr>
          <w:rFonts w:ascii="仿宋" w:hAnsi="仿宋" w:eastAsia="仿宋"/>
          <w:sz w:val="24"/>
        </w:rPr>
      </w:pPr>
      <w:r>
        <w:rPr>
          <w:rFonts w:hint="eastAsia" w:ascii="仿宋" w:hAnsi="仿宋" w:eastAsia="仿宋"/>
          <w:sz w:val="24"/>
        </w:rPr>
        <w:drawing>
          <wp:inline distT="0" distB="0" distL="0" distR="0">
            <wp:extent cx="6200775" cy="3638550"/>
            <wp:effectExtent l="0" t="0" r="9525" b="0"/>
            <wp:docPr id="10" name="图片 10" descr="C:\Users\Administrator\Desktop\贝佳\九社资料\标的物测量及会议相片\2021年11月23日丰乐大街二号综合楼资料\b460f4ea9290c2038bd43b50eface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strator\Desktop\贝佳\九社资料\标的物测量及会议相片\2021年11月23日丰乐大街二号综合楼资料\b460f4ea9290c2038bd43b50eface2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200775" cy="3638550"/>
                    </a:xfrm>
                    <a:prstGeom prst="rect">
                      <a:avLst/>
                    </a:prstGeom>
                    <a:noFill/>
                    <a:ln>
                      <a:noFill/>
                    </a:ln>
                  </pic:spPr>
                </pic:pic>
              </a:graphicData>
            </a:graphic>
          </wp:inline>
        </w:drawing>
      </w:r>
    </w:p>
    <w:p>
      <w:pPr>
        <w:rPr>
          <w:rFonts w:ascii="仿宋" w:hAnsi="仿宋" w:eastAsia="仿宋"/>
          <w:sz w:val="24"/>
        </w:rPr>
      </w:pPr>
    </w:p>
    <w:sectPr>
      <w:footerReference r:id="rId7" w:type="first"/>
      <w:footerReference r:id="rId6" w:type="default"/>
      <w:pgSz w:w="11906" w:h="16838"/>
      <w:pgMar w:top="1304" w:right="1304" w:bottom="1247" w:left="1304"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PMingLiU">
    <w:panose1 w:val="02020500000000000000"/>
    <w:charset w:val="88"/>
    <w:family w:val="roman"/>
    <w:pitch w:val="default"/>
    <w:sig w:usb0="A00002FF" w:usb1="28CFFCFA" w:usb2="00000016" w:usb3="00000000" w:csb0="00100001" w:csb1="00000000"/>
  </w:font>
  <w:font w:name="长城仿宋">
    <w:altName w:val="黑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Garamond">
    <w:panose1 w:val="02020404030301010803"/>
    <w:charset w:val="00"/>
    <w:family w:val="roman"/>
    <w:pitch w:val="default"/>
    <w:sig w:usb0="00000287" w:usb1="00000000" w:usb2="00000000" w:usb3="00000000" w:csb0="0000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p>
  <w:p>
    <w:pPr>
      <w:pStyle w:val="34"/>
      <w:ind w:firstLine="1710" w:firstLineChars="9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6"/>
      </w:rPr>
    </w:pPr>
    <w:r>
      <w:fldChar w:fldCharType="begin"/>
    </w:r>
    <w:r>
      <w:rPr>
        <w:rStyle w:val="56"/>
      </w:rPr>
      <w:instrText xml:space="preserve">PAGE  </w:instrText>
    </w:r>
    <w:r>
      <w:fldChar w:fldCharType="end"/>
    </w:r>
  </w:p>
  <w:p>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4"/>
                            <w:rPr>
                              <w:rFonts w:eastAsia="仿宋"/>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vert="horz" wrap="none" lIns="0" tIns="0" rIns="0" bIns="0" anchor="t">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7/pc19ABAAClAwAADgAAAAAAAAABACAAAAAeAQAAZHJz&#10;L2Uyb0RvYy54bWxQSwUGAAAAAAYABgBZAQAAYAUAAAAA&#10;">
              <v:fill on="f" focussize="0,0"/>
              <v:stroke on="f"/>
              <v:imagedata o:title=""/>
              <o:lock v:ext="edit" aspectratio="f"/>
              <v:textbox inset="0mm,0mm,0mm,0mm" style="mso-fit-shape-to-text:t;">
                <w:txbxContent>
                  <w:p>
                    <w:pPr>
                      <w:pStyle w:val="34"/>
                      <w:rPr>
                        <w:rFonts w:eastAsia="仿宋"/>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p>
    <w:pPr>
      <w:pStyle w:val="34"/>
      <w:ind w:firstLine="1710" w:firstLineChars="95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4"/>
                            <w:rPr>
                              <w:rFonts w:eastAsia="仿宋"/>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OKHxg3RAQAApQMAAA4AAAAAAAAAAQAgAAAAHgEAAGRy&#10;cy9lMm9Eb2MueG1sUEsFBgAAAAAGAAYAWQEAAGEFAAAAAA==&#10;">
              <v:fill on="f" focussize="0,0"/>
              <v:stroke on="f"/>
              <v:imagedata o:title=""/>
              <o:lock v:ext="edit" aspectratio="f"/>
              <v:textbox inset="0mm,0mm,0mm,0mm" style="mso-fit-shape-to-text:t;">
                <w:txbxContent>
                  <w:p>
                    <w:pPr>
                      <w:pStyle w:val="34"/>
                      <w:rPr>
                        <w:rFonts w:eastAsia="仿宋"/>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ind w:right="34"/>
      <w:jc w:val="both"/>
      <w:rPr>
        <w:rFonts w:ascii="宋体" w:hAnsi="宋体"/>
        <w:position w:val="6"/>
        <w:u w:color="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D65605"/>
    <w:multiLevelType w:val="singleLevel"/>
    <w:tmpl w:val="C8D65605"/>
    <w:lvl w:ilvl="0" w:tentative="0">
      <w:start w:val="1"/>
      <w:numFmt w:val="chineseCounting"/>
      <w:suff w:val="nothing"/>
      <w:lvlText w:val="（%1）"/>
      <w:lvlJc w:val="left"/>
      <w:rPr>
        <w:rFonts w:hint="eastAsia"/>
      </w:rPr>
    </w:lvl>
  </w:abstractNum>
  <w:abstractNum w:abstractNumId="1">
    <w:nsid w:val="D44F2ECB"/>
    <w:multiLevelType w:val="singleLevel"/>
    <w:tmpl w:val="D44F2ECB"/>
    <w:lvl w:ilvl="0" w:tentative="0">
      <w:start w:val="1"/>
      <w:numFmt w:val="chineseCounting"/>
      <w:suff w:val="nothing"/>
      <w:lvlText w:val="（%1）"/>
      <w:lvlJc w:val="left"/>
      <w:pPr>
        <w:ind w:left="0" w:firstLine="420"/>
      </w:pPr>
      <w:rPr>
        <w:rFonts w:hint="eastAsia"/>
      </w:rPr>
    </w:lvl>
  </w:abstractNum>
  <w:abstractNum w:abstractNumId="2">
    <w:nsid w:val="00000001"/>
    <w:multiLevelType w:val="multilevel"/>
    <w:tmpl w:val="00000001"/>
    <w:lvl w:ilvl="0" w:tentative="0">
      <w:start w:val="1"/>
      <w:numFmt w:val="chineseCountingThousand"/>
      <w:pStyle w:val="79"/>
      <w:lvlText w:val="%1"/>
      <w:lvlJc w:val="left"/>
      <w:pPr>
        <w:tabs>
          <w:tab w:val="left" w:pos="420"/>
        </w:tabs>
        <w:ind w:left="420" w:hanging="420"/>
      </w:pPr>
      <w:rPr>
        <w:rFonts w:hint="eastAsia"/>
        <w:b/>
        <w:i w:val="0"/>
        <w:sz w:val="28"/>
        <w:szCs w:val="28"/>
      </w:rPr>
    </w:lvl>
    <w:lvl w:ilvl="1" w:tentative="0">
      <w:start w:val="1"/>
      <w:numFmt w:val="none"/>
      <w:pStyle w:val="104"/>
      <w:suff w:val="nothing"/>
      <w:lvlText w:val=""/>
      <w:lvlJc w:val="left"/>
      <w:pPr>
        <w:ind w:left="0" w:firstLine="0"/>
      </w:pPr>
      <w:rPr>
        <w:rFonts w:hint="eastAsia"/>
      </w:rPr>
    </w:lvl>
    <w:lvl w:ilvl="2" w:tentative="0">
      <w:start w:val="1"/>
      <w:numFmt w:val="none"/>
      <w:pStyle w:val="5"/>
      <w:suff w:val="nothing"/>
      <w:lvlText w:val=""/>
      <w:lvlJc w:val="left"/>
      <w:pPr>
        <w:ind w:left="0" w:firstLine="0"/>
      </w:pPr>
      <w:rPr>
        <w:rFonts w:hint="eastAsia"/>
      </w:rPr>
    </w:lvl>
    <w:lvl w:ilvl="3" w:tentative="0">
      <w:start w:val="1"/>
      <w:numFmt w:val="none"/>
      <w:pStyle w:val="123"/>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2965036"/>
    <w:multiLevelType w:val="singleLevel"/>
    <w:tmpl w:val="02965036"/>
    <w:lvl w:ilvl="0" w:tentative="0">
      <w:start w:val="2"/>
      <w:numFmt w:val="chineseCounting"/>
      <w:suff w:val="nothing"/>
      <w:lvlText w:val="（%1）"/>
      <w:lvlJc w:val="left"/>
      <w:rPr>
        <w:rFonts w:hint="eastAsia"/>
      </w:rPr>
    </w:lvl>
  </w:abstractNum>
  <w:abstractNum w:abstractNumId="4">
    <w:nsid w:val="33AB65B4"/>
    <w:multiLevelType w:val="singleLevel"/>
    <w:tmpl w:val="33AB65B4"/>
    <w:lvl w:ilvl="0" w:tentative="0">
      <w:start w:val="1"/>
      <w:numFmt w:val="chineseCounting"/>
      <w:suff w:val="nothing"/>
      <w:lvlText w:val="（%1）"/>
      <w:lvlJc w:val="left"/>
      <w:pPr>
        <w:ind w:left="0" w:firstLine="420"/>
      </w:pPr>
      <w:rPr>
        <w:rFonts w:hint="eastAsia"/>
      </w:rPr>
    </w:lvl>
  </w:abstractNum>
  <w:abstractNum w:abstractNumId="5">
    <w:nsid w:val="5EE9842D"/>
    <w:multiLevelType w:val="singleLevel"/>
    <w:tmpl w:val="5EE9842D"/>
    <w:lvl w:ilvl="0" w:tentative="0">
      <w:start w:val="1"/>
      <w:numFmt w:val="decimal"/>
      <w:suff w:val="nothing"/>
      <w:lvlText w:val="%1."/>
      <w:lvlJc w:val="left"/>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mZTliNGYwYmFjMzMyZGQzYjUzYWU1ODQ3MTA5ZWIifQ=="/>
  </w:docVars>
  <w:rsids>
    <w:rsidRoot w:val="00172A27"/>
    <w:rsid w:val="00001730"/>
    <w:rsid w:val="000023A1"/>
    <w:rsid w:val="00003D20"/>
    <w:rsid w:val="00004D03"/>
    <w:rsid w:val="000112B9"/>
    <w:rsid w:val="000143B4"/>
    <w:rsid w:val="0002539A"/>
    <w:rsid w:val="00025C7E"/>
    <w:rsid w:val="00026A74"/>
    <w:rsid w:val="000303AA"/>
    <w:rsid w:val="00032D58"/>
    <w:rsid w:val="0003415F"/>
    <w:rsid w:val="000347A0"/>
    <w:rsid w:val="000360C1"/>
    <w:rsid w:val="0003658D"/>
    <w:rsid w:val="00042AA7"/>
    <w:rsid w:val="000451E0"/>
    <w:rsid w:val="00047CBF"/>
    <w:rsid w:val="0005525E"/>
    <w:rsid w:val="0005589A"/>
    <w:rsid w:val="00057BF6"/>
    <w:rsid w:val="000604BF"/>
    <w:rsid w:val="00061458"/>
    <w:rsid w:val="00061A90"/>
    <w:rsid w:val="000631EB"/>
    <w:rsid w:val="0006526E"/>
    <w:rsid w:val="00065B35"/>
    <w:rsid w:val="00066549"/>
    <w:rsid w:val="00066CBF"/>
    <w:rsid w:val="000679F9"/>
    <w:rsid w:val="00067C4E"/>
    <w:rsid w:val="000733F7"/>
    <w:rsid w:val="00073CB0"/>
    <w:rsid w:val="00074426"/>
    <w:rsid w:val="0007556E"/>
    <w:rsid w:val="000762EA"/>
    <w:rsid w:val="00076FFF"/>
    <w:rsid w:val="00081427"/>
    <w:rsid w:val="00082221"/>
    <w:rsid w:val="000839C1"/>
    <w:rsid w:val="0008798E"/>
    <w:rsid w:val="00087C50"/>
    <w:rsid w:val="00092779"/>
    <w:rsid w:val="000937DC"/>
    <w:rsid w:val="00096FE0"/>
    <w:rsid w:val="000979F7"/>
    <w:rsid w:val="000A1D98"/>
    <w:rsid w:val="000A2B7B"/>
    <w:rsid w:val="000A2F53"/>
    <w:rsid w:val="000A7121"/>
    <w:rsid w:val="000A71E0"/>
    <w:rsid w:val="000B03D6"/>
    <w:rsid w:val="000B05A8"/>
    <w:rsid w:val="000B08FF"/>
    <w:rsid w:val="000B53F1"/>
    <w:rsid w:val="000C0576"/>
    <w:rsid w:val="000C249B"/>
    <w:rsid w:val="000C2863"/>
    <w:rsid w:val="000C7F45"/>
    <w:rsid w:val="000D0E7E"/>
    <w:rsid w:val="000D20F5"/>
    <w:rsid w:val="000D61E2"/>
    <w:rsid w:val="000D62AB"/>
    <w:rsid w:val="000D6B8A"/>
    <w:rsid w:val="000E1D98"/>
    <w:rsid w:val="000E2D99"/>
    <w:rsid w:val="000E363B"/>
    <w:rsid w:val="000E559D"/>
    <w:rsid w:val="000E73DE"/>
    <w:rsid w:val="000F0332"/>
    <w:rsid w:val="000F0547"/>
    <w:rsid w:val="000F2B9E"/>
    <w:rsid w:val="000F71A7"/>
    <w:rsid w:val="00100D39"/>
    <w:rsid w:val="001046F8"/>
    <w:rsid w:val="00104A16"/>
    <w:rsid w:val="001062C0"/>
    <w:rsid w:val="00106A94"/>
    <w:rsid w:val="00110562"/>
    <w:rsid w:val="00111554"/>
    <w:rsid w:val="001117D9"/>
    <w:rsid w:val="00111DFD"/>
    <w:rsid w:val="00115A00"/>
    <w:rsid w:val="00115BD6"/>
    <w:rsid w:val="00115DBF"/>
    <w:rsid w:val="00117A0A"/>
    <w:rsid w:val="00122DA4"/>
    <w:rsid w:val="00124283"/>
    <w:rsid w:val="00125623"/>
    <w:rsid w:val="00127BC3"/>
    <w:rsid w:val="001303B6"/>
    <w:rsid w:val="001315F0"/>
    <w:rsid w:val="001338A6"/>
    <w:rsid w:val="001358FD"/>
    <w:rsid w:val="00135E3C"/>
    <w:rsid w:val="00135F53"/>
    <w:rsid w:val="0013687E"/>
    <w:rsid w:val="001374BA"/>
    <w:rsid w:val="00137EA0"/>
    <w:rsid w:val="00142B70"/>
    <w:rsid w:val="00142E85"/>
    <w:rsid w:val="00143272"/>
    <w:rsid w:val="00145FC5"/>
    <w:rsid w:val="001464CA"/>
    <w:rsid w:val="0015064A"/>
    <w:rsid w:val="00150B31"/>
    <w:rsid w:val="00150B6F"/>
    <w:rsid w:val="00152781"/>
    <w:rsid w:val="00153418"/>
    <w:rsid w:val="00157319"/>
    <w:rsid w:val="00160095"/>
    <w:rsid w:val="001623E6"/>
    <w:rsid w:val="001625E9"/>
    <w:rsid w:val="0016331A"/>
    <w:rsid w:val="0016395C"/>
    <w:rsid w:val="001703C8"/>
    <w:rsid w:val="001711C6"/>
    <w:rsid w:val="001718F8"/>
    <w:rsid w:val="00172432"/>
    <w:rsid w:val="00172A27"/>
    <w:rsid w:val="00174C10"/>
    <w:rsid w:val="001774A7"/>
    <w:rsid w:val="00181843"/>
    <w:rsid w:val="0018207D"/>
    <w:rsid w:val="00182A6C"/>
    <w:rsid w:val="00183208"/>
    <w:rsid w:val="0018558F"/>
    <w:rsid w:val="00186D59"/>
    <w:rsid w:val="00191980"/>
    <w:rsid w:val="00194B2E"/>
    <w:rsid w:val="001A0F18"/>
    <w:rsid w:val="001A12BC"/>
    <w:rsid w:val="001A3BDB"/>
    <w:rsid w:val="001A587B"/>
    <w:rsid w:val="001B12C4"/>
    <w:rsid w:val="001B1BAF"/>
    <w:rsid w:val="001B2497"/>
    <w:rsid w:val="001B2614"/>
    <w:rsid w:val="001B5778"/>
    <w:rsid w:val="001C0EF3"/>
    <w:rsid w:val="001C361F"/>
    <w:rsid w:val="001C5EB6"/>
    <w:rsid w:val="001D12F5"/>
    <w:rsid w:val="001D2BB9"/>
    <w:rsid w:val="001D2CB4"/>
    <w:rsid w:val="001D68FA"/>
    <w:rsid w:val="001D6B0C"/>
    <w:rsid w:val="001E0DF9"/>
    <w:rsid w:val="001E19FD"/>
    <w:rsid w:val="001E2A71"/>
    <w:rsid w:val="001E3EC1"/>
    <w:rsid w:val="001E4EA0"/>
    <w:rsid w:val="001F1DD9"/>
    <w:rsid w:val="001F4C1E"/>
    <w:rsid w:val="001F4D76"/>
    <w:rsid w:val="001F61C7"/>
    <w:rsid w:val="001F6CF0"/>
    <w:rsid w:val="001F757D"/>
    <w:rsid w:val="002047D7"/>
    <w:rsid w:val="00204BD7"/>
    <w:rsid w:val="00206812"/>
    <w:rsid w:val="00210C3B"/>
    <w:rsid w:val="00213221"/>
    <w:rsid w:val="00213251"/>
    <w:rsid w:val="002132DB"/>
    <w:rsid w:val="0021494D"/>
    <w:rsid w:val="00214986"/>
    <w:rsid w:val="00214F1E"/>
    <w:rsid w:val="00221B8B"/>
    <w:rsid w:val="002220B2"/>
    <w:rsid w:val="0022689D"/>
    <w:rsid w:val="00233BDF"/>
    <w:rsid w:val="0023416A"/>
    <w:rsid w:val="00235D78"/>
    <w:rsid w:val="00240695"/>
    <w:rsid w:val="002432AB"/>
    <w:rsid w:val="00243D73"/>
    <w:rsid w:val="00244132"/>
    <w:rsid w:val="00244D4F"/>
    <w:rsid w:val="002454B7"/>
    <w:rsid w:val="00247ADA"/>
    <w:rsid w:val="0025006C"/>
    <w:rsid w:val="00250504"/>
    <w:rsid w:val="00251774"/>
    <w:rsid w:val="0025765E"/>
    <w:rsid w:val="00262AC1"/>
    <w:rsid w:val="00266449"/>
    <w:rsid w:val="00266A31"/>
    <w:rsid w:val="002703E2"/>
    <w:rsid w:val="0027338C"/>
    <w:rsid w:val="00274F49"/>
    <w:rsid w:val="00284614"/>
    <w:rsid w:val="00284861"/>
    <w:rsid w:val="00285893"/>
    <w:rsid w:val="00285910"/>
    <w:rsid w:val="00292205"/>
    <w:rsid w:val="002951AE"/>
    <w:rsid w:val="002A05EB"/>
    <w:rsid w:val="002A09B0"/>
    <w:rsid w:val="002A23E7"/>
    <w:rsid w:val="002A46EF"/>
    <w:rsid w:val="002A558F"/>
    <w:rsid w:val="002A66A1"/>
    <w:rsid w:val="002B31EA"/>
    <w:rsid w:val="002B5B7D"/>
    <w:rsid w:val="002C0878"/>
    <w:rsid w:val="002C4E42"/>
    <w:rsid w:val="002C4FB6"/>
    <w:rsid w:val="002C7861"/>
    <w:rsid w:val="002D0F41"/>
    <w:rsid w:val="002E042B"/>
    <w:rsid w:val="002E0C63"/>
    <w:rsid w:val="002E2BD1"/>
    <w:rsid w:val="002E39A3"/>
    <w:rsid w:val="002E4122"/>
    <w:rsid w:val="002F03A1"/>
    <w:rsid w:val="002F0F87"/>
    <w:rsid w:val="002F2063"/>
    <w:rsid w:val="002F5201"/>
    <w:rsid w:val="0030075E"/>
    <w:rsid w:val="00301F3B"/>
    <w:rsid w:val="003024C5"/>
    <w:rsid w:val="00302934"/>
    <w:rsid w:val="00302D9D"/>
    <w:rsid w:val="00304F44"/>
    <w:rsid w:val="003057FD"/>
    <w:rsid w:val="00306E70"/>
    <w:rsid w:val="00311F1D"/>
    <w:rsid w:val="003121A4"/>
    <w:rsid w:val="00313E91"/>
    <w:rsid w:val="003214BE"/>
    <w:rsid w:val="0032524E"/>
    <w:rsid w:val="00326036"/>
    <w:rsid w:val="0032686F"/>
    <w:rsid w:val="003319A7"/>
    <w:rsid w:val="00332E1D"/>
    <w:rsid w:val="00336671"/>
    <w:rsid w:val="00342754"/>
    <w:rsid w:val="00342BEF"/>
    <w:rsid w:val="00343CFB"/>
    <w:rsid w:val="003440E0"/>
    <w:rsid w:val="0034432E"/>
    <w:rsid w:val="003448F9"/>
    <w:rsid w:val="0034507F"/>
    <w:rsid w:val="003457B1"/>
    <w:rsid w:val="00350297"/>
    <w:rsid w:val="003503DE"/>
    <w:rsid w:val="003515C9"/>
    <w:rsid w:val="00353278"/>
    <w:rsid w:val="00355DC3"/>
    <w:rsid w:val="00362FAA"/>
    <w:rsid w:val="0036325E"/>
    <w:rsid w:val="00363486"/>
    <w:rsid w:val="003634BC"/>
    <w:rsid w:val="00366E75"/>
    <w:rsid w:val="00367C41"/>
    <w:rsid w:val="0037432B"/>
    <w:rsid w:val="00374CAC"/>
    <w:rsid w:val="00377F05"/>
    <w:rsid w:val="00383734"/>
    <w:rsid w:val="00383C16"/>
    <w:rsid w:val="00384EB2"/>
    <w:rsid w:val="00384FC4"/>
    <w:rsid w:val="00394773"/>
    <w:rsid w:val="003947AC"/>
    <w:rsid w:val="003948EC"/>
    <w:rsid w:val="00396DF7"/>
    <w:rsid w:val="00397FCD"/>
    <w:rsid w:val="003A0756"/>
    <w:rsid w:val="003A16C3"/>
    <w:rsid w:val="003A4A4B"/>
    <w:rsid w:val="003A55A7"/>
    <w:rsid w:val="003A6133"/>
    <w:rsid w:val="003B36EE"/>
    <w:rsid w:val="003B6E36"/>
    <w:rsid w:val="003C483C"/>
    <w:rsid w:val="003C641E"/>
    <w:rsid w:val="003C763A"/>
    <w:rsid w:val="003D16AC"/>
    <w:rsid w:val="003D1C34"/>
    <w:rsid w:val="003D4316"/>
    <w:rsid w:val="003D559E"/>
    <w:rsid w:val="003D5F83"/>
    <w:rsid w:val="003D6BD7"/>
    <w:rsid w:val="003E080C"/>
    <w:rsid w:val="003E0964"/>
    <w:rsid w:val="003E5277"/>
    <w:rsid w:val="003E5563"/>
    <w:rsid w:val="003E6E8F"/>
    <w:rsid w:val="003F0630"/>
    <w:rsid w:val="003F1009"/>
    <w:rsid w:val="003F2E00"/>
    <w:rsid w:val="003F44F2"/>
    <w:rsid w:val="00400DED"/>
    <w:rsid w:val="004043E0"/>
    <w:rsid w:val="00405BFF"/>
    <w:rsid w:val="00406016"/>
    <w:rsid w:val="00406876"/>
    <w:rsid w:val="00407ADC"/>
    <w:rsid w:val="00410524"/>
    <w:rsid w:val="00411BBE"/>
    <w:rsid w:val="0041448C"/>
    <w:rsid w:val="0041472D"/>
    <w:rsid w:val="0041576E"/>
    <w:rsid w:val="00421749"/>
    <w:rsid w:val="00421BCB"/>
    <w:rsid w:val="00425A44"/>
    <w:rsid w:val="004265CB"/>
    <w:rsid w:val="00430044"/>
    <w:rsid w:val="00430D1B"/>
    <w:rsid w:val="00431568"/>
    <w:rsid w:val="004377AF"/>
    <w:rsid w:val="00443DCE"/>
    <w:rsid w:val="004459C8"/>
    <w:rsid w:val="00450DF0"/>
    <w:rsid w:val="00451BA3"/>
    <w:rsid w:val="00451EA2"/>
    <w:rsid w:val="0045248F"/>
    <w:rsid w:val="00461432"/>
    <w:rsid w:val="00462BAE"/>
    <w:rsid w:val="00462EB7"/>
    <w:rsid w:val="00465388"/>
    <w:rsid w:val="00466A70"/>
    <w:rsid w:val="00470230"/>
    <w:rsid w:val="00472B9D"/>
    <w:rsid w:val="004756D8"/>
    <w:rsid w:val="00481DE8"/>
    <w:rsid w:val="00481F48"/>
    <w:rsid w:val="00482364"/>
    <w:rsid w:val="004830F0"/>
    <w:rsid w:val="00487E16"/>
    <w:rsid w:val="00487F94"/>
    <w:rsid w:val="00491BBE"/>
    <w:rsid w:val="00493290"/>
    <w:rsid w:val="004A1F66"/>
    <w:rsid w:val="004A788D"/>
    <w:rsid w:val="004B7AE5"/>
    <w:rsid w:val="004C2416"/>
    <w:rsid w:val="004C3259"/>
    <w:rsid w:val="004C337D"/>
    <w:rsid w:val="004C4DCF"/>
    <w:rsid w:val="004C5FFE"/>
    <w:rsid w:val="004D5EC1"/>
    <w:rsid w:val="004D7437"/>
    <w:rsid w:val="004E00F7"/>
    <w:rsid w:val="004E05C0"/>
    <w:rsid w:val="004E7A94"/>
    <w:rsid w:val="004F0791"/>
    <w:rsid w:val="004F111E"/>
    <w:rsid w:val="004F1B09"/>
    <w:rsid w:val="004F24E7"/>
    <w:rsid w:val="004F3A6C"/>
    <w:rsid w:val="004F4A08"/>
    <w:rsid w:val="004F7B7C"/>
    <w:rsid w:val="00500C80"/>
    <w:rsid w:val="00502A65"/>
    <w:rsid w:val="00502DA9"/>
    <w:rsid w:val="00505B9F"/>
    <w:rsid w:val="00506F76"/>
    <w:rsid w:val="005071E9"/>
    <w:rsid w:val="00511835"/>
    <w:rsid w:val="00511A6A"/>
    <w:rsid w:val="005133C6"/>
    <w:rsid w:val="00513904"/>
    <w:rsid w:val="00513BAF"/>
    <w:rsid w:val="00514141"/>
    <w:rsid w:val="00515BE2"/>
    <w:rsid w:val="0052025E"/>
    <w:rsid w:val="00520E55"/>
    <w:rsid w:val="005217C1"/>
    <w:rsid w:val="00523204"/>
    <w:rsid w:val="00523455"/>
    <w:rsid w:val="005234D8"/>
    <w:rsid w:val="00527E2E"/>
    <w:rsid w:val="00533758"/>
    <w:rsid w:val="005348F1"/>
    <w:rsid w:val="00535591"/>
    <w:rsid w:val="00541301"/>
    <w:rsid w:val="00541F39"/>
    <w:rsid w:val="005427FC"/>
    <w:rsid w:val="00543574"/>
    <w:rsid w:val="00545F06"/>
    <w:rsid w:val="00551418"/>
    <w:rsid w:val="00555446"/>
    <w:rsid w:val="00555DD1"/>
    <w:rsid w:val="00555E2C"/>
    <w:rsid w:val="00560305"/>
    <w:rsid w:val="005615FC"/>
    <w:rsid w:val="0056312D"/>
    <w:rsid w:val="00564249"/>
    <w:rsid w:val="00566493"/>
    <w:rsid w:val="00570170"/>
    <w:rsid w:val="005740EA"/>
    <w:rsid w:val="00585B27"/>
    <w:rsid w:val="00595027"/>
    <w:rsid w:val="005A025E"/>
    <w:rsid w:val="005A02FF"/>
    <w:rsid w:val="005A4782"/>
    <w:rsid w:val="005A4AAF"/>
    <w:rsid w:val="005A6678"/>
    <w:rsid w:val="005A6830"/>
    <w:rsid w:val="005A6AE9"/>
    <w:rsid w:val="005A7F9D"/>
    <w:rsid w:val="005B0225"/>
    <w:rsid w:val="005B0B88"/>
    <w:rsid w:val="005B1BDB"/>
    <w:rsid w:val="005B6CB6"/>
    <w:rsid w:val="005C0258"/>
    <w:rsid w:val="005C05FA"/>
    <w:rsid w:val="005C2E27"/>
    <w:rsid w:val="005C3081"/>
    <w:rsid w:val="005C3731"/>
    <w:rsid w:val="005C4589"/>
    <w:rsid w:val="005D568F"/>
    <w:rsid w:val="005D58A8"/>
    <w:rsid w:val="005E1C38"/>
    <w:rsid w:val="005E4D71"/>
    <w:rsid w:val="005E5AFA"/>
    <w:rsid w:val="005F3DBC"/>
    <w:rsid w:val="005F4BA4"/>
    <w:rsid w:val="005F579D"/>
    <w:rsid w:val="005F584D"/>
    <w:rsid w:val="005F5BE5"/>
    <w:rsid w:val="005F7B2F"/>
    <w:rsid w:val="0060191C"/>
    <w:rsid w:val="00602B12"/>
    <w:rsid w:val="006053F4"/>
    <w:rsid w:val="00605CF9"/>
    <w:rsid w:val="00607A8B"/>
    <w:rsid w:val="00610E44"/>
    <w:rsid w:val="00611E45"/>
    <w:rsid w:val="00615201"/>
    <w:rsid w:val="00623AAD"/>
    <w:rsid w:val="00630234"/>
    <w:rsid w:val="00630CA7"/>
    <w:rsid w:val="00631C9F"/>
    <w:rsid w:val="006332CA"/>
    <w:rsid w:val="00634E8D"/>
    <w:rsid w:val="006357AF"/>
    <w:rsid w:val="006376F7"/>
    <w:rsid w:val="0064102B"/>
    <w:rsid w:val="0064348B"/>
    <w:rsid w:val="00643499"/>
    <w:rsid w:val="0064585C"/>
    <w:rsid w:val="00646041"/>
    <w:rsid w:val="006502D3"/>
    <w:rsid w:val="00650326"/>
    <w:rsid w:val="0065095F"/>
    <w:rsid w:val="00651849"/>
    <w:rsid w:val="00652220"/>
    <w:rsid w:val="00653DEF"/>
    <w:rsid w:val="006541DE"/>
    <w:rsid w:val="0065492C"/>
    <w:rsid w:val="00655806"/>
    <w:rsid w:val="006601AA"/>
    <w:rsid w:val="00662B17"/>
    <w:rsid w:val="00663471"/>
    <w:rsid w:val="00663C99"/>
    <w:rsid w:val="00664675"/>
    <w:rsid w:val="00665A56"/>
    <w:rsid w:val="006661BB"/>
    <w:rsid w:val="0066692E"/>
    <w:rsid w:val="006701EA"/>
    <w:rsid w:val="00670660"/>
    <w:rsid w:val="00671B54"/>
    <w:rsid w:val="00672314"/>
    <w:rsid w:val="006809F1"/>
    <w:rsid w:val="00680DDC"/>
    <w:rsid w:val="00682EB7"/>
    <w:rsid w:val="00685C65"/>
    <w:rsid w:val="00685F29"/>
    <w:rsid w:val="00690CA4"/>
    <w:rsid w:val="0069141F"/>
    <w:rsid w:val="00691B3E"/>
    <w:rsid w:val="00693578"/>
    <w:rsid w:val="0069601C"/>
    <w:rsid w:val="006964DD"/>
    <w:rsid w:val="00697A3E"/>
    <w:rsid w:val="006A02D5"/>
    <w:rsid w:val="006A14CE"/>
    <w:rsid w:val="006A37BD"/>
    <w:rsid w:val="006A3888"/>
    <w:rsid w:val="006A70A4"/>
    <w:rsid w:val="006A745A"/>
    <w:rsid w:val="006B1EF7"/>
    <w:rsid w:val="006B350F"/>
    <w:rsid w:val="006B7CEC"/>
    <w:rsid w:val="006C2243"/>
    <w:rsid w:val="006C33E2"/>
    <w:rsid w:val="006C6B08"/>
    <w:rsid w:val="006D070D"/>
    <w:rsid w:val="006D1285"/>
    <w:rsid w:val="006D153B"/>
    <w:rsid w:val="006D2718"/>
    <w:rsid w:val="006E08A0"/>
    <w:rsid w:val="006E428B"/>
    <w:rsid w:val="006E42FB"/>
    <w:rsid w:val="006E4344"/>
    <w:rsid w:val="006E4A75"/>
    <w:rsid w:val="006F2D85"/>
    <w:rsid w:val="006F3AB1"/>
    <w:rsid w:val="006F3C6B"/>
    <w:rsid w:val="006F5A09"/>
    <w:rsid w:val="006F5BC7"/>
    <w:rsid w:val="006F6D62"/>
    <w:rsid w:val="006F7EFB"/>
    <w:rsid w:val="0070095F"/>
    <w:rsid w:val="00702128"/>
    <w:rsid w:val="00704EA6"/>
    <w:rsid w:val="00705070"/>
    <w:rsid w:val="00705396"/>
    <w:rsid w:val="00705B78"/>
    <w:rsid w:val="00706CF5"/>
    <w:rsid w:val="00707EF6"/>
    <w:rsid w:val="007104DE"/>
    <w:rsid w:val="0071127D"/>
    <w:rsid w:val="00714E3A"/>
    <w:rsid w:val="00715D38"/>
    <w:rsid w:val="00716086"/>
    <w:rsid w:val="0071617B"/>
    <w:rsid w:val="007200B1"/>
    <w:rsid w:val="0072026F"/>
    <w:rsid w:val="00721CEE"/>
    <w:rsid w:val="00723A19"/>
    <w:rsid w:val="007254D3"/>
    <w:rsid w:val="007256B5"/>
    <w:rsid w:val="00725A33"/>
    <w:rsid w:val="00726FDB"/>
    <w:rsid w:val="007276F1"/>
    <w:rsid w:val="00727952"/>
    <w:rsid w:val="00730076"/>
    <w:rsid w:val="0073287A"/>
    <w:rsid w:val="007346CC"/>
    <w:rsid w:val="00736650"/>
    <w:rsid w:val="00736B4F"/>
    <w:rsid w:val="00743297"/>
    <w:rsid w:val="007434CE"/>
    <w:rsid w:val="00744A0D"/>
    <w:rsid w:val="00745D20"/>
    <w:rsid w:val="00746366"/>
    <w:rsid w:val="0074782E"/>
    <w:rsid w:val="00747DC5"/>
    <w:rsid w:val="00750285"/>
    <w:rsid w:val="0075084B"/>
    <w:rsid w:val="00750F16"/>
    <w:rsid w:val="00751DA7"/>
    <w:rsid w:val="00754900"/>
    <w:rsid w:val="00756A6A"/>
    <w:rsid w:val="007576FE"/>
    <w:rsid w:val="007608D5"/>
    <w:rsid w:val="00761FE5"/>
    <w:rsid w:val="00762AFD"/>
    <w:rsid w:val="00763B4E"/>
    <w:rsid w:val="007657BA"/>
    <w:rsid w:val="00766E40"/>
    <w:rsid w:val="007678A8"/>
    <w:rsid w:val="007703D7"/>
    <w:rsid w:val="00771094"/>
    <w:rsid w:val="00771B5F"/>
    <w:rsid w:val="00774AFA"/>
    <w:rsid w:val="007757FA"/>
    <w:rsid w:val="0077773B"/>
    <w:rsid w:val="00781434"/>
    <w:rsid w:val="007904DE"/>
    <w:rsid w:val="00791B06"/>
    <w:rsid w:val="00794D16"/>
    <w:rsid w:val="00795958"/>
    <w:rsid w:val="00796B30"/>
    <w:rsid w:val="00797832"/>
    <w:rsid w:val="007A2FBA"/>
    <w:rsid w:val="007A4182"/>
    <w:rsid w:val="007A4A41"/>
    <w:rsid w:val="007A79ED"/>
    <w:rsid w:val="007B18FB"/>
    <w:rsid w:val="007B2E94"/>
    <w:rsid w:val="007B3B0F"/>
    <w:rsid w:val="007B3CE2"/>
    <w:rsid w:val="007B585D"/>
    <w:rsid w:val="007C0878"/>
    <w:rsid w:val="007C152A"/>
    <w:rsid w:val="007C4C74"/>
    <w:rsid w:val="007D07B3"/>
    <w:rsid w:val="007D2BC9"/>
    <w:rsid w:val="007D3F4F"/>
    <w:rsid w:val="007D4595"/>
    <w:rsid w:val="007D4633"/>
    <w:rsid w:val="007D6759"/>
    <w:rsid w:val="007E188B"/>
    <w:rsid w:val="007E23B0"/>
    <w:rsid w:val="007E2DF0"/>
    <w:rsid w:val="007E3A3E"/>
    <w:rsid w:val="007E4156"/>
    <w:rsid w:val="007E60AD"/>
    <w:rsid w:val="007E7A6B"/>
    <w:rsid w:val="007F1F32"/>
    <w:rsid w:val="007F293D"/>
    <w:rsid w:val="007F3928"/>
    <w:rsid w:val="007F550E"/>
    <w:rsid w:val="007F5EC8"/>
    <w:rsid w:val="0080031E"/>
    <w:rsid w:val="00800BB7"/>
    <w:rsid w:val="008024AA"/>
    <w:rsid w:val="00807955"/>
    <w:rsid w:val="00807964"/>
    <w:rsid w:val="00811083"/>
    <w:rsid w:val="00814C04"/>
    <w:rsid w:val="008154FE"/>
    <w:rsid w:val="0081557D"/>
    <w:rsid w:val="00817E06"/>
    <w:rsid w:val="008234E8"/>
    <w:rsid w:val="00823F3F"/>
    <w:rsid w:val="00824A4B"/>
    <w:rsid w:val="00824C24"/>
    <w:rsid w:val="00834BC6"/>
    <w:rsid w:val="00835532"/>
    <w:rsid w:val="00835BD6"/>
    <w:rsid w:val="00840DB0"/>
    <w:rsid w:val="00841044"/>
    <w:rsid w:val="00843E70"/>
    <w:rsid w:val="00851F7D"/>
    <w:rsid w:val="00855A88"/>
    <w:rsid w:val="00856CE5"/>
    <w:rsid w:val="0085743F"/>
    <w:rsid w:val="00860831"/>
    <w:rsid w:val="0086475B"/>
    <w:rsid w:val="008649B4"/>
    <w:rsid w:val="0086535B"/>
    <w:rsid w:val="00866390"/>
    <w:rsid w:val="008663A8"/>
    <w:rsid w:val="0087332C"/>
    <w:rsid w:val="00873F45"/>
    <w:rsid w:val="00877E7C"/>
    <w:rsid w:val="00881E37"/>
    <w:rsid w:val="00883668"/>
    <w:rsid w:val="0089100C"/>
    <w:rsid w:val="00892FDF"/>
    <w:rsid w:val="0089580F"/>
    <w:rsid w:val="00896909"/>
    <w:rsid w:val="00896FD9"/>
    <w:rsid w:val="008A3C36"/>
    <w:rsid w:val="008A7EAF"/>
    <w:rsid w:val="008B40BF"/>
    <w:rsid w:val="008B4561"/>
    <w:rsid w:val="008B5470"/>
    <w:rsid w:val="008B6430"/>
    <w:rsid w:val="008C070D"/>
    <w:rsid w:val="008C12D5"/>
    <w:rsid w:val="008C1A56"/>
    <w:rsid w:val="008C239A"/>
    <w:rsid w:val="008C2920"/>
    <w:rsid w:val="008C2CEB"/>
    <w:rsid w:val="008D2AB7"/>
    <w:rsid w:val="008D3AD0"/>
    <w:rsid w:val="008D3CAD"/>
    <w:rsid w:val="008E3665"/>
    <w:rsid w:val="008E4085"/>
    <w:rsid w:val="008E45AC"/>
    <w:rsid w:val="008F1CC8"/>
    <w:rsid w:val="008F26AB"/>
    <w:rsid w:val="008F3E00"/>
    <w:rsid w:val="008F45F5"/>
    <w:rsid w:val="008F4937"/>
    <w:rsid w:val="008F506E"/>
    <w:rsid w:val="00900A47"/>
    <w:rsid w:val="009019E6"/>
    <w:rsid w:val="00901C24"/>
    <w:rsid w:val="0090435D"/>
    <w:rsid w:val="00906B00"/>
    <w:rsid w:val="009074C6"/>
    <w:rsid w:val="00907ED9"/>
    <w:rsid w:val="0091001D"/>
    <w:rsid w:val="00910BC0"/>
    <w:rsid w:val="0091282F"/>
    <w:rsid w:val="00912962"/>
    <w:rsid w:val="009131C7"/>
    <w:rsid w:val="00915869"/>
    <w:rsid w:val="00916A6E"/>
    <w:rsid w:val="00920C30"/>
    <w:rsid w:val="00920DA5"/>
    <w:rsid w:val="00921F43"/>
    <w:rsid w:val="00922ED0"/>
    <w:rsid w:val="00924A9E"/>
    <w:rsid w:val="00924BCC"/>
    <w:rsid w:val="00925E0F"/>
    <w:rsid w:val="00927844"/>
    <w:rsid w:val="00927CEF"/>
    <w:rsid w:val="009315F5"/>
    <w:rsid w:val="00932B30"/>
    <w:rsid w:val="00933C97"/>
    <w:rsid w:val="00936168"/>
    <w:rsid w:val="00941001"/>
    <w:rsid w:val="00941691"/>
    <w:rsid w:val="00944A72"/>
    <w:rsid w:val="00945408"/>
    <w:rsid w:val="00946EB3"/>
    <w:rsid w:val="009505D0"/>
    <w:rsid w:val="00951BCA"/>
    <w:rsid w:val="009520A6"/>
    <w:rsid w:val="00953B20"/>
    <w:rsid w:val="00954006"/>
    <w:rsid w:val="0095680F"/>
    <w:rsid w:val="0096148A"/>
    <w:rsid w:val="0096344F"/>
    <w:rsid w:val="00963937"/>
    <w:rsid w:val="00963E9F"/>
    <w:rsid w:val="00964775"/>
    <w:rsid w:val="009704FE"/>
    <w:rsid w:val="00970E35"/>
    <w:rsid w:val="00972076"/>
    <w:rsid w:val="00972EDD"/>
    <w:rsid w:val="00974302"/>
    <w:rsid w:val="00975304"/>
    <w:rsid w:val="00976BD2"/>
    <w:rsid w:val="00983B2D"/>
    <w:rsid w:val="00984080"/>
    <w:rsid w:val="00984A37"/>
    <w:rsid w:val="0098546B"/>
    <w:rsid w:val="00986806"/>
    <w:rsid w:val="00991BD9"/>
    <w:rsid w:val="00993047"/>
    <w:rsid w:val="0099377E"/>
    <w:rsid w:val="00994AE7"/>
    <w:rsid w:val="00995ED8"/>
    <w:rsid w:val="009A1B77"/>
    <w:rsid w:val="009A284C"/>
    <w:rsid w:val="009A4174"/>
    <w:rsid w:val="009A58EC"/>
    <w:rsid w:val="009A5C91"/>
    <w:rsid w:val="009B0BA0"/>
    <w:rsid w:val="009B1CAE"/>
    <w:rsid w:val="009B360A"/>
    <w:rsid w:val="009B3853"/>
    <w:rsid w:val="009B5C97"/>
    <w:rsid w:val="009B5D9F"/>
    <w:rsid w:val="009B6144"/>
    <w:rsid w:val="009B73D0"/>
    <w:rsid w:val="009C527F"/>
    <w:rsid w:val="009C5347"/>
    <w:rsid w:val="009C69B0"/>
    <w:rsid w:val="009C77D4"/>
    <w:rsid w:val="009D1FD9"/>
    <w:rsid w:val="009D5DF7"/>
    <w:rsid w:val="009D7E8D"/>
    <w:rsid w:val="009E4B93"/>
    <w:rsid w:val="009E4BDF"/>
    <w:rsid w:val="009E50D3"/>
    <w:rsid w:val="009E642F"/>
    <w:rsid w:val="009F388F"/>
    <w:rsid w:val="009F3A09"/>
    <w:rsid w:val="009F3C0C"/>
    <w:rsid w:val="009F53BA"/>
    <w:rsid w:val="009F6EAB"/>
    <w:rsid w:val="009F780B"/>
    <w:rsid w:val="009F7A63"/>
    <w:rsid w:val="00A00BAA"/>
    <w:rsid w:val="00A030E4"/>
    <w:rsid w:val="00A05A48"/>
    <w:rsid w:val="00A06FC2"/>
    <w:rsid w:val="00A10211"/>
    <w:rsid w:val="00A12910"/>
    <w:rsid w:val="00A148BA"/>
    <w:rsid w:val="00A15455"/>
    <w:rsid w:val="00A15E05"/>
    <w:rsid w:val="00A15F2A"/>
    <w:rsid w:val="00A1721D"/>
    <w:rsid w:val="00A17701"/>
    <w:rsid w:val="00A21908"/>
    <w:rsid w:val="00A22415"/>
    <w:rsid w:val="00A249D7"/>
    <w:rsid w:val="00A26CBF"/>
    <w:rsid w:val="00A43C72"/>
    <w:rsid w:val="00A455A8"/>
    <w:rsid w:val="00A505A8"/>
    <w:rsid w:val="00A52697"/>
    <w:rsid w:val="00A527F7"/>
    <w:rsid w:val="00A54186"/>
    <w:rsid w:val="00A55930"/>
    <w:rsid w:val="00A62959"/>
    <w:rsid w:val="00A64656"/>
    <w:rsid w:val="00A656BE"/>
    <w:rsid w:val="00A66BEA"/>
    <w:rsid w:val="00A67B2A"/>
    <w:rsid w:val="00A7074E"/>
    <w:rsid w:val="00A72123"/>
    <w:rsid w:val="00A7373D"/>
    <w:rsid w:val="00A75F88"/>
    <w:rsid w:val="00A77FC7"/>
    <w:rsid w:val="00A806D5"/>
    <w:rsid w:val="00A821F3"/>
    <w:rsid w:val="00A823BA"/>
    <w:rsid w:val="00A83133"/>
    <w:rsid w:val="00A84C7C"/>
    <w:rsid w:val="00A86D64"/>
    <w:rsid w:val="00A91A80"/>
    <w:rsid w:val="00A93103"/>
    <w:rsid w:val="00A93302"/>
    <w:rsid w:val="00A93B5F"/>
    <w:rsid w:val="00A93CCB"/>
    <w:rsid w:val="00A97C63"/>
    <w:rsid w:val="00AA107A"/>
    <w:rsid w:val="00AA527A"/>
    <w:rsid w:val="00AA602B"/>
    <w:rsid w:val="00AA60E0"/>
    <w:rsid w:val="00AA7276"/>
    <w:rsid w:val="00AB3049"/>
    <w:rsid w:val="00AB54F5"/>
    <w:rsid w:val="00AB7DD8"/>
    <w:rsid w:val="00AC042C"/>
    <w:rsid w:val="00AC10A0"/>
    <w:rsid w:val="00AC442A"/>
    <w:rsid w:val="00AC6647"/>
    <w:rsid w:val="00AC7B4E"/>
    <w:rsid w:val="00AD043C"/>
    <w:rsid w:val="00AD0A4E"/>
    <w:rsid w:val="00AD0AE5"/>
    <w:rsid w:val="00AD2847"/>
    <w:rsid w:val="00AD3790"/>
    <w:rsid w:val="00AD431F"/>
    <w:rsid w:val="00AD4AF6"/>
    <w:rsid w:val="00AD5639"/>
    <w:rsid w:val="00AD590F"/>
    <w:rsid w:val="00AD5AC6"/>
    <w:rsid w:val="00AE0C52"/>
    <w:rsid w:val="00AE175D"/>
    <w:rsid w:val="00AE1B78"/>
    <w:rsid w:val="00AE5B7E"/>
    <w:rsid w:val="00AF27B6"/>
    <w:rsid w:val="00AF50BE"/>
    <w:rsid w:val="00B00D48"/>
    <w:rsid w:val="00B01736"/>
    <w:rsid w:val="00B01DB0"/>
    <w:rsid w:val="00B01E8E"/>
    <w:rsid w:val="00B03833"/>
    <w:rsid w:val="00B04A2A"/>
    <w:rsid w:val="00B0509C"/>
    <w:rsid w:val="00B055DF"/>
    <w:rsid w:val="00B061A0"/>
    <w:rsid w:val="00B0712F"/>
    <w:rsid w:val="00B128D1"/>
    <w:rsid w:val="00B145D7"/>
    <w:rsid w:val="00B17B31"/>
    <w:rsid w:val="00B21494"/>
    <w:rsid w:val="00B21C2E"/>
    <w:rsid w:val="00B221D0"/>
    <w:rsid w:val="00B22B07"/>
    <w:rsid w:val="00B232EF"/>
    <w:rsid w:val="00B25BC0"/>
    <w:rsid w:val="00B27343"/>
    <w:rsid w:val="00B3046A"/>
    <w:rsid w:val="00B30C40"/>
    <w:rsid w:val="00B3191B"/>
    <w:rsid w:val="00B31C9C"/>
    <w:rsid w:val="00B342B4"/>
    <w:rsid w:val="00B36AC2"/>
    <w:rsid w:val="00B40E2A"/>
    <w:rsid w:val="00B41F62"/>
    <w:rsid w:val="00B433DE"/>
    <w:rsid w:val="00B43D61"/>
    <w:rsid w:val="00B44535"/>
    <w:rsid w:val="00B47504"/>
    <w:rsid w:val="00B510D0"/>
    <w:rsid w:val="00B52B26"/>
    <w:rsid w:val="00B533AD"/>
    <w:rsid w:val="00B53C29"/>
    <w:rsid w:val="00B543ED"/>
    <w:rsid w:val="00B652BB"/>
    <w:rsid w:val="00B667C8"/>
    <w:rsid w:val="00B6727D"/>
    <w:rsid w:val="00B6761B"/>
    <w:rsid w:val="00B722D9"/>
    <w:rsid w:val="00B72F81"/>
    <w:rsid w:val="00B7324C"/>
    <w:rsid w:val="00B74A64"/>
    <w:rsid w:val="00B76434"/>
    <w:rsid w:val="00B77A14"/>
    <w:rsid w:val="00B86994"/>
    <w:rsid w:val="00B869F5"/>
    <w:rsid w:val="00B90F8E"/>
    <w:rsid w:val="00B91A89"/>
    <w:rsid w:val="00B937C7"/>
    <w:rsid w:val="00B93D7D"/>
    <w:rsid w:val="00B95F54"/>
    <w:rsid w:val="00B96BA4"/>
    <w:rsid w:val="00BA4A29"/>
    <w:rsid w:val="00BA5067"/>
    <w:rsid w:val="00BA6653"/>
    <w:rsid w:val="00BB0A00"/>
    <w:rsid w:val="00BB23D4"/>
    <w:rsid w:val="00BC31C4"/>
    <w:rsid w:val="00BC4BF3"/>
    <w:rsid w:val="00BC548A"/>
    <w:rsid w:val="00BC54E0"/>
    <w:rsid w:val="00BC58FE"/>
    <w:rsid w:val="00BD1544"/>
    <w:rsid w:val="00BD2CF4"/>
    <w:rsid w:val="00BD5E6D"/>
    <w:rsid w:val="00BD607E"/>
    <w:rsid w:val="00BE0581"/>
    <w:rsid w:val="00BE0E48"/>
    <w:rsid w:val="00BF314B"/>
    <w:rsid w:val="00BF32FF"/>
    <w:rsid w:val="00BF4873"/>
    <w:rsid w:val="00BF4E99"/>
    <w:rsid w:val="00BF5404"/>
    <w:rsid w:val="00BF5BDF"/>
    <w:rsid w:val="00BF5C50"/>
    <w:rsid w:val="00C05670"/>
    <w:rsid w:val="00C05F22"/>
    <w:rsid w:val="00C06F1D"/>
    <w:rsid w:val="00C10656"/>
    <w:rsid w:val="00C11763"/>
    <w:rsid w:val="00C151B3"/>
    <w:rsid w:val="00C22487"/>
    <w:rsid w:val="00C24199"/>
    <w:rsid w:val="00C308F8"/>
    <w:rsid w:val="00C30D85"/>
    <w:rsid w:val="00C36D02"/>
    <w:rsid w:val="00C377DD"/>
    <w:rsid w:val="00C41ACC"/>
    <w:rsid w:val="00C43D01"/>
    <w:rsid w:val="00C4445E"/>
    <w:rsid w:val="00C446D5"/>
    <w:rsid w:val="00C46002"/>
    <w:rsid w:val="00C56AB5"/>
    <w:rsid w:val="00C578DA"/>
    <w:rsid w:val="00C6268C"/>
    <w:rsid w:val="00C6350C"/>
    <w:rsid w:val="00C65D9D"/>
    <w:rsid w:val="00C66DAE"/>
    <w:rsid w:val="00C67BC8"/>
    <w:rsid w:val="00C709C6"/>
    <w:rsid w:val="00C72FB6"/>
    <w:rsid w:val="00C73A4F"/>
    <w:rsid w:val="00C7554E"/>
    <w:rsid w:val="00C850CC"/>
    <w:rsid w:val="00C850D0"/>
    <w:rsid w:val="00C85B0F"/>
    <w:rsid w:val="00C86D09"/>
    <w:rsid w:val="00C877B9"/>
    <w:rsid w:val="00C92871"/>
    <w:rsid w:val="00C92DE4"/>
    <w:rsid w:val="00C966B8"/>
    <w:rsid w:val="00CA3195"/>
    <w:rsid w:val="00CB4296"/>
    <w:rsid w:val="00CB6C62"/>
    <w:rsid w:val="00CC0687"/>
    <w:rsid w:val="00CC08E1"/>
    <w:rsid w:val="00CC0DE9"/>
    <w:rsid w:val="00CC1AFC"/>
    <w:rsid w:val="00CC26F4"/>
    <w:rsid w:val="00CC3139"/>
    <w:rsid w:val="00CC649F"/>
    <w:rsid w:val="00CC676A"/>
    <w:rsid w:val="00CC7B1D"/>
    <w:rsid w:val="00CD1D83"/>
    <w:rsid w:val="00CD3B15"/>
    <w:rsid w:val="00CD4681"/>
    <w:rsid w:val="00CD4876"/>
    <w:rsid w:val="00CD54B6"/>
    <w:rsid w:val="00CD76A1"/>
    <w:rsid w:val="00CE1A35"/>
    <w:rsid w:val="00CE2F24"/>
    <w:rsid w:val="00CE3BFF"/>
    <w:rsid w:val="00CE3D04"/>
    <w:rsid w:val="00CE511E"/>
    <w:rsid w:val="00CE6B21"/>
    <w:rsid w:val="00CE73AE"/>
    <w:rsid w:val="00CE7D29"/>
    <w:rsid w:val="00CF01A1"/>
    <w:rsid w:val="00CF136E"/>
    <w:rsid w:val="00CF17A0"/>
    <w:rsid w:val="00CF465C"/>
    <w:rsid w:val="00CF7137"/>
    <w:rsid w:val="00D00EBE"/>
    <w:rsid w:val="00D018AB"/>
    <w:rsid w:val="00D0510E"/>
    <w:rsid w:val="00D06797"/>
    <w:rsid w:val="00D105E1"/>
    <w:rsid w:val="00D12372"/>
    <w:rsid w:val="00D22029"/>
    <w:rsid w:val="00D22340"/>
    <w:rsid w:val="00D22CD9"/>
    <w:rsid w:val="00D25EA5"/>
    <w:rsid w:val="00D26D19"/>
    <w:rsid w:val="00D27807"/>
    <w:rsid w:val="00D27907"/>
    <w:rsid w:val="00D300C4"/>
    <w:rsid w:val="00D3202B"/>
    <w:rsid w:val="00D32647"/>
    <w:rsid w:val="00D32C92"/>
    <w:rsid w:val="00D335DB"/>
    <w:rsid w:val="00D34AF7"/>
    <w:rsid w:val="00D35233"/>
    <w:rsid w:val="00D361AD"/>
    <w:rsid w:val="00D367E8"/>
    <w:rsid w:val="00D37085"/>
    <w:rsid w:val="00D421FF"/>
    <w:rsid w:val="00D43907"/>
    <w:rsid w:val="00D44985"/>
    <w:rsid w:val="00D45488"/>
    <w:rsid w:val="00D461FB"/>
    <w:rsid w:val="00D46C79"/>
    <w:rsid w:val="00D4750D"/>
    <w:rsid w:val="00D47FF2"/>
    <w:rsid w:val="00D506F9"/>
    <w:rsid w:val="00D51F41"/>
    <w:rsid w:val="00D5410F"/>
    <w:rsid w:val="00D54DAD"/>
    <w:rsid w:val="00D56DAB"/>
    <w:rsid w:val="00D57FF4"/>
    <w:rsid w:val="00D61AAB"/>
    <w:rsid w:val="00D7008E"/>
    <w:rsid w:val="00D70DD5"/>
    <w:rsid w:val="00D70ECA"/>
    <w:rsid w:val="00D714A6"/>
    <w:rsid w:val="00D71BEF"/>
    <w:rsid w:val="00D761D2"/>
    <w:rsid w:val="00D81370"/>
    <w:rsid w:val="00D81C69"/>
    <w:rsid w:val="00D842C2"/>
    <w:rsid w:val="00D873E5"/>
    <w:rsid w:val="00D87780"/>
    <w:rsid w:val="00D87A39"/>
    <w:rsid w:val="00D91289"/>
    <w:rsid w:val="00D92EA2"/>
    <w:rsid w:val="00DA0702"/>
    <w:rsid w:val="00DA1673"/>
    <w:rsid w:val="00DA49FF"/>
    <w:rsid w:val="00DA4D67"/>
    <w:rsid w:val="00DB0D28"/>
    <w:rsid w:val="00DB1323"/>
    <w:rsid w:val="00DB61DF"/>
    <w:rsid w:val="00DB750E"/>
    <w:rsid w:val="00DC2B26"/>
    <w:rsid w:val="00DC5943"/>
    <w:rsid w:val="00DC6CF8"/>
    <w:rsid w:val="00DC7272"/>
    <w:rsid w:val="00DD0832"/>
    <w:rsid w:val="00DD1354"/>
    <w:rsid w:val="00DD1EED"/>
    <w:rsid w:val="00DD494A"/>
    <w:rsid w:val="00DD6E5C"/>
    <w:rsid w:val="00DE28F6"/>
    <w:rsid w:val="00DF1029"/>
    <w:rsid w:val="00DF1C52"/>
    <w:rsid w:val="00DF20C8"/>
    <w:rsid w:val="00E07EC5"/>
    <w:rsid w:val="00E12EF0"/>
    <w:rsid w:val="00E13860"/>
    <w:rsid w:val="00E14BA4"/>
    <w:rsid w:val="00E21812"/>
    <w:rsid w:val="00E21E7D"/>
    <w:rsid w:val="00E224A0"/>
    <w:rsid w:val="00E2267F"/>
    <w:rsid w:val="00E23924"/>
    <w:rsid w:val="00E26F0C"/>
    <w:rsid w:val="00E31DCB"/>
    <w:rsid w:val="00E32353"/>
    <w:rsid w:val="00E3256D"/>
    <w:rsid w:val="00E33F75"/>
    <w:rsid w:val="00E34C1A"/>
    <w:rsid w:val="00E351B6"/>
    <w:rsid w:val="00E41520"/>
    <w:rsid w:val="00E466B5"/>
    <w:rsid w:val="00E46CF4"/>
    <w:rsid w:val="00E472EA"/>
    <w:rsid w:val="00E47E3F"/>
    <w:rsid w:val="00E50ECF"/>
    <w:rsid w:val="00E527E6"/>
    <w:rsid w:val="00E52B95"/>
    <w:rsid w:val="00E53514"/>
    <w:rsid w:val="00E56428"/>
    <w:rsid w:val="00E568D7"/>
    <w:rsid w:val="00E61313"/>
    <w:rsid w:val="00E635E3"/>
    <w:rsid w:val="00E650BA"/>
    <w:rsid w:val="00E71A96"/>
    <w:rsid w:val="00E7294B"/>
    <w:rsid w:val="00E77AD9"/>
    <w:rsid w:val="00E77D59"/>
    <w:rsid w:val="00E81D30"/>
    <w:rsid w:val="00E85074"/>
    <w:rsid w:val="00E85947"/>
    <w:rsid w:val="00E85967"/>
    <w:rsid w:val="00E86476"/>
    <w:rsid w:val="00E873D9"/>
    <w:rsid w:val="00E9251D"/>
    <w:rsid w:val="00E92821"/>
    <w:rsid w:val="00E94EE9"/>
    <w:rsid w:val="00E97CF9"/>
    <w:rsid w:val="00EA06CB"/>
    <w:rsid w:val="00EA1488"/>
    <w:rsid w:val="00EA20F3"/>
    <w:rsid w:val="00EA5D25"/>
    <w:rsid w:val="00EA67EB"/>
    <w:rsid w:val="00EA7529"/>
    <w:rsid w:val="00EB15B1"/>
    <w:rsid w:val="00EB18FB"/>
    <w:rsid w:val="00EB1957"/>
    <w:rsid w:val="00EB22AD"/>
    <w:rsid w:val="00EB28CE"/>
    <w:rsid w:val="00EB5BBB"/>
    <w:rsid w:val="00EC0222"/>
    <w:rsid w:val="00EC1E7E"/>
    <w:rsid w:val="00EC35D4"/>
    <w:rsid w:val="00EC4FD2"/>
    <w:rsid w:val="00EC58FF"/>
    <w:rsid w:val="00ED334D"/>
    <w:rsid w:val="00ED45EC"/>
    <w:rsid w:val="00ED6ED1"/>
    <w:rsid w:val="00EE2A2D"/>
    <w:rsid w:val="00EE303B"/>
    <w:rsid w:val="00EE491F"/>
    <w:rsid w:val="00EF18E3"/>
    <w:rsid w:val="00EF21BF"/>
    <w:rsid w:val="00EF52C5"/>
    <w:rsid w:val="00EF5576"/>
    <w:rsid w:val="00EF6CC1"/>
    <w:rsid w:val="00EF7502"/>
    <w:rsid w:val="00F00985"/>
    <w:rsid w:val="00F013E9"/>
    <w:rsid w:val="00F0243B"/>
    <w:rsid w:val="00F049E0"/>
    <w:rsid w:val="00F050CB"/>
    <w:rsid w:val="00F06C43"/>
    <w:rsid w:val="00F10149"/>
    <w:rsid w:val="00F23B15"/>
    <w:rsid w:val="00F248AB"/>
    <w:rsid w:val="00F2646B"/>
    <w:rsid w:val="00F310EA"/>
    <w:rsid w:val="00F314C8"/>
    <w:rsid w:val="00F31F62"/>
    <w:rsid w:val="00F3350C"/>
    <w:rsid w:val="00F37746"/>
    <w:rsid w:val="00F37D78"/>
    <w:rsid w:val="00F40E12"/>
    <w:rsid w:val="00F46B0F"/>
    <w:rsid w:val="00F5219F"/>
    <w:rsid w:val="00F527CA"/>
    <w:rsid w:val="00F52B12"/>
    <w:rsid w:val="00F535B0"/>
    <w:rsid w:val="00F54C44"/>
    <w:rsid w:val="00F5646C"/>
    <w:rsid w:val="00F62BD5"/>
    <w:rsid w:val="00F62FCB"/>
    <w:rsid w:val="00F63809"/>
    <w:rsid w:val="00F648E5"/>
    <w:rsid w:val="00F64E2A"/>
    <w:rsid w:val="00F6523A"/>
    <w:rsid w:val="00F657BD"/>
    <w:rsid w:val="00F65E19"/>
    <w:rsid w:val="00F66196"/>
    <w:rsid w:val="00F67C7C"/>
    <w:rsid w:val="00F67D82"/>
    <w:rsid w:val="00F7061C"/>
    <w:rsid w:val="00F708A5"/>
    <w:rsid w:val="00F719BF"/>
    <w:rsid w:val="00F72B5D"/>
    <w:rsid w:val="00F76AE7"/>
    <w:rsid w:val="00F77A0D"/>
    <w:rsid w:val="00F80B40"/>
    <w:rsid w:val="00F830E9"/>
    <w:rsid w:val="00F858F4"/>
    <w:rsid w:val="00F86A8E"/>
    <w:rsid w:val="00F91D63"/>
    <w:rsid w:val="00F91DFE"/>
    <w:rsid w:val="00F923C0"/>
    <w:rsid w:val="00F95BD7"/>
    <w:rsid w:val="00F975CD"/>
    <w:rsid w:val="00FA0130"/>
    <w:rsid w:val="00FA02B0"/>
    <w:rsid w:val="00FA187B"/>
    <w:rsid w:val="00FA44D5"/>
    <w:rsid w:val="00FA7CE5"/>
    <w:rsid w:val="00FB0D88"/>
    <w:rsid w:val="00FB136F"/>
    <w:rsid w:val="00FB3BA7"/>
    <w:rsid w:val="00FB46AB"/>
    <w:rsid w:val="00FB6779"/>
    <w:rsid w:val="00FB6AE7"/>
    <w:rsid w:val="00FC0124"/>
    <w:rsid w:val="00FC0615"/>
    <w:rsid w:val="00FC5A17"/>
    <w:rsid w:val="00FD093A"/>
    <w:rsid w:val="00FD0D68"/>
    <w:rsid w:val="00FD0E94"/>
    <w:rsid w:val="00FD3299"/>
    <w:rsid w:val="00FD3C37"/>
    <w:rsid w:val="00FD62E3"/>
    <w:rsid w:val="00FE173B"/>
    <w:rsid w:val="00FE3260"/>
    <w:rsid w:val="00FE4471"/>
    <w:rsid w:val="00FE6A1B"/>
    <w:rsid w:val="00FF1206"/>
    <w:rsid w:val="00FF22CC"/>
    <w:rsid w:val="00FF2CB8"/>
    <w:rsid w:val="00FF3938"/>
    <w:rsid w:val="00FF5263"/>
    <w:rsid w:val="00FF5A9A"/>
    <w:rsid w:val="00FF7351"/>
    <w:rsid w:val="014F5647"/>
    <w:rsid w:val="01770ACE"/>
    <w:rsid w:val="01877531"/>
    <w:rsid w:val="01AB3074"/>
    <w:rsid w:val="01BF0828"/>
    <w:rsid w:val="021432A3"/>
    <w:rsid w:val="022D18BB"/>
    <w:rsid w:val="024A2693"/>
    <w:rsid w:val="028E609A"/>
    <w:rsid w:val="02A126D1"/>
    <w:rsid w:val="02D53723"/>
    <w:rsid w:val="03017284"/>
    <w:rsid w:val="03DF7C70"/>
    <w:rsid w:val="040F177E"/>
    <w:rsid w:val="042F0A43"/>
    <w:rsid w:val="043D7B86"/>
    <w:rsid w:val="04556352"/>
    <w:rsid w:val="049250C0"/>
    <w:rsid w:val="049B51DF"/>
    <w:rsid w:val="04B61982"/>
    <w:rsid w:val="04E07617"/>
    <w:rsid w:val="04EC6824"/>
    <w:rsid w:val="05710E8E"/>
    <w:rsid w:val="05B761BB"/>
    <w:rsid w:val="05E64AEE"/>
    <w:rsid w:val="063E6AA0"/>
    <w:rsid w:val="0659234C"/>
    <w:rsid w:val="06A05089"/>
    <w:rsid w:val="071B27EE"/>
    <w:rsid w:val="077D71D8"/>
    <w:rsid w:val="078611BB"/>
    <w:rsid w:val="07E35833"/>
    <w:rsid w:val="08570F74"/>
    <w:rsid w:val="088E6C24"/>
    <w:rsid w:val="08A96618"/>
    <w:rsid w:val="08DA4AF1"/>
    <w:rsid w:val="08DE331E"/>
    <w:rsid w:val="095F35D9"/>
    <w:rsid w:val="09825190"/>
    <w:rsid w:val="09B825CD"/>
    <w:rsid w:val="0A137633"/>
    <w:rsid w:val="0A2B069B"/>
    <w:rsid w:val="0A426C84"/>
    <w:rsid w:val="0A7E258E"/>
    <w:rsid w:val="0AD66BF6"/>
    <w:rsid w:val="0AF04A1D"/>
    <w:rsid w:val="0B0F4EE1"/>
    <w:rsid w:val="0B130244"/>
    <w:rsid w:val="0B225F31"/>
    <w:rsid w:val="0B565F29"/>
    <w:rsid w:val="0B736652"/>
    <w:rsid w:val="0BAB379E"/>
    <w:rsid w:val="0BAF3F63"/>
    <w:rsid w:val="0BC43829"/>
    <w:rsid w:val="0C2F54D2"/>
    <w:rsid w:val="0C30292C"/>
    <w:rsid w:val="0C395B1F"/>
    <w:rsid w:val="0C4D52E7"/>
    <w:rsid w:val="0C6F0BAB"/>
    <w:rsid w:val="0C71773E"/>
    <w:rsid w:val="0C786FA8"/>
    <w:rsid w:val="0C94358B"/>
    <w:rsid w:val="0CA174B8"/>
    <w:rsid w:val="0CA835A0"/>
    <w:rsid w:val="0CD770CF"/>
    <w:rsid w:val="0CD834BF"/>
    <w:rsid w:val="0D210477"/>
    <w:rsid w:val="0D5F0C22"/>
    <w:rsid w:val="0D64007B"/>
    <w:rsid w:val="0E0E25C5"/>
    <w:rsid w:val="0E107F0F"/>
    <w:rsid w:val="0E625234"/>
    <w:rsid w:val="0E6F2503"/>
    <w:rsid w:val="0EAB4B72"/>
    <w:rsid w:val="0EB07759"/>
    <w:rsid w:val="0EB342A7"/>
    <w:rsid w:val="0EF146D6"/>
    <w:rsid w:val="0F305A18"/>
    <w:rsid w:val="0F30653F"/>
    <w:rsid w:val="0F943E99"/>
    <w:rsid w:val="0F9827D6"/>
    <w:rsid w:val="0F995292"/>
    <w:rsid w:val="0FEE5A9C"/>
    <w:rsid w:val="0FF718F3"/>
    <w:rsid w:val="100C2078"/>
    <w:rsid w:val="101A13FE"/>
    <w:rsid w:val="103A441E"/>
    <w:rsid w:val="10A378E3"/>
    <w:rsid w:val="10E0112C"/>
    <w:rsid w:val="111C2182"/>
    <w:rsid w:val="11684ABE"/>
    <w:rsid w:val="116B7930"/>
    <w:rsid w:val="11965679"/>
    <w:rsid w:val="11A75CC7"/>
    <w:rsid w:val="12204F3D"/>
    <w:rsid w:val="12467FEC"/>
    <w:rsid w:val="124D531E"/>
    <w:rsid w:val="12E4469A"/>
    <w:rsid w:val="13056641"/>
    <w:rsid w:val="13563392"/>
    <w:rsid w:val="139F7A20"/>
    <w:rsid w:val="14DB6B4A"/>
    <w:rsid w:val="1517741F"/>
    <w:rsid w:val="1524277E"/>
    <w:rsid w:val="154E2072"/>
    <w:rsid w:val="155E255C"/>
    <w:rsid w:val="156B51DC"/>
    <w:rsid w:val="16BE2AEB"/>
    <w:rsid w:val="16C43A8A"/>
    <w:rsid w:val="17502904"/>
    <w:rsid w:val="176B4DBB"/>
    <w:rsid w:val="18654154"/>
    <w:rsid w:val="187F4D3B"/>
    <w:rsid w:val="18B67D05"/>
    <w:rsid w:val="18D10114"/>
    <w:rsid w:val="18D72BAB"/>
    <w:rsid w:val="18EC5976"/>
    <w:rsid w:val="18F7747D"/>
    <w:rsid w:val="190B2DB4"/>
    <w:rsid w:val="19754FBC"/>
    <w:rsid w:val="197B6F2A"/>
    <w:rsid w:val="19870ED9"/>
    <w:rsid w:val="19B06C90"/>
    <w:rsid w:val="19CE1207"/>
    <w:rsid w:val="19E63E82"/>
    <w:rsid w:val="19EC1C17"/>
    <w:rsid w:val="1A2D5A63"/>
    <w:rsid w:val="1A386043"/>
    <w:rsid w:val="1A473573"/>
    <w:rsid w:val="1A5625B6"/>
    <w:rsid w:val="1A6D7FF3"/>
    <w:rsid w:val="1ABF7D6B"/>
    <w:rsid w:val="1ADC207E"/>
    <w:rsid w:val="1B1A58A0"/>
    <w:rsid w:val="1B49018B"/>
    <w:rsid w:val="1B5E268A"/>
    <w:rsid w:val="1BB30944"/>
    <w:rsid w:val="1BE57403"/>
    <w:rsid w:val="1BF263A1"/>
    <w:rsid w:val="1CB94340"/>
    <w:rsid w:val="1D0E2861"/>
    <w:rsid w:val="1D1E37B3"/>
    <w:rsid w:val="1D3C396D"/>
    <w:rsid w:val="1D983F3F"/>
    <w:rsid w:val="1DF54DAB"/>
    <w:rsid w:val="1DF9052F"/>
    <w:rsid w:val="1E562DD7"/>
    <w:rsid w:val="1E747810"/>
    <w:rsid w:val="1EA8680F"/>
    <w:rsid w:val="1EB9556F"/>
    <w:rsid w:val="1ED45036"/>
    <w:rsid w:val="1EF6158D"/>
    <w:rsid w:val="1F3D7AF1"/>
    <w:rsid w:val="1F9B3097"/>
    <w:rsid w:val="1FB605B3"/>
    <w:rsid w:val="1FEF7DA7"/>
    <w:rsid w:val="201610D8"/>
    <w:rsid w:val="202A2D20"/>
    <w:rsid w:val="20973698"/>
    <w:rsid w:val="20A83E7B"/>
    <w:rsid w:val="20DB50E1"/>
    <w:rsid w:val="210549D2"/>
    <w:rsid w:val="21292DCA"/>
    <w:rsid w:val="21A7647F"/>
    <w:rsid w:val="21B9340F"/>
    <w:rsid w:val="2224307B"/>
    <w:rsid w:val="223A09FF"/>
    <w:rsid w:val="22432750"/>
    <w:rsid w:val="22840BBC"/>
    <w:rsid w:val="22867C23"/>
    <w:rsid w:val="22957BC9"/>
    <w:rsid w:val="229C447D"/>
    <w:rsid w:val="231363FB"/>
    <w:rsid w:val="23163E27"/>
    <w:rsid w:val="23304BBC"/>
    <w:rsid w:val="23A6718C"/>
    <w:rsid w:val="23A813D2"/>
    <w:rsid w:val="2403533D"/>
    <w:rsid w:val="240F0CF2"/>
    <w:rsid w:val="24242CBE"/>
    <w:rsid w:val="243D75D2"/>
    <w:rsid w:val="24880DFA"/>
    <w:rsid w:val="2540023B"/>
    <w:rsid w:val="256F1145"/>
    <w:rsid w:val="257160EE"/>
    <w:rsid w:val="257A2D54"/>
    <w:rsid w:val="25A6411E"/>
    <w:rsid w:val="25AD5D1F"/>
    <w:rsid w:val="25CB1871"/>
    <w:rsid w:val="25F00E54"/>
    <w:rsid w:val="264D0E03"/>
    <w:rsid w:val="26531BFF"/>
    <w:rsid w:val="26607C84"/>
    <w:rsid w:val="270E4D54"/>
    <w:rsid w:val="27205FC7"/>
    <w:rsid w:val="27253DC9"/>
    <w:rsid w:val="276D6229"/>
    <w:rsid w:val="27F526D5"/>
    <w:rsid w:val="27FD53F7"/>
    <w:rsid w:val="280B4F43"/>
    <w:rsid w:val="2837298E"/>
    <w:rsid w:val="28895601"/>
    <w:rsid w:val="289A4CCA"/>
    <w:rsid w:val="28B06BC6"/>
    <w:rsid w:val="28B55673"/>
    <w:rsid w:val="28E432B2"/>
    <w:rsid w:val="29157586"/>
    <w:rsid w:val="29267DF5"/>
    <w:rsid w:val="29334957"/>
    <w:rsid w:val="295A5169"/>
    <w:rsid w:val="29AE72DA"/>
    <w:rsid w:val="2A1D7576"/>
    <w:rsid w:val="2A610730"/>
    <w:rsid w:val="2B020D32"/>
    <w:rsid w:val="2B25080A"/>
    <w:rsid w:val="2B4814CC"/>
    <w:rsid w:val="2B4D5CAE"/>
    <w:rsid w:val="2B5226AE"/>
    <w:rsid w:val="2B52637A"/>
    <w:rsid w:val="2B5814D9"/>
    <w:rsid w:val="2B5A7CB6"/>
    <w:rsid w:val="2B5D6848"/>
    <w:rsid w:val="2B832F16"/>
    <w:rsid w:val="2B8F4A8D"/>
    <w:rsid w:val="2C146814"/>
    <w:rsid w:val="2C256FF2"/>
    <w:rsid w:val="2C522D48"/>
    <w:rsid w:val="2CB45D41"/>
    <w:rsid w:val="2CF67265"/>
    <w:rsid w:val="2D490511"/>
    <w:rsid w:val="2D613E70"/>
    <w:rsid w:val="2DA769DD"/>
    <w:rsid w:val="2DB92E4D"/>
    <w:rsid w:val="2DEB6EFF"/>
    <w:rsid w:val="2DF97C0D"/>
    <w:rsid w:val="2E935ACF"/>
    <w:rsid w:val="2F207713"/>
    <w:rsid w:val="2F7B67C3"/>
    <w:rsid w:val="2FF27253"/>
    <w:rsid w:val="30030755"/>
    <w:rsid w:val="300841EF"/>
    <w:rsid w:val="301976C4"/>
    <w:rsid w:val="30CA757D"/>
    <w:rsid w:val="30D63678"/>
    <w:rsid w:val="3122655C"/>
    <w:rsid w:val="31376E04"/>
    <w:rsid w:val="31565E56"/>
    <w:rsid w:val="31573783"/>
    <w:rsid w:val="315F46F4"/>
    <w:rsid w:val="31AB2EAF"/>
    <w:rsid w:val="31D73FA9"/>
    <w:rsid w:val="31EB4789"/>
    <w:rsid w:val="32065128"/>
    <w:rsid w:val="320A39C6"/>
    <w:rsid w:val="321A2C00"/>
    <w:rsid w:val="324428B7"/>
    <w:rsid w:val="3248779D"/>
    <w:rsid w:val="325674CA"/>
    <w:rsid w:val="325A3EA6"/>
    <w:rsid w:val="325E3CA6"/>
    <w:rsid w:val="327A6C4B"/>
    <w:rsid w:val="32990235"/>
    <w:rsid w:val="33443E70"/>
    <w:rsid w:val="33847AD3"/>
    <w:rsid w:val="33F924ED"/>
    <w:rsid w:val="3447124C"/>
    <w:rsid w:val="34C4295C"/>
    <w:rsid w:val="34D7290B"/>
    <w:rsid w:val="35190D9F"/>
    <w:rsid w:val="356A57F6"/>
    <w:rsid w:val="357666EA"/>
    <w:rsid w:val="35CE1611"/>
    <w:rsid w:val="36163614"/>
    <w:rsid w:val="363867CD"/>
    <w:rsid w:val="365707B5"/>
    <w:rsid w:val="36722DE6"/>
    <w:rsid w:val="36BC1F5F"/>
    <w:rsid w:val="36DD084B"/>
    <w:rsid w:val="36E16969"/>
    <w:rsid w:val="36FD183D"/>
    <w:rsid w:val="37004973"/>
    <w:rsid w:val="37222BC8"/>
    <w:rsid w:val="376C1EA5"/>
    <w:rsid w:val="379368CE"/>
    <w:rsid w:val="37A07126"/>
    <w:rsid w:val="37EB5FED"/>
    <w:rsid w:val="37F60171"/>
    <w:rsid w:val="37F76DC3"/>
    <w:rsid w:val="382E0890"/>
    <w:rsid w:val="38887108"/>
    <w:rsid w:val="389052B8"/>
    <w:rsid w:val="38D84535"/>
    <w:rsid w:val="38DC6B0D"/>
    <w:rsid w:val="38F53A63"/>
    <w:rsid w:val="390F053C"/>
    <w:rsid w:val="39AA6FC5"/>
    <w:rsid w:val="39BE1D28"/>
    <w:rsid w:val="39D51B3A"/>
    <w:rsid w:val="39F618D3"/>
    <w:rsid w:val="3A1C11E5"/>
    <w:rsid w:val="3A334415"/>
    <w:rsid w:val="3A4B25C0"/>
    <w:rsid w:val="3A7F74F6"/>
    <w:rsid w:val="3ACB7136"/>
    <w:rsid w:val="3AE20668"/>
    <w:rsid w:val="3B124595"/>
    <w:rsid w:val="3B5A1BE1"/>
    <w:rsid w:val="3B723567"/>
    <w:rsid w:val="3BB273A2"/>
    <w:rsid w:val="3BEA1A3D"/>
    <w:rsid w:val="3BFA241E"/>
    <w:rsid w:val="3C173DD2"/>
    <w:rsid w:val="3C201B56"/>
    <w:rsid w:val="3C7D7B75"/>
    <w:rsid w:val="3C86048D"/>
    <w:rsid w:val="3C8719AE"/>
    <w:rsid w:val="3CA40D72"/>
    <w:rsid w:val="3CA91D32"/>
    <w:rsid w:val="3CFB79D3"/>
    <w:rsid w:val="3D355A66"/>
    <w:rsid w:val="3D383EA5"/>
    <w:rsid w:val="3D673D53"/>
    <w:rsid w:val="3D7035EA"/>
    <w:rsid w:val="3D9950D1"/>
    <w:rsid w:val="3DA93797"/>
    <w:rsid w:val="3E3C3B5A"/>
    <w:rsid w:val="3E4820BB"/>
    <w:rsid w:val="3E4D1204"/>
    <w:rsid w:val="3EB56FD3"/>
    <w:rsid w:val="3ED122A0"/>
    <w:rsid w:val="3EDC5D27"/>
    <w:rsid w:val="3EFE3B17"/>
    <w:rsid w:val="3F7C4820"/>
    <w:rsid w:val="3FCD5521"/>
    <w:rsid w:val="3FDC657F"/>
    <w:rsid w:val="401D1163"/>
    <w:rsid w:val="40425E8B"/>
    <w:rsid w:val="404B558F"/>
    <w:rsid w:val="40642EB1"/>
    <w:rsid w:val="40A855F9"/>
    <w:rsid w:val="40AE6ABF"/>
    <w:rsid w:val="40D20EE9"/>
    <w:rsid w:val="40F60768"/>
    <w:rsid w:val="40FA44B8"/>
    <w:rsid w:val="41031939"/>
    <w:rsid w:val="41253EF5"/>
    <w:rsid w:val="414D788B"/>
    <w:rsid w:val="41CD6D30"/>
    <w:rsid w:val="41D67803"/>
    <w:rsid w:val="41EB4069"/>
    <w:rsid w:val="4209586A"/>
    <w:rsid w:val="421468FB"/>
    <w:rsid w:val="42B93D5D"/>
    <w:rsid w:val="42F91A14"/>
    <w:rsid w:val="42FF14AA"/>
    <w:rsid w:val="43092AC5"/>
    <w:rsid w:val="432A6B44"/>
    <w:rsid w:val="434709C3"/>
    <w:rsid w:val="438A0610"/>
    <w:rsid w:val="438E605A"/>
    <w:rsid w:val="43FA0A73"/>
    <w:rsid w:val="44081C3A"/>
    <w:rsid w:val="44A04EE2"/>
    <w:rsid w:val="44A73A6D"/>
    <w:rsid w:val="44D63A26"/>
    <w:rsid w:val="44E92B94"/>
    <w:rsid w:val="44F10F5B"/>
    <w:rsid w:val="45086AE7"/>
    <w:rsid w:val="453B5C7B"/>
    <w:rsid w:val="4571172F"/>
    <w:rsid w:val="457966E4"/>
    <w:rsid w:val="458F509B"/>
    <w:rsid w:val="45BD113B"/>
    <w:rsid w:val="46513E86"/>
    <w:rsid w:val="468F41D0"/>
    <w:rsid w:val="46A630CE"/>
    <w:rsid w:val="46EA1A1C"/>
    <w:rsid w:val="46F1134A"/>
    <w:rsid w:val="46F357C3"/>
    <w:rsid w:val="470B7D16"/>
    <w:rsid w:val="47A070CE"/>
    <w:rsid w:val="47C31C69"/>
    <w:rsid w:val="48070147"/>
    <w:rsid w:val="480D655B"/>
    <w:rsid w:val="483D659F"/>
    <w:rsid w:val="48685428"/>
    <w:rsid w:val="48853675"/>
    <w:rsid w:val="48874F3F"/>
    <w:rsid w:val="489C5FE4"/>
    <w:rsid w:val="48C421E7"/>
    <w:rsid w:val="491629D0"/>
    <w:rsid w:val="493551FC"/>
    <w:rsid w:val="493F383A"/>
    <w:rsid w:val="49BF421A"/>
    <w:rsid w:val="49D61262"/>
    <w:rsid w:val="49DF77ED"/>
    <w:rsid w:val="4A41352F"/>
    <w:rsid w:val="4A8C56A8"/>
    <w:rsid w:val="4A9B0E02"/>
    <w:rsid w:val="4A9D3C0D"/>
    <w:rsid w:val="4AAC3007"/>
    <w:rsid w:val="4B076AA6"/>
    <w:rsid w:val="4B296812"/>
    <w:rsid w:val="4B3C7309"/>
    <w:rsid w:val="4B641A09"/>
    <w:rsid w:val="4BA56184"/>
    <w:rsid w:val="4BC17A95"/>
    <w:rsid w:val="4BC67B70"/>
    <w:rsid w:val="4BE773A8"/>
    <w:rsid w:val="4C337742"/>
    <w:rsid w:val="4C3C7019"/>
    <w:rsid w:val="4C6625BA"/>
    <w:rsid w:val="4CA35E44"/>
    <w:rsid w:val="4CAA7F1D"/>
    <w:rsid w:val="4CD517D4"/>
    <w:rsid w:val="4D0A2159"/>
    <w:rsid w:val="4D451356"/>
    <w:rsid w:val="4D4E4EBC"/>
    <w:rsid w:val="4DA9019D"/>
    <w:rsid w:val="4DE45210"/>
    <w:rsid w:val="4DF7663B"/>
    <w:rsid w:val="4E024C12"/>
    <w:rsid w:val="4E201BF9"/>
    <w:rsid w:val="4E744538"/>
    <w:rsid w:val="4EB76E15"/>
    <w:rsid w:val="4EC335EC"/>
    <w:rsid w:val="4F185FDC"/>
    <w:rsid w:val="4F2460A2"/>
    <w:rsid w:val="4F2505A2"/>
    <w:rsid w:val="4F2A29AE"/>
    <w:rsid w:val="4F7B49F3"/>
    <w:rsid w:val="4F854AF5"/>
    <w:rsid w:val="4F9478EE"/>
    <w:rsid w:val="500824C9"/>
    <w:rsid w:val="50086B43"/>
    <w:rsid w:val="50177C95"/>
    <w:rsid w:val="501B221C"/>
    <w:rsid w:val="50712F98"/>
    <w:rsid w:val="508D349C"/>
    <w:rsid w:val="509352DF"/>
    <w:rsid w:val="50DE38C1"/>
    <w:rsid w:val="50F76A47"/>
    <w:rsid w:val="51062486"/>
    <w:rsid w:val="51352067"/>
    <w:rsid w:val="51666862"/>
    <w:rsid w:val="517566F5"/>
    <w:rsid w:val="517964A7"/>
    <w:rsid w:val="51BA0CD8"/>
    <w:rsid w:val="51F51603"/>
    <w:rsid w:val="52021656"/>
    <w:rsid w:val="522460B1"/>
    <w:rsid w:val="52693307"/>
    <w:rsid w:val="52752A59"/>
    <w:rsid w:val="52776C55"/>
    <w:rsid w:val="528A77B1"/>
    <w:rsid w:val="52A824A1"/>
    <w:rsid w:val="52B84351"/>
    <w:rsid w:val="52F41158"/>
    <w:rsid w:val="531950CC"/>
    <w:rsid w:val="5350472D"/>
    <w:rsid w:val="535964BE"/>
    <w:rsid w:val="536613D7"/>
    <w:rsid w:val="53962067"/>
    <w:rsid w:val="53C77124"/>
    <w:rsid w:val="541452CE"/>
    <w:rsid w:val="54EA760F"/>
    <w:rsid w:val="5504290E"/>
    <w:rsid w:val="550B3F52"/>
    <w:rsid w:val="550D3D7D"/>
    <w:rsid w:val="553D06AD"/>
    <w:rsid w:val="558B776B"/>
    <w:rsid w:val="5599653C"/>
    <w:rsid w:val="55C01064"/>
    <w:rsid w:val="56031B9F"/>
    <w:rsid w:val="560D4EED"/>
    <w:rsid w:val="562652B8"/>
    <w:rsid w:val="563A7109"/>
    <w:rsid w:val="564E5997"/>
    <w:rsid w:val="56EC7480"/>
    <w:rsid w:val="57211239"/>
    <w:rsid w:val="572C270F"/>
    <w:rsid w:val="57310E6B"/>
    <w:rsid w:val="57696F4C"/>
    <w:rsid w:val="57BB299B"/>
    <w:rsid w:val="57EE04BE"/>
    <w:rsid w:val="58034741"/>
    <w:rsid w:val="581038D9"/>
    <w:rsid w:val="582B3AED"/>
    <w:rsid w:val="588922A8"/>
    <w:rsid w:val="58A9477E"/>
    <w:rsid w:val="58AE13DC"/>
    <w:rsid w:val="58C55CD4"/>
    <w:rsid w:val="58D031FD"/>
    <w:rsid w:val="58E06519"/>
    <w:rsid w:val="590E21AB"/>
    <w:rsid w:val="59176F98"/>
    <w:rsid w:val="59203CFF"/>
    <w:rsid w:val="59546AA1"/>
    <w:rsid w:val="596E72D7"/>
    <w:rsid w:val="59F85365"/>
    <w:rsid w:val="5A255C17"/>
    <w:rsid w:val="5AA32DD7"/>
    <w:rsid w:val="5B0842D5"/>
    <w:rsid w:val="5C2D408A"/>
    <w:rsid w:val="5C442792"/>
    <w:rsid w:val="5C4C29C0"/>
    <w:rsid w:val="5C8E232B"/>
    <w:rsid w:val="5C9B57B0"/>
    <w:rsid w:val="5CAD68A8"/>
    <w:rsid w:val="5CD614E0"/>
    <w:rsid w:val="5CF47B08"/>
    <w:rsid w:val="5D6F55B6"/>
    <w:rsid w:val="5D74327C"/>
    <w:rsid w:val="5D7C0FE2"/>
    <w:rsid w:val="5D8069E3"/>
    <w:rsid w:val="5DA85A72"/>
    <w:rsid w:val="5DC84BEC"/>
    <w:rsid w:val="5E187AC9"/>
    <w:rsid w:val="5E503135"/>
    <w:rsid w:val="5E5E127B"/>
    <w:rsid w:val="5E685FE8"/>
    <w:rsid w:val="5E7F38BF"/>
    <w:rsid w:val="5EA12891"/>
    <w:rsid w:val="5EF25888"/>
    <w:rsid w:val="5F0022B0"/>
    <w:rsid w:val="5F0A2BFE"/>
    <w:rsid w:val="5F4C2A46"/>
    <w:rsid w:val="5F502A7E"/>
    <w:rsid w:val="5FA95B9E"/>
    <w:rsid w:val="5FE10148"/>
    <w:rsid w:val="5FF26199"/>
    <w:rsid w:val="60351475"/>
    <w:rsid w:val="60682D6C"/>
    <w:rsid w:val="607C3E26"/>
    <w:rsid w:val="60B5127C"/>
    <w:rsid w:val="60C17810"/>
    <w:rsid w:val="60CA10E2"/>
    <w:rsid w:val="60D27CA4"/>
    <w:rsid w:val="60D52867"/>
    <w:rsid w:val="61314F89"/>
    <w:rsid w:val="613501FB"/>
    <w:rsid w:val="61574026"/>
    <w:rsid w:val="61A00D03"/>
    <w:rsid w:val="61A60C8F"/>
    <w:rsid w:val="61C8359C"/>
    <w:rsid w:val="61F5186A"/>
    <w:rsid w:val="622F7EA5"/>
    <w:rsid w:val="62FF38BB"/>
    <w:rsid w:val="635D04AC"/>
    <w:rsid w:val="63EA7505"/>
    <w:rsid w:val="63F727CC"/>
    <w:rsid w:val="64080CA2"/>
    <w:rsid w:val="64480AFA"/>
    <w:rsid w:val="6462341E"/>
    <w:rsid w:val="64880AE2"/>
    <w:rsid w:val="6528293E"/>
    <w:rsid w:val="652E7627"/>
    <w:rsid w:val="65351B70"/>
    <w:rsid w:val="66113CFA"/>
    <w:rsid w:val="666E036F"/>
    <w:rsid w:val="666F491B"/>
    <w:rsid w:val="668A2945"/>
    <w:rsid w:val="66F64D52"/>
    <w:rsid w:val="66FF3127"/>
    <w:rsid w:val="6733188E"/>
    <w:rsid w:val="676B030B"/>
    <w:rsid w:val="67756F6F"/>
    <w:rsid w:val="67A86D8A"/>
    <w:rsid w:val="67B0389A"/>
    <w:rsid w:val="67C40ABA"/>
    <w:rsid w:val="68736E1C"/>
    <w:rsid w:val="687A27CC"/>
    <w:rsid w:val="68815781"/>
    <w:rsid w:val="68A36E24"/>
    <w:rsid w:val="68C00FE9"/>
    <w:rsid w:val="68DE0991"/>
    <w:rsid w:val="691E680C"/>
    <w:rsid w:val="695978AA"/>
    <w:rsid w:val="69E00C6D"/>
    <w:rsid w:val="69E94C28"/>
    <w:rsid w:val="6A6E6253"/>
    <w:rsid w:val="6A8F6123"/>
    <w:rsid w:val="6AF0208A"/>
    <w:rsid w:val="6B503376"/>
    <w:rsid w:val="6B970B34"/>
    <w:rsid w:val="6BA9750E"/>
    <w:rsid w:val="6C2177D0"/>
    <w:rsid w:val="6C3E4544"/>
    <w:rsid w:val="6C5336DE"/>
    <w:rsid w:val="6C9A5045"/>
    <w:rsid w:val="6CD55502"/>
    <w:rsid w:val="6CEC14EB"/>
    <w:rsid w:val="6D0C5B3D"/>
    <w:rsid w:val="6D4444B6"/>
    <w:rsid w:val="6D525D54"/>
    <w:rsid w:val="6D7D045F"/>
    <w:rsid w:val="6D845893"/>
    <w:rsid w:val="6DA414E8"/>
    <w:rsid w:val="6DCE2A24"/>
    <w:rsid w:val="6DED6658"/>
    <w:rsid w:val="6E0D1258"/>
    <w:rsid w:val="6E2C3C28"/>
    <w:rsid w:val="6E336F4B"/>
    <w:rsid w:val="6E375666"/>
    <w:rsid w:val="6EAD3B06"/>
    <w:rsid w:val="6F2C3376"/>
    <w:rsid w:val="6F6B52E7"/>
    <w:rsid w:val="6F984C71"/>
    <w:rsid w:val="6FB708B0"/>
    <w:rsid w:val="6FD15AED"/>
    <w:rsid w:val="700B01EC"/>
    <w:rsid w:val="7078778E"/>
    <w:rsid w:val="70A31285"/>
    <w:rsid w:val="70D55664"/>
    <w:rsid w:val="70ED4AB1"/>
    <w:rsid w:val="71621E72"/>
    <w:rsid w:val="71C02C1D"/>
    <w:rsid w:val="71C9724F"/>
    <w:rsid w:val="71F61C83"/>
    <w:rsid w:val="728F7811"/>
    <w:rsid w:val="729B0D74"/>
    <w:rsid w:val="730F1AA6"/>
    <w:rsid w:val="732273F0"/>
    <w:rsid w:val="74166993"/>
    <w:rsid w:val="74412A0E"/>
    <w:rsid w:val="74413149"/>
    <w:rsid w:val="74576B71"/>
    <w:rsid w:val="74A543D7"/>
    <w:rsid w:val="74C07043"/>
    <w:rsid w:val="74C50ED6"/>
    <w:rsid w:val="75090350"/>
    <w:rsid w:val="7560032C"/>
    <w:rsid w:val="75AD4F39"/>
    <w:rsid w:val="75CB7F40"/>
    <w:rsid w:val="75DB3CD9"/>
    <w:rsid w:val="7638347D"/>
    <w:rsid w:val="764D1700"/>
    <w:rsid w:val="76570F53"/>
    <w:rsid w:val="765C0639"/>
    <w:rsid w:val="767916DF"/>
    <w:rsid w:val="769A698A"/>
    <w:rsid w:val="769B2D25"/>
    <w:rsid w:val="769D0D51"/>
    <w:rsid w:val="76A44E73"/>
    <w:rsid w:val="76C529D6"/>
    <w:rsid w:val="76D82386"/>
    <w:rsid w:val="76E31E15"/>
    <w:rsid w:val="770326CE"/>
    <w:rsid w:val="770C1102"/>
    <w:rsid w:val="77385A28"/>
    <w:rsid w:val="779A097F"/>
    <w:rsid w:val="77D20B91"/>
    <w:rsid w:val="77FD73D2"/>
    <w:rsid w:val="7809524E"/>
    <w:rsid w:val="78770D22"/>
    <w:rsid w:val="78D574BB"/>
    <w:rsid w:val="78FD6E4F"/>
    <w:rsid w:val="790F29B6"/>
    <w:rsid w:val="7910481B"/>
    <w:rsid w:val="79146AC0"/>
    <w:rsid w:val="79254610"/>
    <w:rsid w:val="79426D67"/>
    <w:rsid w:val="795B684D"/>
    <w:rsid w:val="79A70542"/>
    <w:rsid w:val="79FD5AB1"/>
    <w:rsid w:val="7A4956C2"/>
    <w:rsid w:val="7A507F6D"/>
    <w:rsid w:val="7AA031E3"/>
    <w:rsid w:val="7ACC041F"/>
    <w:rsid w:val="7ACF6AD3"/>
    <w:rsid w:val="7AE3109D"/>
    <w:rsid w:val="7B022835"/>
    <w:rsid w:val="7B2F402A"/>
    <w:rsid w:val="7BBB5B07"/>
    <w:rsid w:val="7BEC6D86"/>
    <w:rsid w:val="7C0A271F"/>
    <w:rsid w:val="7C293AAC"/>
    <w:rsid w:val="7C6665AA"/>
    <w:rsid w:val="7C976AD3"/>
    <w:rsid w:val="7D26589A"/>
    <w:rsid w:val="7D3A2EC9"/>
    <w:rsid w:val="7D44573A"/>
    <w:rsid w:val="7DFA2B7D"/>
    <w:rsid w:val="7E05675E"/>
    <w:rsid w:val="7E103173"/>
    <w:rsid w:val="7E6006E6"/>
    <w:rsid w:val="7ED9590D"/>
    <w:rsid w:val="7F1702C0"/>
    <w:rsid w:val="7F1F342D"/>
    <w:rsid w:val="7F225556"/>
    <w:rsid w:val="7F4313F8"/>
    <w:rsid w:val="7F757CF4"/>
    <w:rsid w:val="7F891465"/>
    <w:rsid w:val="7FD05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0"/>
    <w:pPr>
      <w:keepNext/>
      <w:spacing w:line="360" w:lineRule="auto"/>
      <w:jc w:val="center"/>
      <w:outlineLvl w:val="0"/>
    </w:pPr>
    <w:rPr>
      <w:rFonts w:ascii="Arial" w:hAnsi="Arial"/>
      <w:b/>
      <w:bCs/>
      <w:sz w:val="24"/>
      <w:szCs w:val="18"/>
    </w:rPr>
  </w:style>
  <w:style w:type="paragraph" w:styleId="3">
    <w:name w:val="heading 2"/>
    <w:basedOn w:val="1"/>
    <w:next w:val="4"/>
    <w:qFormat/>
    <w:uiPriority w:val="0"/>
    <w:pPr>
      <w:keepNext/>
      <w:keepLines/>
      <w:spacing w:before="260" w:after="260"/>
      <w:outlineLvl w:val="1"/>
    </w:pPr>
    <w:rPr>
      <w:rFonts w:ascii="宋体" w:hAnsi="Arial" w:cs="Arial"/>
      <w:b/>
      <w:bCs/>
      <w:color w:val="000000"/>
      <w:sz w:val="28"/>
      <w:szCs w:val="28"/>
    </w:rPr>
  </w:style>
  <w:style w:type="paragraph" w:styleId="5">
    <w:name w:val="heading 3"/>
    <w:basedOn w:val="1"/>
    <w:next w:val="1"/>
    <w:qFormat/>
    <w:uiPriority w:val="0"/>
    <w:pPr>
      <w:keepNext/>
      <w:keepLines/>
      <w:numPr>
        <w:ilvl w:val="2"/>
        <w:numId w:val="1"/>
      </w:numPr>
      <w:spacing w:before="260" w:after="260" w:line="413" w:lineRule="auto"/>
      <w:outlineLvl w:val="2"/>
    </w:pPr>
    <w:rPr>
      <w:b/>
      <w:bCs/>
      <w:sz w:val="32"/>
      <w:szCs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1"/>
    <w:qFormat/>
    <w:uiPriority w:val="0"/>
    <w:pPr>
      <w:keepNext/>
      <w:adjustRightInd w:val="0"/>
      <w:snapToGrid w:val="0"/>
      <w:spacing w:before="100" w:beforeAutospacing="1" w:after="100" w:afterAutospacing="1"/>
      <w:jc w:val="center"/>
      <w:outlineLvl w:val="4"/>
    </w:pPr>
    <w:rPr>
      <w:rFonts w:ascii="宋体" w:hAnsi="宋体"/>
      <w:b/>
      <w:bCs/>
      <w:color w:val="000000"/>
    </w:rPr>
  </w:style>
  <w:style w:type="paragraph" w:styleId="8">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17" w:lineRule="auto"/>
      <w:outlineLvl w:val="6"/>
    </w:pPr>
    <w:rPr>
      <w:b/>
      <w:bCs/>
      <w:sz w:val="24"/>
    </w:rPr>
  </w:style>
  <w:style w:type="paragraph" w:styleId="10">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12">
    <w:name w:val="List 3"/>
    <w:basedOn w:val="1"/>
    <w:qFormat/>
    <w:uiPriority w:val="0"/>
    <w:pPr>
      <w:ind w:left="100" w:leftChars="400" w:hanging="200" w:hangingChars="200"/>
    </w:pPr>
  </w:style>
  <w:style w:type="paragraph" w:styleId="13">
    <w:name w:val="toc 7"/>
    <w:basedOn w:val="1"/>
    <w:next w:val="1"/>
    <w:semiHidden/>
    <w:qFormat/>
    <w:uiPriority w:val="0"/>
    <w:pPr>
      <w:ind w:left="2520" w:leftChars="1200"/>
    </w:pPr>
  </w:style>
  <w:style w:type="paragraph" w:styleId="14">
    <w:name w:val="List Bullet 4"/>
    <w:basedOn w:val="1"/>
    <w:qFormat/>
    <w:uiPriority w:val="0"/>
    <w:pPr>
      <w:tabs>
        <w:tab w:val="left" w:pos="1620"/>
      </w:tabs>
      <w:ind w:left="1620" w:hanging="360"/>
    </w:pPr>
  </w:style>
  <w:style w:type="paragraph" w:styleId="15">
    <w:name w:val="caption"/>
    <w:basedOn w:val="1"/>
    <w:next w:val="1"/>
    <w:qFormat/>
    <w:uiPriority w:val="0"/>
    <w:rPr>
      <w:rFonts w:ascii="Arial" w:hAnsi="Arial" w:eastAsia="黑体" w:cs="Arial"/>
      <w:sz w:val="20"/>
      <w:szCs w:val="20"/>
    </w:rPr>
  </w:style>
  <w:style w:type="paragraph" w:styleId="16">
    <w:name w:val="Document Map"/>
    <w:basedOn w:val="1"/>
    <w:qFormat/>
    <w:uiPriority w:val="0"/>
    <w:pPr>
      <w:shd w:val="clear" w:color="auto" w:fill="000080"/>
    </w:pPr>
  </w:style>
  <w:style w:type="paragraph" w:styleId="17">
    <w:name w:val="annotation text"/>
    <w:basedOn w:val="1"/>
    <w:link w:val="137"/>
    <w:qFormat/>
    <w:uiPriority w:val="99"/>
    <w:pPr>
      <w:jc w:val="left"/>
    </w:pPr>
  </w:style>
  <w:style w:type="paragraph" w:styleId="18">
    <w:name w:val="Body Text 3"/>
    <w:basedOn w:val="1"/>
    <w:qFormat/>
    <w:uiPriority w:val="0"/>
    <w:pPr>
      <w:spacing w:after="120"/>
    </w:pPr>
    <w:rPr>
      <w:sz w:val="16"/>
      <w:szCs w:val="16"/>
    </w:rPr>
  </w:style>
  <w:style w:type="paragraph" w:styleId="19">
    <w:name w:val="List Bullet 3"/>
    <w:basedOn w:val="1"/>
    <w:qFormat/>
    <w:uiPriority w:val="0"/>
    <w:pPr>
      <w:tabs>
        <w:tab w:val="left" w:pos="1200"/>
      </w:tabs>
      <w:ind w:left="1200" w:hanging="360"/>
    </w:pPr>
  </w:style>
  <w:style w:type="paragraph" w:styleId="20">
    <w:name w:val="Body Text"/>
    <w:basedOn w:val="1"/>
    <w:qFormat/>
    <w:uiPriority w:val="0"/>
    <w:pPr>
      <w:spacing w:after="120"/>
    </w:pPr>
  </w:style>
  <w:style w:type="paragraph" w:styleId="21">
    <w:name w:val="Body Text Indent"/>
    <w:basedOn w:val="1"/>
    <w:qFormat/>
    <w:uiPriority w:val="0"/>
    <w:pPr>
      <w:ind w:left="420" w:leftChars="200" w:firstLine="420" w:firstLineChars="200"/>
    </w:pPr>
  </w:style>
  <w:style w:type="paragraph" w:styleId="22">
    <w:name w:val="List 2"/>
    <w:basedOn w:val="1"/>
    <w:qFormat/>
    <w:uiPriority w:val="0"/>
    <w:pPr>
      <w:ind w:left="100" w:leftChars="200" w:hanging="200" w:hangingChars="200"/>
    </w:pPr>
  </w:style>
  <w:style w:type="paragraph" w:styleId="23">
    <w:name w:val="List Continue"/>
    <w:basedOn w:val="1"/>
    <w:qFormat/>
    <w:uiPriority w:val="0"/>
    <w:pPr>
      <w:spacing w:after="120"/>
      <w:ind w:left="420" w:leftChars="200"/>
    </w:pPr>
  </w:style>
  <w:style w:type="paragraph" w:styleId="24">
    <w:name w:val="Block Text"/>
    <w:basedOn w:val="1"/>
    <w:qFormat/>
    <w:uiPriority w:val="0"/>
    <w:pPr>
      <w:ind w:left="105" w:right="353" w:firstLine="720"/>
      <w:jc w:val="center"/>
    </w:pPr>
    <w:rPr>
      <w:rFonts w:eastAsia="楷体_GB2312"/>
      <w:sz w:val="24"/>
    </w:rPr>
  </w:style>
  <w:style w:type="paragraph" w:styleId="25">
    <w:name w:val="List Bullet 2"/>
    <w:basedOn w:val="1"/>
    <w:qFormat/>
    <w:uiPriority w:val="0"/>
    <w:pPr>
      <w:tabs>
        <w:tab w:val="left" w:pos="780"/>
      </w:tabs>
      <w:ind w:left="780" w:hanging="360"/>
    </w:pPr>
  </w:style>
  <w:style w:type="paragraph" w:styleId="26">
    <w:name w:val="toc 5"/>
    <w:basedOn w:val="1"/>
    <w:next w:val="1"/>
    <w:semiHidden/>
    <w:qFormat/>
    <w:uiPriority w:val="0"/>
    <w:pPr>
      <w:ind w:left="1680" w:leftChars="800"/>
    </w:pPr>
  </w:style>
  <w:style w:type="paragraph" w:styleId="27">
    <w:name w:val="toc 3"/>
    <w:basedOn w:val="1"/>
    <w:next w:val="1"/>
    <w:qFormat/>
    <w:uiPriority w:val="0"/>
    <w:pPr>
      <w:ind w:left="840" w:leftChars="400"/>
    </w:pPr>
  </w:style>
  <w:style w:type="paragraph" w:styleId="28">
    <w:name w:val="Plain Text"/>
    <w:basedOn w:val="1"/>
    <w:link w:val="147"/>
    <w:qFormat/>
    <w:uiPriority w:val="0"/>
    <w:rPr>
      <w:rFonts w:ascii="宋体" w:hAnsi="Courier New"/>
    </w:rPr>
  </w:style>
  <w:style w:type="paragraph" w:styleId="29">
    <w:name w:val="toc 8"/>
    <w:basedOn w:val="1"/>
    <w:next w:val="1"/>
    <w:semiHidden/>
    <w:qFormat/>
    <w:uiPriority w:val="0"/>
    <w:pPr>
      <w:ind w:left="2940" w:leftChars="1400"/>
    </w:pPr>
  </w:style>
  <w:style w:type="paragraph" w:styleId="30">
    <w:name w:val="Date"/>
    <w:basedOn w:val="1"/>
    <w:next w:val="1"/>
    <w:qFormat/>
    <w:uiPriority w:val="0"/>
    <w:rPr>
      <w:rFonts w:ascii="宋体" w:hAnsi="Courier New"/>
      <w:sz w:val="32"/>
      <w:szCs w:val="20"/>
    </w:rPr>
  </w:style>
  <w:style w:type="paragraph" w:styleId="31">
    <w:name w:val="Body Text Indent 2"/>
    <w:basedOn w:val="1"/>
    <w:qFormat/>
    <w:uiPriority w:val="0"/>
    <w:pPr>
      <w:spacing w:line="360" w:lineRule="auto"/>
      <w:ind w:firstLine="420" w:firstLineChars="200"/>
    </w:pPr>
  </w:style>
  <w:style w:type="paragraph" w:styleId="32">
    <w:name w:val="List Continue 5"/>
    <w:basedOn w:val="1"/>
    <w:qFormat/>
    <w:uiPriority w:val="0"/>
    <w:pPr>
      <w:spacing w:after="120"/>
      <w:ind w:left="2100" w:leftChars="1000"/>
    </w:pPr>
  </w:style>
  <w:style w:type="paragraph" w:styleId="33">
    <w:name w:val="Balloon Text"/>
    <w:basedOn w:val="1"/>
    <w:qFormat/>
    <w:uiPriority w:val="0"/>
    <w:rPr>
      <w:sz w:val="18"/>
      <w:szCs w:val="20"/>
    </w:rPr>
  </w:style>
  <w:style w:type="paragraph" w:styleId="34">
    <w:name w:val="footer"/>
    <w:basedOn w:val="1"/>
    <w:link w:val="145"/>
    <w:qFormat/>
    <w:uiPriority w:val="99"/>
    <w:pPr>
      <w:pBdr>
        <w:top w:val="single" w:color="auto" w:sz="4" w:space="1"/>
      </w:pBdr>
      <w:tabs>
        <w:tab w:val="center" w:pos="4153"/>
        <w:tab w:val="right" w:pos="8306"/>
      </w:tabs>
      <w:snapToGrid w:val="0"/>
      <w:jc w:val="left"/>
    </w:pPr>
    <w:rPr>
      <w:sz w:val="18"/>
      <w:szCs w:val="18"/>
    </w:rPr>
  </w:style>
  <w:style w:type="paragraph" w:styleId="35">
    <w:name w:val="header"/>
    <w:basedOn w:val="1"/>
    <w:link w:val="133"/>
    <w:qFormat/>
    <w:uiPriority w:val="0"/>
    <w:pPr>
      <w:pBdr>
        <w:bottom w:val="single" w:color="auto" w:sz="4" w:space="1"/>
      </w:pBdr>
      <w:tabs>
        <w:tab w:val="center" w:pos="4153"/>
        <w:tab w:val="right" w:pos="8306"/>
      </w:tabs>
      <w:snapToGrid w:val="0"/>
      <w:jc w:val="center"/>
    </w:pPr>
    <w:rPr>
      <w:sz w:val="18"/>
      <w:szCs w:val="18"/>
    </w:rPr>
  </w:style>
  <w:style w:type="paragraph" w:styleId="36">
    <w:name w:val="toc 1"/>
    <w:basedOn w:val="1"/>
    <w:next w:val="1"/>
    <w:qFormat/>
    <w:uiPriority w:val="39"/>
    <w:pPr>
      <w:tabs>
        <w:tab w:val="right" w:leader="dot" w:pos="9344"/>
      </w:tabs>
      <w:spacing w:before="120" w:after="120"/>
      <w:jc w:val="left"/>
    </w:pPr>
    <w:rPr>
      <w:rFonts w:ascii="宋体" w:hAnsi="宋体"/>
      <w:b/>
      <w:bCs/>
      <w:caps/>
      <w:sz w:val="28"/>
      <w:szCs w:val="28"/>
    </w:rPr>
  </w:style>
  <w:style w:type="paragraph" w:styleId="37">
    <w:name w:val="List Continue 4"/>
    <w:basedOn w:val="1"/>
    <w:qFormat/>
    <w:uiPriority w:val="0"/>
    <w:pPr>
      <w:spacing w:after="120"/>
      <w:ind w:left="1680" w:leftChars="800"/>
    </w:pPr>
  </w:style>
  <w:style w:type="paragraph" w:styleId="38">
    <w:name w:val="toc 4"/>
    <w:basedOn w:val="1"/>
    <w:next w:val="1"/>
    <w:qFormat/>
    <w:uiPriority w:val="0"/>
    <w:pPr>
      <w:ind w:left="1260" w:leftChars="600"/>
    </w:pPr>
  </w:style>
  <w:style w:type="paragraph" w:styleId="39">
    <w:name w:val="List"/>
    <w:basedOn w:val="1"/>
    <w:qFormat/>
    <w:uiPriority w:val="0"/>
    <w:pPr>
      <w:ind w:left="200" w:hanging="200" w:hangingChars="200"/>
    </w:pPr>
  </w:style>
  <w:style w:type="paragraph" w:styleId="40">
    <w:name w:val="toc 6"/>
    <w:basedOn w:val="1"/>
    <w:next w:val="1"/>
    <w:semiHidden/>
    <w:qFormat/>
    <w:uiPriority w:val="0"/>
    <w:pPr>
      <w:ind w:left="2100" w:leftChars="1000"/>
    </w:pPr>
  </w:style>
  <w:style w:type="paragraph" w:styleId="41">
    <w:name w:val="List 5"/>
    <w:basedOn w:val="1"/>
    <w:qFormat/>
    <w:uiPriority w:val="0"/>
    <w:pPr>
      <w:ind w:left="100" w:leftChars="800" w:hanging="200" w:hangingChars="200"/>
    </w:pPr>
  </w:style>
  <w:style w:type="paragraph" w:styleId="42">
    <w:name w:val="Body Text Indent 3"/>
    <w:basedOn w:val="1"/>
    <w:qFormat/>
    <w:uiPriority w:val="0"/>
    <w:pPr>
      <w:tabs>
        <w:tab w:val="left" w:pos="1080"/>
      </w:tabs>
      <w:adjustRightInd w:val="0"/>
      <w:snapToGrid w:val="0"/>
      <w:spacing w:line="300" w:lineRule="auto"/>
      <w:ind w:left="1075" w:leftChars="342" w:hanging="357" w:hangingChars="170"/>
    </w:pPr>
    <w:rPr>
      <w:rFonts w:ascii="宋体" w:hAnsi="宋体"/>
      <w:snapToGrid w:val="0"/>
      <w:kern w:val="0"/>
    </w:rPr>
  </w:style>
  <w:style w:type="paragraph" w:styleId="43">
    <w:name w:val="toc 2"/>
    <w:basedOn w:val="1"/>
    <w:next w:val="1"/>
    <w:qFormat/>
    <w:uiPriority w:val="39"/>
    <w:pPr>
      <w:tabs>
        <w:tab w:val="right" w:leader="dot" w:pos="9344"/>
      </w:tabs>
      <w:spacing w:line="360" w:lineRule="auto"/>
      <w:ind w:left="422" w:right="420" w:rightChars="200" w:hanging="422" w:hangingChars="200"/>
      <w:jc w:val="left"/>
    </w:pPr>
    <w:rPr>
      <w:rFonts w:ascii="黑体" w:hAnsi="宋体" w:eastAsia="黑体"/>
      <w:b/>
      <w:smallCaps/>
      <w:snapToGrid w:val="0"/>
      <w:kern w:val="0"/>
      <w:szCs w:val="21"/>
    </w:rPr>
  </w:style>
  <w:style w:type="paragraph" w:styleId="44">
    <w:name w:val="toc 9"/>
    <w:basedOn w:val="1"/>
    <w:next w:val="1"/>
    <w:semiHidden/>
    <w:qFormat/>
    <w:uiPriority w:val="0"/>
    <w:pPr>
      <w:ind w:left="3360" w:leftChars="1600"/>
    </w:pPr>
  </w:style>
  <w:style w:type="paragraph" w:styleId="45">
    <w:name w:val="Body Text 2"/>
    <w:basedOn w:val="1"/>
    <w:qFormat/>
    <w:uiPriority w:val="0"/>
    <w:pPr>
      <w:spacing w:after="120" w:line="480" w:lineRule="auto"/>
    </w:pPr>
  </w:style>
  <w:style w:type="paragraph" w:styleId="46">
    <w:name w:val="List 4"/>
    <w:basedOn w:val="1"/>
    <w:qFormat/>
    <w:uiPriority w:val="0"/>
    <w:pPr>
      <w:ind w:left="100" w:leftChars="600" w:hanging="200" w:hangingChars="200"/>
    </w:pPr>
  </w:style>
  <w:style w:type="paragraph" w:styleId="47">
    <w:name w:val="List Continue 2"/>
    <w:basedOn w:val="1"/>
    <w:qFormat/>
    <w:uiPriority w:val="0"/>
    <w:pPr>
      <w:spacing w:after="120"/>
      <w:ind w:left="840" w:leftChars="400"/>
    </w:pPr>
  </w:style>
  <w:style w:type="paragraph" w:styleId="4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9">
    <w:name w:val="Normal (Web)"/>
    <w:basedOn w:val="1"/>
    <w:qFormat/>
    <w:uiPriority w:val="0"/>
    <w:pPr>
      <w:widowControl/>
      <w:spacing w:before="100" w:beforeAutospacing="1" w:after="100" w:afterAutospacing="1"/>
      <w:jc w:val="left"/>
    </w:pPr>
    <w:rPr>
      <w:rFonts w:ascii="宋体" w:hAnsi="宋体"/>
      <w:kern w:val="0"/>
      <w:sz w:val="24"/>
    </w:rPr>
  </w:style>
  <w:style w:type="paragraph" w:styleId="50">
    <w:name w:val="List Continue 3"/>
    <w:basedOn w:val="1"/>
    <w:qFormat/>
    <w:uiPriority w:val="0"/>
    <w:pPr>
      <w:spacing w:after="120"/>
      <w:ind w:left="1260" w:leftChars="600"/>
    </w:pPr>
  </w:style>
  <w:style w:type="paragraph" w:styleId="51">
    <w:name w:val="annotation subject"/>
    <w:basedOn w:val="17"/>
    <w:next w:val="17"/>
    <w:semiHidden/>
    <w:qFormat/>
    <w:uiPriority w:val="0"/>
    <w:rPr>
      <w:b/>
      <w:bCs/>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0"/>
    <w:rPr>
      <w:b/>
      <w:bCs/>
    </w:rPr>
  </w:style>
  <w:style w:type="character" w:styleId="56">
    <w:name w:val="page number"/>
    <w:basedOn w:val="54"/>
    <w:qFormat/>
    <w:uiPriority w:val="0"/>
  </w:style>
  <w:style w:type="character" w:styleId="57">
    <w:name w:val="FollowedHyperlink"/>
    <w:qFormat/>
    <w:uiPriority w:val="0"/>
    <w:rPr>
      <w:color w:val="800080"/>
      <w:u w:val="single"/>
    </w:rPr>
  </w:style>
  <w:style w:type="character" w:styleId="58">
    <w:name w:val="Hyperlink"/>
    <w:qFormat/>
    <w:uiPriority w:val="99"/>
    <w:rPr>
      <w:color w:val="0000FF"/>
      <w:u w:val="single"/>
    </w:rPr>
  </w:style>
  <w:style w:type="character" w:styleId="59">
    <w:name w:val="annotation reference"/>
    <w:qFormat/>
    <w:uiPriority w:val="99"/>
    <w:rPr>
      <w:sz w:val="21"/>
      <w:szCs w:val="21"/>
    </w:rPr>
  </w:style>
  <w:style w:type="paragraph" w:customStyle="1" w:styleId="60">
    <w:name w:val="标题3"/>
    <w:basedOn w:val="5"/>
    <w:qFormat/>
    <w:uiPriority w:val="0"/>
    <w:pPr>
      <w:numPr>
        <w:ilvl w:val="0"/>
        <w:numId w:val="0"/>
      </w:numPr>
      <w:spacing w:before="0" w:after="0" w:line="360" w:lineRule="auto"/>
    </w:pPr>
    <w:rPr>
      <w:b w:val="0"/>
      <w:sz w:val="24"/>
      <w:szCs w:val="24"/>
    </w:rPr>
  </w:style>
  <w:style w:type="paragraph" w:customStyle="1" w:styleId="61">
    <w:name w:val="正文标题"/>
    <w:basedOn w:val="1"/>
    <w:qFormat/>
    <w:uiPriority w:val="0"/>
    <w:pPr>
      <w:spacing w:beforeLines="50" w:afterLines="50" w:line="360" w:lineRule="auto"/>
      <w:ind w:left="105" w:leftChars="50" w:right="105" w:rightChars="50"/>
      <w:jc w:val="center"/>
    </w:pPr>
    <w:rPr>
      <w:b/>
      <w:snapToGrid w:val="0"/>
      <w:spacing w:val="40"/>
      <w:kern w:val="0"/>
      <w:sz w:val="30"/>
      <w:szCs w:val="32"/>
    </w:rPr>
  </w:style>
  <w:style w:type="paragraph" w:customStyle="1" w:styleId="6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3">
    <w:name w:val="样式 标题 3h3H3sect1.2.3 + 五号 段前: 6 磅 段后: 6 磅 行距: 单倍行距"/>
    <w:basedOn w:val="5"/>
    <w:qFormat/>
    <w:uiPriority w:val="0"/>
    <w:pPr>
      <w:tabs>
        <w:tab w:val="left" w:pos="1260"/>
      </w:tabs>
      <w:adjustRightInd w:val="0"/>
      <w:spacing w:before="120" w:after="120" w:line="240" w:lineRule="auto"/>
      <w:ind w:left="1260" w:hanging="420"/>
      <w:jc w:val="left"/>
      <w:textAlignment w:val="baseline"/>
    </w:pPr>
    <w:rPr>
      <w:bCs w:val="0"/>
      <w:kern w:val="0"/>
      <w:sz w:val="21"/>
      <w:szCs w:val="20"/>
    </w:rPr>
  </w:style>
  <w:style w:type="paragraph" w:customStyle="1" w:styleId="64">
    <w:name w:val="Char Char Char"/>
    <w:basedOn w:val="1"/>
    <w:qFormat/>
    <w:uiPriority w:val="0"/>
    <w:rPr>
      <w:rFonts w:ascii="Tahoma" w:hAnsi="Tahoma"/>
      <w:sz w:val="24"/>
      <w:szCs w:val="20"/>
    </w:rPr>
  </w:style>
  <w:style w:type="paragraph" w:customStyle="1" w:styleId="65">
    <w:name w:val="Char"/>
    <w:basedOn w:val="1"/>
    <w:qFormat/>
    <w:uiPriority w:val="0"/>
    <w:pPr>
      <w:widowControl/>
      <w:spacing w:after="160" w:line="240" w:lineRule="exact"/>
      <w:jc w:val="left"/>
    </w:pPr>
  </w:style>
  <w:style w:type="paragraph" w:customStyle="1" w:styleId="66">
    <w:name w:val="head"/>
    <w:basedOn w:val="1"/>
    <w:qFormat/>
    <w:uiPriority w:val="0"/>
    <w:pPr>
      <w:widowControl/>
      <w:spacing w:before="100" w:beforeAutospacing="1" w:after="100" w:afterAutospacing="1"/>
      <w:jc w:val="center"/>
    </w:pPr>
    <w:rPr>
      <w:rFonts w:hint="eastAsia" w:ascii="黑体" w:hAnsi="宋体" w:eastAsia="黑体"/>
      <w:b/>
      <w:bCs/>
      <w:kern w:val="0"/>
      <w:sz w:val="28"/>
      <w:szCs w:val="28"/>
    </w:rPr>
  </w:style>
  <w:style w:type="paragraph" w:customStyle="1" w:styleId="67">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68">
    <w:name w:val="样式3"/>
    <w:basedOn w:val="5"/>
    <w:qFormat/>
    <w:uiPriority w:val="0"/>
    <w:pPr>
      <w:tabs>
        <w:tab w:val="left" w:pos="1418"/>
      </w:tabs>
      <w:ind w:left="1418" w:hanging="567"/>
    </w:pPr>
  </w:style>
  <w:style w:type="paragraph" w:customStyle="1" w:styleId="69">
    <w:name w:val="默认段落字体 Para Char"/>
    <w:basedOn w:val="1"/>
    <w:qFormat/>
    <w:uiPriority w:val="0"/>
    <w:rPr>
      <w:sz w:val="24"/>
    </w:rPr>
  </w:style>
  <w:style w:type="paragraph" w:customStyle="1" w:styleId="70">
    <w:name w:val="五级无标题条"/>
    <w:basedOn w:val="1"/>
    <w:qFormat/>
    <w:uiPriority w:val="0"/>
    <w:rPr>
      <w:szCs w:val="21"/>
    </w:rPr>
  </w:style>
  <w:style w:type="paragraph" w:customStyle="1" w:styleId="71">
    <w:name w:val="默认段落字体 Para Char Char Char Char"/>
    <w:basedOn w:val="1"/>
    <w:qFormat/>
    <w:uiPriority w:val="0"/>
    <w:rPr>
      <w:szCs w:val="20"/>
    </w:rPr>
  </w:style>
  <w:style w:type="paragraph" w:customStyle="1" w:styleId="72">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征文"/>
    <w:basedOn w:val="45"/>
    <w:qFormat/>
    <w:uiPriority w:val="0"/>
    <w:pPr>
      <w:spacing w:after="0" w:line="240" w:lineRule="auto"/>
    </w:pPr>
    <w:rPr>
      <w:rFonts w:eastAsia="仿宋_GB2312"/>
      <w:sz w:val="24"/>
      <w:szCs w:val="20"/>
    </w:rPr>
  </w:style>
  <w:style w:type="paragraph" w:customStyle="1" w:styleId="74">
    <w:name w:val="标准正文"/>
    <w:basedOn w:val="1"/>
    <w:qFormat/>
    <w:uiPriority w:val="0"/>
    <w:pPr>
      <w:spacing w:line="360" w:lineRule="auto"/>
      <w:ind w:firstLine="200" w:firstLineChars="200"/>
      <w:jc w:val="center"/>
    </w:pPr>
    <w:rPr>
      <w:rFonts w:ascii="宋体" w:hAnsi="宋体"/>
      <w:snapToGrid w:val="0"/>
      <w:spacing w:val="8"/>
      <w:sz w:val="24"/>
      <w:u w:val="single"/>
    </w:rPr>
  </w:style>
  <w:style w:type="paragraph" w:customStyle="1" w:styleId="75">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76">
    <w:name w:val="标准正文1"/>
    <w:basedOn w:val="1"/>
    <w:qFormat/>
    <w:uiPriority w:val="0"/>
    <w:pPr>
      <w:spacing w:line="360" w:lineRule="auto"/>
      <w:ind w:firstLine="200" w:firstLineChars="200"/>
    </w:pPr>
    <w:rPr>
      <w:rFonts w:ascii="宋体" w:hAnsi="宋体"/>
      <w:snapToGrid w:val="0"/>
      <w:kern w:val="0"/>
      <w:sz w:val="24"/>
    </w:rPr>
  </w:style>
  <w:style w:type="paragraph" w:customStyle="1" w:styleId="77">
    <w:name w:val="批注主题[858D7CFB-ED40-4347-BF05-701D383B685F][858D7CFB-ED40-4347-BF05-701D383B685F]"/>
    <w:basedOn w:val="17"/>
    <w:next w:val="17"/>
    <w:qFormat/>
    <w:uiPriority w:val="0"/>
    <w:rPr>
      <w:b/>
      <w:bCs/>
    </w:rPr>
  </w:style>
  <w:style w:type="paragraph" w:customStyle="1" w:styleId="78">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79">
    <w:name w:val="Char Char Char Char1"/>
    <w:basedOn w:val="1"/>
    <w:qFormat/>
    <w:uiPriority w:val="0"/>
    <w:pPr>
      <w:numPr>
        <w:ilvl w:val="0"/>
        <w:numId w:val="1"/>
      </w:numPr>
    </w:pPr>
    <w:rPr>
      <w:sz w:val="24"/>
    </w:rPr>
  </w:style>
  <w:style w:type="paragraph" w:customStyle="1" w:styleId="80">
    <w:name w:val="Char1 Char Char Char1"/>
    <w:basedOn w:val="1"/>
    <w:qFormat/>
    <w:uiPriority w:val="0"/>
    <w:rPr>
      <w:szCs w:val="20"/>
    </w:rPr>
  </w:style>
  <w:style w:type="paragraph" w:customStyle="1" w:styleId="81">
    <w:name w:val="封面2"/>
    <w:basedOn w:val="1"/>
    <w:qFormat/>
    <w:uiPriority w:val="0"/>
    <w:pPr>
      <w:spacing w:line="360" w:lineRule="auto"/>
      <w:jc w:val="center"/>
    </w:pPr>
    <w:rPr>
      <w:rFonts w:ascii="黑体" w:hAnsi="宋体" w:eastAsia="黑体"/>
      <w:b/>
      <w:spacing w:val="-30"/>
      <w:sz w:val="96"/>
    </w:rPr>
  </w:style>
  <w:style w:type="paragraph" w:customStyle="1" w:styleId="82">
    <w:name w:val="样式2"/>
    <w:basedOn w:val="1"/>
    <w:qFormat/>
    <w:uiPriority w:val="0"/>
    <w:pPr>
      <w:adjustRightInd w:val="0"/>
      <w:snapToGrid w:val="0"/>
      <w:spacing w:line="300" w:lineRule="auto"/>
      <w:ind w:left="924" w:leftChars="200" w:hanging="504" w:hangingChars="200"/>
      <w:textAlignment w:val="baseline"/>
    </w:pPr>
    <w:rPr>
      <w:snapToGrid w:val="0"/>
      <w:spacing w:val="4"/>
      <w:kern w:val="0"/>
    </w:rPr>
  </w:style>
  <w:style w:type="paragraph" w:customStyle="1" w:styleId="83">
    <w:name w:val="三级无标题条"/>
    <w:basedOn w:val="1"/>
    <w:qFormat/>
    <w:uiPriority w:val="0"/>
    <w:rPr>
      <w:szCs w:val="21"/>
    </w:rPr>
  </w:style>
  <w:style w:type="paragraph" w:customStyle="1" w:styleId="84">
    <w:name w:val="Char Char Char Char Char Char Char1"/>
    <w:basedOn w:val="1"/>
    <w:qFormat/>
    <w:uiPriority w:val="0"/>
    <w:rPr>
      <w:rFonts w:ascii="Tahoma" w:hAnsi="Tahoma" w:cs="Tahoma"/>
      <w:sz w:val="30"/>
      <w:szCs w:val="30"/>
    </w:rPr>
  </w:style>
  <w:style w:type="paragraph" w:customStyle="1" w:styleId="8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6">
    <w:name w:val="一级无标题条"/>
    <w:basedOn w:val="1"/>
    <w:qFormat/>
    <w:uiPriority w:val="0"/>
    <w:rPr>
      <w:szCs w:val="21"/>
    </w:rPr>
  </w:style>
  <w:style w:type="paragraph" w:customStyle="1" w:styleId="87">
    <w:name w:val="样式4"/>
    <w:basedOn w:val="1"/>
    <w:qFormat/>
    <w:uiPriority w:val="0"/>
    <w:pPr>
      <w:pBdr>
        <w:top w:val="single" w:color="auto" w:sz="4" w:space="1"/>
      </w:pBdr>
    </w:pPr>
  </w:style>
  <w:style w:type="paragraph" w:customStyle="1" w:styleId="88">
    <w:name w:val="标题1"/>
    <w:qFormat/>
    <w:uiPriority w:val="0"/>
    <w:pPr>
      <w:spacing w:line="360" w:lineRule="auto"/>
    </w:pPr>
    <w:rPr>
      <w:rFonts w:ascii="宋体" w:hAnsi="宋体" w:eastAsia="宋体" w:cs="Times New Roman"/>
      <w:b/>
      <w:bCs/>
      <w:sz w:val="30"/>
      <w:lang w:val="en-US" w:eastAsia="zh-CN" w:bidi="ar-SA"/>
    </w:rPr>
  </w:style>
  <w:style w:type="paragraph" w:customStyle="1" w:styleId="89">
    <w:name w:val="Char Char2 Char"/>
    <w:basedOn w:val="1"/>
    <w:qFormat/>
    <w:uiPriority w:val="0"/>
    <w:rPr>
      <w:rFonts w:ascii="宋体" w:hAnsi="宋体"/>
      <w:b/>
      <w:sz w:val="28"/>
      <w:szCs w:val="28"/>
    </w:rPr>
  </w:style>
  <w:style w:type="paragraph" w:customStyle="1" w:styleId="90">
    <w:name w:val="设计方案"/>
    <w:basedOn w:val="1"/>
    <w:qFormat/>
    <w:uiPriority w:val="0"/>
    <w:pPr>
      <w:widowControl/>
      <w:spacing w:after="160" w:line="240" w:lineRule="exact"/>
      <w:jc w:val="left"/>
    </w:pPr>
    <w:rPr>
      <w:sz w:val="24"/>
      <w:szCs w:val="20"/>
    </w:rPr>
  </w:style>
  <w:style w:type="paragraph" w:customStyle="1" w:styleId="91">
    <w:name w:val="Char Char Char1 Char"/>
    <w:basedOn w:val="16"/>
    <w:qFormat/>
    <w:uiPriority w:val="0"/>
    <w:rPr>
      <w:rFonts w:ascii="Tahoma" w:hAnsi="Tahoma"/>
      <w:sz w:val="24"/>
    </w:rPr>
  </w:style>
  <w:style w:type="paragraph" w:customStyle="1" w:styleId="92">
    <w:name w:val="大标题空格"/>
    <w:basedOn w:val="1"/>
    <w:qFormat/>
    <w:uiPriority w:val="0"/>
    <w:pPr>
      <w:spacing w:line="300" w:lineRule="auto"/>
    </w:pPr>
    <w:rPr>
      <w:rFonts w:ascii="宋体" w:hAnsi="宋体"/>
      <w:b/>
      <w:sz w:val="32"/>
    </w:rPr>
  </w:style>
  <w:style w:type="paragraph" w:customStyle="1" w:styleId="93">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94">
    <w:name w:val="表格"/>
    <w:basedOn w:val="1"/>
    <w:qFormat/>
    <w:uiPriority w:val="0"/>
    <w:pPr>
      <w:spacing w:line="420" w:lineRule="exact"/>
      <w:ind w:left="84" w:leftChars="40"/>
      <w:jc w:val="center"/>
    </w:pPr>
    <w:rPr>
      <w:rFonts w:ascii="宋体" w:hAnsi="宋体"/>
      <w:bCs/>
      <w:spacing w:val="-12"/>
    </w:rPr>
  </w:style>
  <w:style w:type="paragraph" w:customStyle="1" w:styleId="95">
    <w:name w:val="4"/>
    <w:basedOn w:val="1"/>
    <w:next w:val="28"/>
    <w:qFormat/>
    <w:uiPriority w:val="0"/>
    <w:rPr>
      <w:rFonts w:ascii="宋体" w:hAnsi="Courier New"/>
      <w:szCs w:val="20"/>
    </w:rPr>
  </w:style>
  <w:style w:type="paragraph" w:customStyle="1" w:styleId="96">
    <w:name w:val="四级无标题条"/>
    <w:basedOn w:val="1"/>
    <w:qFormat/>
    <w:uiPriority w:val="0"/>
    <w:rPr>
      <w:szCs w:val="21"/>
    </w:rPr>
  </w:style>
  <w:style w:type="paragraph" w:customStyle="1" w:styleId="97">
    <w:name w:val="font6"/>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98">
    <w:name w:val="批注框文本[858D7CFB-ED40-4347-BF05-701D383B685F][858D7CFB-ED40-4347-BF05-701D383B685F]"/>
    <w:basedOn w:val="1"/>
    <w:qFormat/>
    <w:uiPriority w:val="0"/>
    <w:rPr>
      <w:sz w:val="18"/>
      <w:szCs w:val="18"/>
    </w:rPr>
  </w:style>
  <w:style w:type="paragraph" w:customStyle="1" w:styleId="99">
    <w:name w:val="xl22"/>
    <w:basedOn w:val="1"/>
    <w:qFormat/>
    <w:uiPriority w:val="0"/>
    <w:pPr>
      <w:widowControl/>
      <w:spacing w:before="100" w:beforeAutospacing="1" w:after="100" w:afterAutospacing="1"/>
      <w:jc w:val="center"/>
    </w:pPr>
    <w:rPr>
      <w:rFonts w:hint="eastAsia" w:ascii="Arial Unicode MS" w:hAnsi="Arial Unicode MS" w:eastAsia="Arial Unicode MS" w:cs="Arial Unicode MS"/>
      <w:kern w:val="0"/>
      <w:sz w:val="24"/>
    </w:rPr>
  </w:style>
  <w:style w:type="paragraph" w:customStyle="1" w:styleId="100">
    <w:name w:val="封面1"/>
    <w:basedOn w:val="1"/>
    <w:qFormat/>
    <w:uiPriority w:val="0"/>
    <w:pPr>
      <w:spacing w:line="360" w:lineRule="auto"/>
      <w:jc w:val="distribute"/>
    </w:pPr>
    <w:rPr>
      <w:rFonts w:ascii="黑体" w:eastAsia="黑体"/>
      <w:b/>
      <w:sz w:val="58"/>
    </w:rPr>
  </w:style>
  <w:style w:type="paragraph" w:customStyle="1" w:styleId="101">
    <w:name w:val="1"/>
    <w:basedOn w:val="1"/>
    <w:next w:val="28"/>
    <w:qFormat/>
    <w:uiPriority w:val="0"/>
    <w:rPr>
      <w:rFonts w:ascii="宋体" w:hAnsi="Courier New"/>
      <w:szCs w:val="20"/>
    </w:rPr>
  </w:style>
  <w:style w:type="paragraph" w:customStyle="1" w:styleId="102">
    <w:name w:val="大标题"/>
    <w:basedOn w:val="2"/>
    <w:qFormat/>
    <w:uiPriority w:val="0"/>
    <w:rPr>
      <w:rFonts w:ascii="宋体"/>
      <w:snapToGrid w:val="0"/>
      <w:kern w:val="0"/>
      <w:sz w:val="52"/>
      <w:szCs w:val="72"/>
    </w:rPr>
  </w:style>
  <w:style w:type="paragraph" w:customStyle="1" w:styleId="103">
    <w:name w:val="Default"/>
    <w:qFormat/>
    <w:uiPriority w:val="0"/>
    <w:pPr>
      <w:widowControl w:val="0"/>
      <w:autoSpaceDE w:val="0"/>
      <w:autoSpaceDN w:val="0"/>
      <w:adjustRightInd w:val="0"/>
    </w:pPr>
    <w:rPr>
      <w:rFonts w:ascii="PMingLiU" w:hAnsi="PMingLiU" w:eastAsia="PMingLiU" w:cs="Times New Roman"/>
      <w:color w:val="000000"/>
      <w:sz w:val="22"/>
      <w:szCs w:val="24"/>
      <w:lang w:val="en-US" w:eastAsia="zh-CN" w:bidi="ar-SA"/>
    </w:rPr>
  </w:style>
  <w:style w:type="paragraph" w:customStyle="1" w:styleId="104">
    <w:name w:val="样式 标题 2 + 宋体 五号 非加粗 黑色"/>
    <w:basedOn w:val="3"/>
    <w:qFormat/>
    <w:uiPriority w:val="0"/>
    <w:pPr>
      <w:numPr>
        <w:ilvl w:val="1"/>
        <w:numId w:val="1"/>
      </w:numPr>
      <w:adjustRightInd w:val="0"/>
      <w:spacing w:line="416" w:lineRule="atLeast"/>
      <w:jc w:val="left"/>
      <w:textAlignment w:val="baseline"/>
    </w:pPr>
    <w:rPr>
      <w:rFonts w:hAnsi="宋体" w:cs="Times New Roman"/>
      <w:b w:val="0"/>
      <w:bCs w:val="0"/>
      <w:kern w:val="0"/>
      <w:sz w:val="21"/>
      <w:szCs w:val="20"/>
    </w:rPr>
  </w:style>
  <w:style w:type="paragraph" w:customStyle="1" w:styleId="105">
    <w:name w:val="封面3"/>
    <w:basedOn w:val="1"/>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106">
    <w:name w:val="Char2 Char Char Char Char Char Char"/>
    <w:basedOn w:val="1"/>
    <w:qFormat/>
    <w:uiPriority w:val="0"/>
    <w:pPr>
      <w:widowControl/>
      <w:spacing w:line="400" w:lineRule="exact"/>
      <w:jc w:val="center"/>
    </w:pPr>
  </w:style>
  <w:style w:type="paragraph" w:customStyle="1" w:styleId="107">
    <w:name w:val="样式 宋体 四号 加粗 海绿 首行缩进:  0.85 厘米 行距: 1.5 倍行距"/>
    <w:basedOn w:val="1"/>
    <w:qFormat/>
    <w:uiPriority w:val="0"/>
    <w:pPr>
      <w:widowControl/>
      <w:tabs>
        <w:tab w:val="left" w:pos="900"/>
      </w:tabs>
      <w:ind w:left="900" w:hanging="420"/>
      <w:jc w:val="left"/>
    </w:pPr>
    <w:rPr>
      <w:kern w:val="0"/>
      <w:sz w:val="24"/>
    </w:rPr>
  </w:style>
  <w:style w:type="paragraph" w:customStyle="1" w:styleId="108">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109">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10">
    <w:name w:val="Char Char Char Char Char Char Char Char Char Char"/>
    <w:basedOn w:val="1"/>
    <w:qFormat/>
    <w:uiPriority w:val="0"/>
    <w:rPr>
      <w:rFonts w:ascii="Tahoma" w:hAnsi="Tahoma"/>
      <w:sz w:val="24"/>
      <w:szCs w:val="20"/>
    </w:rPr>
  </w:style>
  <w:style w:type="paragraph" w:customStyle="1" w:styleId="111">
    <w:name w:val="3 Char"/>
    <w:basedOn w:val="1"/>
    <w:qFormat/>
    <w:uiPriority w:val="0"/>
    <w:pPr>
      <w:widowControl/>
      <w:spacing w:line="400" w:lineRule="exact"/>
      <w:jc w:val="center"/>
    </w:pPr>
    <w:rPr>
      <w:rFonts w:ascii="Verdana" w:hAnsi="Verdana"/>
      <w:kern w:val="0"/>
      <w:szCs w:val="20"/>
      <w:lang w:eastAsia="en-US"/>
    </w:rPr>
  </w:style>
  <w:style w:type="paragraph" w:customStyle="1" w:styleId="112">
    <w:name w:val="Char1"/>
    <w:basedOn w:val="1"/>
    <w:qFormat/>
    <w:uiPriority w:val="0"/>
    <w:pPr>
      <w:widowControl/>
      <w:spacing w:after="160" w:line="240" w:lineRule="exact"/>
      <w:jc w:val="left"/>
    </w:pPr>
    <w:rPr>
      <w:sz w:val="24"/>
    </w:rPr>
  </w:style>
  <w:style w:type="paragraph" w:styleId="113">
    <w:name w:val="List Paragraph"/>
    <w:basedOn w:val="1"/>
    <w:qFormat/>
    <w:uiPriority w:val="34"/>
    <w:pPr>
      <w:ind w:firstLine="420" w:firstLineChars="200"/>
    </w:pPr>
  </w:style>
  <w:style w:type="paragraph" w:customStyle="1" w:styleId="114">
    <w:name w:val="Char1 Char Char Char Char Char Char Char Char Char"/>
    <w:basedOn w:val="1"/>
    <w:qFormat/>
    <w:uiPriority w:val="0"/>
    <w:pPr>
      <w:widowControl/>
      <w:spacing w:line="400" w:lineRule="exact"/>
      <w:jc w:val="center"/>
    </w:pPr>
    <w:rPr>
      <w:rFonts w:ascii="Verdana" w:hAnsi="Verdana" w:cs="Verdana"/>
      <w:kern w:val="0"/>
      <w:szCs w:val="21"/>
      <w:lang w:eastAsia="en-US"/>
    </w:rPr>
  </w:style>
  <w:style w:type="paragraph" w:customStyle="1" w:styleId="115">
    <w:name w:val="Char Char"/>
    <w:basedOn w:val="1"/>
    <w:qFormat/>
    <w:uiPriority w:val="0"/>
  </w:style>
  <w:style w:type="paragraph" w:customStyle="1" w:styleId="116">
    <w:name w:val="题注4"/>
    <w:basedOn w:val="1"/>
    <w:next w:val="15"/>
    <w:qFormat/>
    <w:uiPriority w:val="0"/>
    <w:pPr>
      <w:spacing w:line="520" w:lineRule="exact"/>
    </w:pPr>
    <w:rPr>
      <w:rFonts w:ascii="宋体" w:hAnsi="宋体"/>
      <w:color w:val="000000"/>
      <w:spacing w:val="-10"/>
      <w:sz w:val="24"/>
    </w:rPr>
  </w:style>
  <w:style w:type="paragraph" w:customStyle="1" w:styleId="117">
    <w:name w:val="Char Char Char Char"/>
    <w:basedOn w:val="1"/>
    <w:qFormat/>
    <w:uiPriority w:val="0"/>
    <w:pPr>
      <w:widowControl/>
      <w:spacing w:after="160" w:line="240" w:lineRule="exact"/>
      <w:jc w:val="left"/>
    </w:pPr>
    <w:rPr>
      <w:kern w:val="0"/>
      <w:sz w:val="20"/>
      <w:szCs w:val="20"/>
    </w:rPr>
  </w:style>
  <w:style w:type="paragraph" w:customStyle="1" w:styleId="118">
    <w:name w:val="标题2"/>
    <w:qFormat/>
    <w:uiPriority w:val="0"/>
    <w:pPr>
      <w:spacing w:line="360" w:lineRule="auto"/>
      <w:jc w:val="both"/>
    </w:pPr>
    <w:rPr>
      <w:rFonts w:ascii="宋体" w:hAnsi="宋体" w:eastAsia="宋体" w:cs="宋体"/>
      <w:b/>
      <w:bCs/>
      <w:kern w:val="2"/>
      <w:sz w:val="26"/>
      <w:lang w:val="en-US" w:eastAsia="zh-CN" w:bidi="ar-SA"/>
    </w:rPr>
  </w:style>
  <w:style w:type="paragraph" w:customStyle="1" w:styleId="11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20">
    <w:name w:val="_Style 119"/>
    <w:basedOn w:val="2"/>
    <w:next w:val="1"/>
    <w:qFormat/>
    <w:uiPriority w:val="39"/>
    <w:pPr>
      <w:keepLines/>
      <w:widowControl/>
      <w:spacing w:before="480" w:line="276" w:lineRule="auto"/>
      <w:jc w:val="left"/>
      <w:outlineLvl w:val="9"/>
    </w:pPr>
    <w:rPr>
      <w:rFonts w:ascii="Cambria" w:hAnsi="Cambria"/>
      <w:color w:val="365F91"/>
      <w:kern w:val="0"/>
      <w:sz w:val="28"/>
      <w:szCs w:val="28"/>
    </w:rPr>
  </w:style>
  <w:style w:type="paragraph" w:customStyle="1" w:styleId="121">
    <w:name w:val="p0"/>
    <w:basedOn w:val="1"/>
    <w:qFormat/>
    <w:uiPriority w:val="0"/>
    <w:pPr>
      <w:widowControl/>
    </w:pPr>
    <w:rPr>
      <w:kern w:val="0"/>
      <w:szCs w:val="21"/>
    </w:rPr>
  </w:style>
  <w:style w:type="paragraph" w:customStyle="1" w:styleId="122">
    <w:name w:val="Char1 Char Char Char"/>
    <w:basedOn w:val="1"/>
    <w:qFormat/>
    <w:uiPriority w:val="0"/>
    <w:pPr>
      <w:tabs>
        <w:tab w:val="left" w:pos="990"/>
      </w:tabs>
      <w:ind w:left="990" w:hanging="420"/>
    </w:pPr>
    <w:rPr>
      <w:szCs w:val="20"/>
    </w:rPr>
  </w:style>
  <w:style w:type="paragraph" w:customStyle="1" w:styleId="123">
    <w:name w:val="样式 标题 4 + 段前: 5 磅 段后: 5 磅 行距: 单倍行距"/>
    <w:basedOn w:val="6"/>
    <w:qFormat/>
    <w:uiPriority w:val="0"/>
    <w:pPr>
      <w:numPr>
        <w:ilvl w:val="3"/>
        <w:numId w:val="1"/>
      </w:numPr>
      <w:adjustRightInd w:val="0"/>
      <w:spacing w:before="100" w:after="100" w:line="240" w:lineRule="auto"/>
      <w:jc w:val="left"/>
      <w:textAlignment w:val="baseline"/>
    </w:pPr>
    <w:rPr>
      <w:bCs w:val="0"/>
      <w:kern w:val="0"/>
      <w:szCs w:val="20"/>
    </w:rPr>
  </w:style>
  <w:style w:type="paragraph" w:customStyle="1" w:styleId="124">
    <w:name w:val="Char Char Char Char Char Char Char"/>
    <w:basedOn w:val="1"/>
    <w:qFormat/>
    <w:uiPriority w:val="0"/>
    <w:pPr>
      <w:widowControl/>
      <w:adjustRightInd w:val="0"/>
      <w:spacing w:after="160" w:line="240" w:lineRule="exact"/>
      <w:jc w:val="left"/>
      <w:textAlignment w:val="baseline"/>
    </w:pPr>
  </w:style>
  <w:style w:type="paragraph" w:customStyle="1" w:styleId="125">
    <w:name w:val="李3"/>
    <w:basedOn w:val="1"/>
    <w:qFormat/>
    <w:uiPriority w:val="0"/>
    <w:pPr>
      <w:adjustRightInd w:val="0"/>
      <w:snapToGrid w:val="0"/>
      <w:spacing w:line="240" w:lineRule="exact"/>
      <w:jc w:val="left"/>
      <w:outlineLvl w:val="2"/>
    </w:pPr>
    <w:rPr>
      <w:rFonts w:ascii="Arial" w:hAnsi="Arial" w:cs="Arial"/>
    </w:rPr>
  </w:style>
  <w:style w:type="paragraph" w:customStyle="1" w:styleId="126">
    <w:name w:val="元正正文标题2"/>
    <w:basedOn w:val="6"/>
    <w:qFormat/>
    <w:uiPriority w:val="0"/>
    <w:pPr>
      <w:keepNext w:val="0"/>
      <w:keepLines w:val="0"/>
      <w:adjustRightInd w:val="0"/>
      <w:snapToGrid w:val="0"/>
      <w:spacing w:before="0" w:after="0" w:line="300" w:lineRule="auto"/>
      <w:jc w:val="center"/>
      <w:outlineLvl w:val="9"/>
    </w:pPr>
    <w:rPr>
      <w:rFonts w:ascii="宋体" w:hAnsi="宋体" w:eastAsia="宋体"/>
      <w:bCs w:val="0"/>
    </w:rPr>
  </w:style>
  <w:style w:type="paragraph" w:customStyle="1" w:styleId="127">
    <w:name w:val="封面空格"/>
    <w:basedOn w:val="1"/>
    <w:qFormat/>
    <w:uiPriority w:val="0"/>
    <w:pPr>
      <w:spacing w:line="360" w:lineRule="auto"/>
      <w:jc w:val="distribute"/>
    </w:pPr>
    <w:rPr>
      <w:rFonts w:ascii="宋体"/>
      <w:b/>
      <w:sz w:val="58"/>
    </w:rPr>
  </w:style>
  <w:style w:type="paragraph" w:customStyle="1" w:styleId="128">
    <w:name w:val="列出段落1"/>
    <w:basedOn w:val="1"/>
    <w:qFormat/>
    <w:uiPriority w:val="0"/>
    <w:pPr>
      <w:ind w:firstLine="420" w:firstLineChars="200"/>
    </w:pPr>
    <w:rPr>
      <w:rFonts w:ascii="Calibri" w:hAnsi="Calibri"/>
      <w:szCs w:val="22"/>
    </w:rPr>
  </w:style>
  <w:style w:type="paragraph" w:customStyle="1" w:styleId="129">
    <w:name w:val="基准标题"/>
    <w:basedOn w:val="20"/>
    <w:next w:val="20"/>
    <w:qFormat/>
    <w:uiPriority w:val="0"/>
    <w:pPr>
      <w:keepNext/>
      <w:keepLines/>
      <w:widowControl/>
      <w:spacing w:after="0" w:line="240" w:lineRule="atLeast"/>
      <w:jc w:val="left"/>
    </w:pPr>
    <w:rPr>
      <w:rFonts w:ascii="Garamond" w:hAnsi="Garamond"/>
      <w:kern w:val="20"/>
      <w:sz w:val="22"/>
      <w:szCs w:val="20"/>
      <w:lang w:bidi="he-IL"/>
    </w:rPr>
  </w:style>
  <w:style w:type="character" w:customStyle="1" w:styleId="130">
    <w:name w:val="A4"/>
    <w:qFormat/>
    <w:uiPriority w:val="0"/>
    <w:rPr>
      <w:rFonts w:hint="eastAsia" w:ascii="新宋体" w:hAnsi="新宋体" w:eastAsia="新宋体" w:cs="新宋体"/>
      <w:color w:val="000000"/>
    </w:rPr>
  </w:style>
  <w:style w:type="character" w:customStyle="1" w:styleId="131">
    <w:name w:val="纯文本 Char Char"/>
    <w:qFormat/>
    <w:uiPriority w:val="0"/>
    <w:rPr>
      <w:rFonts w:ascii="宋体" w:hAnsi="Courier New" w:eastAsia="宋体"/>
      <w:kern w:val="2"/>
      <w:sz w:val="21"/>
      <w:lang w:val="en-US" w:eastAsia="zh-CN" w:bidi="ar-SA"/>
    </w:rPr>
  </w:style>
  <w:style w:type="character" w:customStyle="1" w:styleId="132">
    <w:name w:val="f141"/>
    <w:qFormat/>
    <w:uiPriority w:val="0"/>
    <w:rPr>
      <w:rFonts w:eastAsia="宋体"/>
      <w:kern w:val="2"/>
      <w:sz w:val="21"/>
      <w:szCs w:val="21"/>
      <w:lang w:val="en-US" w:eastAsia="zh-CN" w:bidi="ar-SA"/>
    </w:rPr>
  </w:style>
  <w:style w:type="character" w:customStyle="1" w:styleId="133">
    <w:name w:val="页眉 Char"/>
    <w:link w:val="35"/>
    <w:qFormat/>
    <w:uiPriority w:val="0"/>
    <w:rPr>
      <w:rFonts w:eastAsia="宋体"/>
      <w:kern w:val="2"/>
      <w:sz w:val="18"/>
      <w:szCs w:val="18"/>
      <w:lang w:val="en-US" w:eastAsia="zh-CN" w:bidi="ar-SA"/>
    </w:rPr>
  </w:style>
  <w:style w:type="character" w:customStyle="1" w:styleId="134">
    <w:name w:val="表正文 Char1"/>
    <w:qFormat/>
    <w:uiPriority w:val="0"/>
    <w:rPr>
      <w:rFonts w:eastAsia="宋体"/>
      <w:kern w:val="2"/>
      <w:sz w:val="21"/>
      <w:szCs w:val="24"/>
      <w:lang w:val="en-US" w:eastAsia="zh-CN" w:bidi="ar-SA"/>
    </w:rPr>
  </w:style>
  <w:style w:type="character" w:customStyle="1" w:styleId="135">
    <w:name w:val="样式1"/>
    <w:qFormat/>
    <w:uiPriority w:val="0"/>
    <w:rPr>
      <w:spacing w:val="4"/>
      <w:kern w:val="0"/>
      <w:sz w:val="28"/>
    </w:rPr>
  </w:style>
  <w:style w:type="character" w:customStyle="1" w:styleId="136">
    <w:name w:val="标题 1 Char"/>
    <w:link w:val="2"/>
    <w:qFormat/>
    <w:uiPriority w:val="0"/>
    <w:rPr>
      <w:rFonts w:ascii="Arial" w:hAnsi="Arial" w:cs="Arial"/>
      <w:b/>
      <w:bCs/>
      <w:kern w:val="2"/>
      <w:sz w:val="24"/>
      <w:szCs w:val="18"/>
    </w:rPr>
  </w:style>
  <w:style w:type="character" w:customStyle="1" w:styleId="137">
    <w:name w:val="批注文字 Char"/>
    <w:link w:val="17"/>
    <w:qFormat/>
    <w:uiPriority w:val="99"/>
    <w:rPr>
      <w:kern w:val="2"/>
      <w:sz w:val="21"/>
      <w:szCs w:val="24"/>
    </w:rPr>
  </w:style>
  <w:style w:type="character" w:customStyle="1" w:styleId="138">
    <w:name w:val="正文1"/>
    <w:qFormat/>
    <w:uiPriority w:val="0"/>
    <w:rPr>
      <w:rFonts w:hint="eastAsia" w:ascii="宋体" w:hAnsi="宋体" w:eastAsia="宋体"/>
      <w:kern w:val="2"/>
      <w:sz w:val="24"/>
      <w:szCs w:val="24"/>
      <w:lang w:val="en-US" w:eastAsia="zh-CN" w:bidi="ar-SA"/>
    </w:rPr>
  </w:style>
  <w:style w:type="character" w:customStyle="1" w:styleId="139">
    <w:name w:val="Char Char1"/>
    <w:qFormat/>
    <w:uiPriority w:val="0"/>
    <w:rPr>
      <w:rFonts w:ascii="宋体" w:hAnsi="宋体" w:eastAsia="宋体"/>
      <w:kern w:val="2"/>
      <w:sz w:val="18"/>
      <w:szCs w:val="18"/>
      <w:lang w:val="en-US" w:eastAsia="zh-CN" w:bidi="ar-SA"/>
    </w:rPr>
  </w:style>
  <w:style w:type="character" w:customStyle="1" w:styleId="140">
    <w:name w:val="s10pv000000"/>
    <w:qFormat/>
    <w:uiPriority w:val="0"/>
    <w:rPr>
      <w:rFonts w:eastAsia="宋体"/>
      <w:kern w:val="2"/>
      <w:sz w:val="24"/>
      <w:szCs w:val="24"/>
      <w:lang w:val="en-US" w:eastAsia="zh-CN" w:bidi="ar-SA"/>
    </w:rPr>
  </w:style>
  <w:style w:type="character" w:customStyle="1" w:styleId="141">
    <w:name w:val="普通文字 Char Char"/>
    <w:qFormat/>
    <w:uiPriority w:val="0"/>
    <w:rPr>
      <w:rFonts w:ascii="宋体" w:hAnsi="Courier New" w:eastAsia="宋体" w:cs="Courier New"/>
      <w:sz w:val="21"/>
      <w:szCs w:val="21"/>
      <w:lang w:val="en-US" w:eastAsia="zh-CN" w:bidi="ar-SA"/>
    </w:rPr>
  </w:style>
  <w:style w:type="character" w:customStyle="1" w:styleId="142">
    <w:name w:val="标题 2 Char"/>
    <w:qFormat/>
    <w:uiPriority w:val="0"/>
    <w:rPr>
      <w:rFonts w:ascii="宋体" w:hAnsi="Arial" w:eastAsia="宋体" w:cs="Arial"/>
      <w:b/>
      <w:bCs/>
      <w:color w:val="000000"/>
      <w:kern w:val="2"/>
      <w:sz w:val="28"/>
      <w:szCs w:val="28"/>
      <w:lang w:val="en-US" w:eastAsia="zh-CN" w:bidi="ar-SA"/>
    </w:rPr>
  </w:style>
  <w:style w:type="character" w:customStyle="1" w:styleId="143">
    <w:name w:val="标题5"/>
    <w:qFormat/>
    <w:uiPriority w:val="0"/>
    <w:rPr>
      <w:rFonts w:eastAsia="宋体"/>
      <w:kern w:val="2"/>
      <w:sz w:val="24"/>
      <w:szCs w:val="24"/>
      <w:lang w:val="en-US" w:eastAsia="zh-CN" w:bidi="ar-SA"/>
    </w:rPr>
  </w:style>
  <w:style w:type="character" w:customStyle="1" w:styleId="144">
    <w:name w:val="正文缩进 Char Char"/>
    <w:qFormat/>
    <w:uiPriority w:val="0"/>
    <w:rPr>
      <w:rFonts w:eastAsia="宋体"/>
      <w:kern w:val="2"/>
      <w:sz w:val="21"/>
      <w:szCs w:val="24"/>
      <w:lang w:val="en-US" w:eastAsia="zh-CN" w:bidi="ar-SA"/>
    </w:rPr>
  </w:style>
  <w:style w:type="character" w:customStyle="1" w:styleId="145">
    <w:name w:val="页脚 Char"/>
    <w:link w:val="34"/>
    <w:qFormat/>
    <w:uiPriority w:val="99"/>
    <w:rPr>
      <w:kern w:val="2"/>
      <w:sz w:val="18"/>
      <w:szCs w:val="18"/>
    </w:rPr>
  </w:style>
  <w:style w:type="character" w:customStyle="1" w:styleId="146">
    <w:name w:val="p141"/>
    <w:qFormat/>
    <w:uiPriority w:val="0"/>
    <w:rPr>
      <w:sz w:val="21"/>
      <w:szCs w:val="21"/>
    </w:rPr>
  </w:style>
  <w:style w:type="character" w:customStyle="1" w:styleId="147">
    <w:name w:val="纯文本 Char"/>
    <w:link w:val="28"/>
    <w:qFormat/>
    <w:uiPriority w:val="0"/>
    <w:rPr>
      <w:rFonts w:ascii="宋体" w:hAnsi="Courier New" w:eastAsia="宋体"/>
      <w:kern w:val="2"/>
      <w:sz w:val="21"/>
      <w:szCs w:val="24"/>
      <w:lang w:val="en-US" w:eastAsia="zh-CN" w:bidi="ar-SA"/>
    </w:rPr>
  </w:style>
  <w:style w:type="paragraph" w:customStyle="1" w:styleId="148">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27</Pages>
  <Words>18098</Words>
  <Characters>18719</Characters>
  <Lines>145</Lines>
  <Paragraphs>40</Paragraphs>
  <TotalTime>1</TotalTime>
  <ScaleCrop>false</ScaleCrop>
  <LinksUpToDate>false</LinksUpToDate>
  <CharactersWithSpaces>19400</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2019-08-09T08:12:00Z</dcterms:created>
  <dc:creator>1100</dc:creator>
  <cp:lastModifiedBy>Administrator</cp:lastModifiedBy>
  <cp:lastPrinted>2020-10-09T06:41:00Z</cp:lastPrinted>
  <dcterms:modified xsi:type="dcterms:W3CDTF">2022-06-14T03:58:40Z</dcterms:modified>
  <dc:title>_x0001_</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EED8436AA4004C81897BE2986CDB6687</vt:lpwstr>
  </property>
</Properties>
</file>