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jc w:val="center"/>
        <w:rPr>
          <w:rFonts w:hint="eastAsia" w:ascii="宋体" w:hAnsi="宋体"/>
          <w:sz w:val="24"/>
        </w:rPr>
      </w:pPr>
    </w:p>
    <w:p>
      <w:pPr>
        <w:snapToGrid w:val="0"/>
        <w:spacing w:line="360" w:lineRule="auto"/>
        <w:jc w:val="center"/>
        <w:rPr>
          <w:rFonts w:hint="eastAsia" w:ascii="宋体" w:hAnsi="宋体" w:cs="宋体"/>
          <w:b/>
          <w:bCs/>
          <w:sz w:val="84"/>
          <w:szCs w:val="84"/>
        </w:rPr>
      </w:pPr>
      <w:r>
        <w:rPr>
          <w:rFonts w:hint="eastAsia" w:ascii="宋体" w:hAnsi="宋体" w:cs="宋体"/>
          <w:b/>
          <w:bCs/>
          <w:sz w:val="84"/>
          <w:szCs w:val="84"/>
        </w:rPr>
        <w:t>天河区农村集体资产</w:t>
      </w:r>
    </w:p>
    <w:p>
      <w:pPr>
        <w:snapToGrid w:val="0"/>
        <w:spacing w:line="360" w:lineRule="auto"/>
        <w:jc w:val="center"/>
        <w:rPr>
          <w:rFonts w:hint="eastAsia" w:ascii="宋体" w:hAnsi="宋体" w:cs="宋体"/>
          <w:b/>
          <w:bCs/>
          <w:sz w:val="84"/>
          <w:szCs w:val="84"/>
        </w:rPr>
      </w:pPr>
      <w:r>
        <w:rPr>
          <w:rFonts w:hint="eastAsia" w:ascii="宋体" w:hAnsi="宋体" w:cs="宋体"/>
          <w:b/>
          <w:bCs/>
          <w:sz w:val="84"/>
          <w:szCs w:val="84"/>
        </w:rPr>
        <w:t>出租交易文件</w:t>
      </w:r>
    </w:p>
    <w:p>
      <w:pPr>
        <w:spacing w:line="360" w:lineRule="auto"/>
        <w:rPr>
          <w:rFonts w:hint="eastAsia" w:ascii="宋体" w:hAnsi="宋体" w:cs="宋体"/>
          <w:sz w:val="24"/>
        </w:rPr>
      </w:pPr>
    </w:p>
    <w:p>
      <w:pPr>
        <w:spacing w:line="360" w:lineRule="auto"/>
        <w:rPr>
          <w:rFonts w:hint="eastAsia" w:ascii="宋体" w:hAnsi="宋体" w:cs="宋体"/>
          <w:sz w:val="28"/>
          <w:szCs w:val="28"/>
        </w:rPr>
      </w:pPr>
    </w:p>
    <w:p>
      <w:pPr>
        <w:spacing w:line="360" w:lineRule="auto"/>
        <w:rPr>
          <w:rFonts w:hint="eastAsia" w:ascii="宋体" w:hAnsi="宋体" w:cs="宋体"/>
          <w:sz w:val="24"/>
        </w:rPr>
      </w:pPr>
    </w:p>
    <w:p>
      <w:pPr>
        <w:pStyle w:val="20"/>
        <w:spacing w:after="0" w:afterLines="0" w:line="360" w:lineRule="auto"/>
        <w:ind w:firstLine="1285" w:firstLineChars="400"/>
        <w:rPr>
          <w:rFonts w:hint="eastAsia" w:ascii="宋体" w:hAnsi="宋体" w:cs="宋体"/>
          <w:bCs/>
          <w:sz w:val="32"/>
          <w:u w:val="single"/>
        </w:rPr>
      </w:pPr>
      <w:r>
        <w:rPr>
          <w:rFonts w:hint="eastAsia" w:ascii="宋体" w:hAnsi="宋体" w:cs="宋体"/>
          <w:b/>
          <w:sz w:val="32"/>
        </w:rPr>
        <w:t>项目编号：</w:t>
      </w:r>
      <w:r>
        <w:rPr>
          <w:rFonts w:hint="eastAsia" w:ascii="宋体" w:hAnsi="宋体" w:cs="宋体"/>
          <w:bCs/>
          <w:sz w:val="32"/>
          <w:u w:val="single"/>
        </w:rPr>
        <w:t xml:space="preserve"> </w:t>
      </w:r>
      <w:r>
        <w:rPr>
          <w:rFonts w:hint="eastAsia" w:ascii="宋体" w:hAnsi="宋体" w:cs="宋体"/>
          <w:bCs/>
          <w:sz w:val="32"/>
          <w:szCs w:val="32"/>
          <w:u w:val="single"/>
        </w:rPr>
        <w:t xml:space="preserve">  石牌经济联社交【202</w:t>
      </w:r>
      <w:r>
        <w:rPr>
          <w:rFonts w:hint="eastAsia" w:ascii="宋体" w:hAnsi="宋体" w:cs="宋体"/>
          <w:bCs/>
          <w:sz w:val="32"/>
          <w:szCs w:val="32"/>
          <w:u w:val="single"/>
          <w:lang w:val="en-US" w:eastAsia="zh-CN"/>
        </w:rPr>
        <w:t>2</w:t>
      </w:r>
      <w:r>
        <w:rPr>
          <w:rFonts w:hint="eastAsia" w:ascii="宋体" w:hAnsi="宋体" w:cs="宋体"/>
          <w:bCs/>
          <w:sz w:val="32"/>
          <w:szCs w:val="32"/>
          <w:u w:val="single"/>
        </w:rPr>
        <w:t>】</w:t>
      </w:r>
      <w:r>
        <w:rPr>
          <w:rFonts w:hint="eastAsia" w:ascii="宋体" w:hAnsi="宋体" w:cs="宋体"/>
          <w:bCs/>
          <w:sz w:val="32"/>
          <w:szCs w:val="32"/>
          <w:u w:val="single"/>
          <w:lang w:val="en-US" w:eastAsia="zh-CN"/>
        </w:rPr>
        <w:t>0092</w:t>
      </w:r>
      <w:r>
        <w:rPr>
          <w:rFonts w:hint="eastAsia" w:ascii="宋体" w:hAnsi="宋体" w:cs="宋体"/>
          <w:bCs/>
          <w:sz w:val="32"/>
          <w:szCs w:val="32"/>
          <w:u w:val="single"/>
        </w:rPr>
        <w:t xml:space="preserve">号  </w:t>
      </w:r>
      <w:r>
        <w:rPr>
          <w:rFonts w:hint="eastAsia" w:ascii="宋体" w:hAnsi="宋体" w:cs="宋体"/>
          <w:bCs/>
          <w:sz w:val="32"/>
          <w:u w:val="single"/>
        </w:rPr>
        <w:t xml:space="preserve"> </w:t>
      </w:r>
    </w:p>
    <w:p>
      <w:pPr>
        <w:spacing w:line="360" w:lineRule="auto"/>
        <w:ind w:firstLine="1285" w:firstLineChars="400"/>
        <w:rPr>
          <w:rFonts w:ascii="宋体" w:hAnsi="宋体" w:cs="宋体"/>
          <w:kern w:val="0"/>
          <w:sz w:val="28"/>
          <w:szCs w:val="28"/>
          <w:highlight w:val="none"/>
        </w:rPr>
      </w:pPr>
      <w:r>
        <w:rPr>
          <w:rFonts w:hint="eastAsia" w:ascii="宋体" w:hAnsi="宋体" w:cs="宋体"/>
          <w:b/>
          <w:sz w:val="32"/>
        </w:rPr>
        <w:t>项目名称：</w:t>
      </w:r>
      <w:r>
        <w:rPr>
          <w:rFonts w:hint="eastAsia" w:ascii="宋体" w:hAnsi="宋体" w:cs="宋体"/>
          <w:bCs/>
          <w:sz w:val="32"/>
          <w:szCs w:val="32"/>
          <w:u w:val="single"/>
        </w:rPr>
        <w:t xml:space="preserve">  </w:t>
      </w:r>
      <w:r>
        <w:rPr>
          <w:rFonts w:hint="eastAsia" w:ascii="宋体" w:hAnsi="宋体" w:cs="宋体"/>
          <w:kern w:val="0"/>
          <w:sz w:val="32"/>
          <w:szCs w:val="32"/>
          <w:highlight w:val="none"/>
          <w:u w:val="single"/>
          <w:lang w:val="en-US" w:eastAsia="zh-CN"/>
        </w:rPr>
        <w:t>石牌塘边东</w:t>
      </w:r>
      <w:r>
        <w:rPr>
          <w:rFonts w:hint="eastAsia" w:ascii="宋体" w:hAnsi="宋体" w:cs="宋体"/>
          <w:kern w:val="0"/>
          <w:sz w:val="32"/>
          <w:szCs w:val="32"/>
          <w:highlight w:val="none"/>
          <w:u w:val="single"/>
        </w:rPr>
        <w:t>大街</w:t>
      </w:r>
      <w:r>
        <w:rPr>
          <w:rFonts w:hint="eastAsia" w:ascii="宋体" w:hAnsi="宋体" w:cs="宋体"/>
          <w:kern w:val="0"/>
          <w:sz w:val="32"/>
          <w:szCs w:val="32"/>
          <w:highlight w:val="none"/>
          <w:u w:val="single"/>
          <w:lang w:val="en-US" w:eastAsia="zh-CN"/>
        </w:rPr>
        <w:t>10号104（朝阳楼#104）</w:t>
      </w:r>
      <w:r>
        <w:rPr>
          <w:rFonts w:hint="eastAsia" w:ascii="宋体" w:hAnsi="宋体" w:cs="宋体"/>
          <w:kern w:val="0"/>
          <w:sz w:val="32"/>
          <w:szCs w:val="32"/>
          <w:highlight w:val="none"/>
          <w:u w:val="single" w:color="auto"/>
        </w:rPr>
        <w:t>出租</w:t>
      </w:r>
      <w:r>
        <w:rPr>
          <w:rFonts w:hint="eastAsia" w:ascii="宋体" w:hAnsi="宋体" w:cs="宋体"/>
          <w:kern w:val="0"/>
          <w:sz w:val="32"/>
          <w:szCs w:val="32"/>
          <w:highlight w:val="none"/>
          <w:u w:val="none" w:color="auto"/>
        </w:rPr>
        <w:t xml:space="preserve">  </w:t>
      </w:r>
    </w:p>
    <w:p>
      <w:pPr>
        <w:pStyle w:val="20"/>
        <w:spacing w:after="0" w:afterLines="0" w:line="360" w:lineRule="auto"/>
        <w:ind w:firstLine="1280" w:firstLineChars="400"/>
        <w:rPr>
          <w:rFonts w:hint="eastAsia" w:ascii="宋体" w:hAnsi="宋体" w:cs="宋体"/>
          <w:bCs/>
          <w:sz w:val="32"/>
          <w:szCs w:val="32"/>
        </w:rPr>
      </w:pPr>
    </w:p>
    <w:p>
      <w:pPr>
        <w:pStyle w:val="20"/>
        <w:spacing w:after="0" w:afterLines="0" w:line="360" w:lineRule="auto"/>
        <w:ind w:left="1132" w:leftChars="539" w:firstLine="2"/>
        <w:rPr>
          <w:rFonts w:hint="eastAsia" w:ascii="宋体" w:hAnsi="宋体" w:cs="宋体"/>
          <w:b/>
          <w:sz w:val="30"/>
          <w:szCs w:val="30"/>
        </w:rPr>
      </w:pPr>
    </w:p>
    <w:p>
      <w:pPr>
        <w:pStyle w:val="20"/>
        <w:spacing w:after="0" w:afterLines="0" w:line="360" w:lineRule="auto"/>
        <w:ind w:firstLine="1205" w:firstLineChars="400"/>
        <w:rPr>
          <w:rFonts w:hint="eastAsia" w:ascii="宋体" w:hAnsi="宋体" w:cs="宋体"/>
          <w:b/>
          <w:sz w:val="30"/>
          <w:szCs w:val="30"/>
        </w:rPr>
      </w:pPr>
    </w:p>
    <w:p>
      <w:pPr>
        <w:pStyle w:val="20"/>
        <w:spacing w:after="0" w:afterLines="0" w:line="360" w:lineRule="auto"/>
        <w:rPr>
          <w:rFonts w:hint="eastAsia" w:ascii="宋体" w:hAnsi="宋体" w:cs="宋体"/>
          <w:b/>
          <w:sz w:val="30"/>
          <w:szCs w:val="30"/>
        </w:rPr>
      </w:pPr>
    </w:p>
    <w:p>
      <w:pPr>
        <w:pStyle w:val="20"/>
        <w:spacing w:after="0" w:afterLines="0" w:line="360" w:lineRule="auto"/>
        <w:ind w:left="2125" w:leftChars="400" w:hanging="1285" w:hangingChars="400"/>
        <w:rPr>
          <w:rFonts w:hint="eastAsia" w:ascii="宋体" w:hAnsi="宋体" w:cs="宋体"/>
          <w:bCs/>
          <w:sz w:val="30"/>
          <w:szCs w:val="30"/>
          <w:u w:val="single"/>
          <w:lang w:val="en-US" w:eastAsia="zh-CN"/>
        </w:rPr>
      </w:pPr>
      <w:r>
        <w:rPr>
          <w:rFonts w:hint="eastAsia" w:ascii="宋体" w:hAnsi="宋体" w:cs="宋体"/>
          <w:b/>
          <w:sz w:val="32"/>
        </w:rPr>
        <w:t>编制单位</w:t>
      </w:r>
      <w:r>
        <w:rPr>
          <w:rFonts w:hint="eastAsia" w:ascii="宋体" w:hAnsi="宋体" w:cs="宋体"/>
          <w:b/>
          <w:sz w:val="30"/>
          <w:szCs w:val="30"/>
        </w:rPr>
        <w:t>：</w:t>
      </w:r>
      <w:r>
        <w:rPr>
          <w:rFonts w:hint="eastAsia" w:ascii="宋体" w:hAnsi="宋体" w:cs="宋体"/>
          <w:bCs/>
          <w:sz w:val="30"/>
          <w:szCs w:val="30"/>
          <w:u w:val="single"/>
          <w:lang w:val="en-US" w:eastAsia="zh-CN"/>
        </w:rPr>
        <w:t xml:space="preserve">广东省广州市天河区石牌街石牌第十四股份合作经济社 </w:t>
      </w:r>
      <w:r>
        <w:rPr>
          <w:rFonts w:hint="eastAsia" w:ascii="宋体" w:hAnsi="宋体" w:cs="宋体"/>
          <w:bCs/>
          <w:sz w:val="30"/>
          <w:szCs w:val="30"/>
          <w:u w:val="none" w:color="auto"/>
          <w:lang w:val="en-US" w:eastAsia="zh-CN"/>
        </w:rPr>
        <w:t xml:space="preserve"> </w:t>
      </w:r>
    </w:p>
    <w:p>
      <w:pPr>
        <w:pStyle w:val="20"/>
        <w:spacing w:after="0" w:afterLines="0" w:line="360" w:lineRule="auto"/>
        <w:ind w:left="2040" w:leftChars="400" w:hanging="1200" w:hangingChars="400"/>
        <w:rPr>
          <w:rFonts w:ascii="宋体" w:hAnsi="宋体" w:cs="宋体"/>
          <w:bCs/>
          <w:sz w:val="28"/>
          <w:szCs w:val="32"/>
          <w:u w:val="single"/>
        </w:rPr>
      </w:pPr>
      <w:r>
        <w:rPr>
          <w:rFonts w:hint="eastAsia" w:ascii="宋体" w:hAnsi="宋体" w:cs="宋体"/>
          <w:bCs/>
          <w:sz w:val="30"/>
          <w:szCs w:val="30"/>
          <w:u w:val="none" w:color="auto"/>
          <w:lang w:val="en-US" w:eastAsia="zh-CN"/>
        </w:rPr>
        <w:t xml:space="preserve">          </w:t>
      </w:r>
      <w:r>
        <w:rPr>
          <w:rFonts w:hint="eastAsia" w:ascii="宋体" w:hAnsi="宋体" w:cs="宋体"/>
          <w:bCs/>
          <w:sz w:val="30"/>
          <w:szCs w:val="30"/>
          <w:u w:val="single"/>
          <w:lang w:val="en-US" w:eastAsia="zh-CN"/>
        </w:rPr>
        <w:t xml:space="preserve">广东省广州市天河区石牌街石牌第十五股份合作经济社 </w:t>
      </w:r>
    </w:p>
    <w:p>
      <w:pPr>
        <w:pStyle w:val="20"/>
        <w:spacing w:after="0" w:afterLines="0" w:line="360" w:lineRule="auto"/>
        <w:ind w:left="1960" w:leftChars="400" w:hanging="1120" w:hangingChars="400"/>
        <w:rPr>
          <w:rFonts w:ascii="宋体" w:hAnsi="宋体" w:cs="宋体"/>
          <w:bCs/>
          <w:sz w:val="28"/>
          <w:szCs w:val="32"/>
          <w:u w:val="single"/>
        </w:rPr>
      </w:pPr>
    </w:p>
    <w:p>
      <w:pPr>
        <w:pStyle w:val="20"/>
        <w:spacing w:after="0" w:afterLines="0" w:line="360" w:lineRule="auto"/>
        <w:ind w:left="850" w:leftChars="405"/>
        <w:rPr>
          <w:rFonts w:hint="eastAsia" w:ascii="宋体" w:hAnsi="宋体" w:cs="宋体"/>
          <w:b/>
          <w:sz w:val="32"/>
        </w:rPr>
      </w:pPr>
      <w:r>
        <w:rPr>
          <w:rFonts w:hint="eastAsia" w:ascii="宋体" w:hAnsi="宋体" w:cs="宋体"/>
          <w:b/>
          <w:sz w:val="32"/>
        </w:rPr>
        <w:t>编制日期：</w:t>
      </w:r>
      <w:r>
        <w:rPr>
          <w:rFonts w:hint="eastAsia" w:ascii="宋体" w:hAnsi="宋体" w:cs="宋体"/>
          <w:bCs/>
          <w:sz w:val="32"/>
          <w:u w:val="single"/>
        </w:rPr>
        <w:t xml:space="preserve"> 202</w:t>
      </w:r>
      <w:r>
        <w:rPr>
          <w:rFonts w:hint="eastAsia" w:ascii="宋体" w:hAnsi="宋体" w:cs="宋体"/>
          <w:bCs/>
          <w:sz w:val="32"/>
          <w:u w:val="single"/>
          <w:lang w:val="en-US" w:eastAsia="zh-CN"/>
        </w:rPr>
        <w:t xml:space="preserve">2 </w:t>
      </w:r>
      <w:r>
        <w:rPr>
          <w:rFonts w:hint="eastAsia" w:ascii="宋体" w:hAnsi="宋体" w:cs="宋体"/>
          <w:b/>
          <w:sz w:val="32"/>
        </w:rPr>
        <w:t>年</w:t>
      </w:r>
      <w:r>
        <w:rPr>
          <w:rFonts w:hint="eastAsia" w:ascii="宋体" w:hAnsi="宋体" w:cs="宋体"/>
          <w:bCs/>
          <w:sz w:val="32"/>
          <w:u w:val="single"/>
        </w:rPr>
        <w:t xml:space="preserve"> </w:t>
      </w:r>
      <w:r>
        <w:rPr>
          <w:rFonts w:hint="eastAsia" w:ascii="宋体" w:hAnsi="宋体" w:cs="宋体"/>
          <w:bCs/>
          <w:sz w:val="32"/>
          <w:u w:val="single"/>
          <w:lang w:val="en-US" w:eastAsia="zh-CN"/>
        </w:rPr>
        <w:t>8</w:t>
      </w:r>
      <w:r>
        <w:rPr>
          <w:rFonts w:hint="eastAsia" w:ascii="宋体" w:hAnsi="宋体" w:cs="宋体"/>
          <w:bCs/>
          <w:sz w:val="32"/>
          <w:u w:val="single"/>
        </w:rPr>
        <w:t xml:space="preserve"> </w:t>
      </w:r>
      <w:r>
        <w:rPr>
          <w:rFonts w:hint="eastAsia" w:ascii="宋体" w:hAnsi="宋体" w:cs="宋体"/>
          <w:b/>
          <w:sz w:val="32"/>
        </w:rPr>
        <w:t>月</w:t>
      </w:r>
      <w:r>
        <w:rPr>
          <w:rFonts w:hint="eastAsia" w:ascii="宋体" w:hAnsi="宋体" w:cs="宋体"/>
          <w:bCs/>
          <w:sz w:val="32"/>
          <w:u w:val="single"/>
        </w:rPr>
        <w:t xml:space="preserve"> </w:t>
      </w:r>
      <w:r>
        <w:rPr>
          <w:rFonts w:hint="eastAsia" w:ascii="宋体" w:hAnsi="宋体" w:cs="宋体"/>
          <w:bCs/>
          <w:sz w:val="32"/>
          <w:u w:val="single"/>
          <w:lang w:val="en-US" w:eastAsia="zh-CN"/>
        </w:rPr>
        <w:t xml:space="preserve"> 30</w:t>
      </w:r>
      <w:r>
        <w:rPr>
          <w:rFonts w:hint="eastAsia" w:ascii="宋体" w:hAnsi="宋体" w:cs="宋体"/>
          <w:bCs/>
          <w:sz w:val="32"/>
          <w:u w:val="single"/>
        </w:rPr>
        <w:t xml:space="preserve"> </w:t>
      </w:r>
      <w:r>
        <w:rPr>
          <w:rFonts w:hint="eastAsia" w:ascii="宋体" w:hAnsi="宋体" w:cs="宋体"/>
          <w:b/>
          <w:sz w:val="32"/>
        </w:rPr>
        <w:t>日</w:t>
      </w:r>
    </w:p>
    <w:p>
      <w:pPr>
        <w:snapToGrid w:val="0"/>
        <w:spacing w:line="360" w:lineRule="auto"/>
        <w:rPr>
          <w:rFonts w:ascii="宋体" w:hAnsi="宋体" w:cs="宋体"/>
          <w:b/>
          <w:sz w:val="30"/>
          <w:szCs w:val="30"/>
        </w:rPr>
      </w:pPr>
    </w:p>
    <w:p>
      <w:pPr>
        <w:snapToGrid w:val="0"/>
        <w:spacing w:line="360" w:lineRule="auto"/>
        <w:rPr>
          <w:rFonts w:hint="eastAsia" w:ascii="宋体" w:hAnsi="宋体" w:cs="宋体"/>
          <w:b/>
          <w:sz w:val="30"/>
          <w:szCs w:val="30"/>
        </w:rPr>
      </w:pPr>
    </w:p>
    <w:p>
      <w:pPr>
        <w:snapToGrid w:val="0"/>
        <w:spacing w:line="360" w:lineRule="auto"/>
        <w:ind w:firstLine="707" w:firstLineChars="220"/>
        <w:rPr>
          <w:rFonts w:hint="eastAsia" w:ascii="宋体" w:hAnsi="宋体" w:cs="宋体"/>
          <w:bCs/>
          <w:snapToGrid/>
          <w:spacing w:val="0"/>
          <w:kern w:val="2"/>
          <w:sz w:val="32"/>
        </w:rPr>
      </w:pPr>
      <w:r>
        <w:rPr>
          <w:rFonts w:hint="eastAsia" w:ascii="宋体" w:hAnsi="宋体" w:cs="宋体"/>
          <w:b/>
          <w:sz w:val="32"/>
        </w:rPr>
        <w:t>交易服务机构：广州市天河区农村集体资产交易中心</w:t>
      </w:r>
    </w:p>
    <w:p>
      <w:pPr>
        <w:pStyle w:val="121"/>
        <w:spacing w:before="120" w:beforeLines="0" w:after="120" w:afterLines="0"/>
        <w:ind w:left="0" w:leftChars="0" w:right="0" w:rightChars="0"/>
        <w:jc w:val="both"/>
        <w:rPr>
          <w:rFonts w:hint="eastAsia" w:ascii="宋体" w:hAnsi="宋体" w:cs="宋体"/>
          <w:bCs/>
          <w:snapToGrid/>
          <w:spacing w:val="0"/>
          <w:kern w:val="2"/>
          <w:sz w:val="32"/>
        </w:rPr>
      </w:pPr>
    </w:p>
    <w:p>
      <w:pPr>
        <w:pStyle w:val="121"/>
        <w:spacing w:before="120" w:beforeLines="0" w:after="120" w:afterLines="0"/>
        <w:ind w:left="0" w:leftChars="0" w:right="0" w:rightChars="0"/>
        <w:jc w:val="both"/>
        <w:rPr>
          <w:rFonts w:hint="eastAsia" w:ascii="宋体" w:hAnsi="宋体" w:cs="宋体"/>
          <w:bCs/>
          <w:snapToGrid/>
          <w:spacing w:val="0"/>
          <w:kern w:val="2"/>
          <w:sz w:val="32"/>
        </w:rPr>
      </w:pPr>
    </w:p>
    <w:p>
      <w:pPr>
        <w:pStyle w:val="121"/>
        <w:spacing w:before="120" w:beforeLines="0" w:after="120" w:afterLines="0"/>
        <w:ind w:left="0" w:leftChars="0" w:right="0" w:rightChars="0"/>
        <w:jc w:val="both"/>
        <w:rPr>
          <w:rFonts w:hint="eastAsia" w:ascii="宋体" w:hAnsi="宋体" w:cs="宋体"/>
          <w:bCs/>
          <w:snapToGrid/>
          <w:spacing w:val="0"/>
          <w:kern w:val="2"/>
          <w:sz w:val="32"/>
        </w:rPr>
      </w:pPr>
    </w:p>
    <w:p>
      <w:pPr>
        <w:pStyle w:val="121"/>
        <w:spacing w:before="120" w:beforeLines="0" w:after="120" w:afterLines="0"/>
        <w:ind w:left="0" w:leftChars="0" w:right="0" w:rightChars="0"/>
        <w:rPr>
          <w:rFonts w:hint="eastAsia" w:ascii="宋体" w:hAnsi="宋体" w:cs="宋体"/>
          <w:sz w:val="32"/>
        </w:rPr>
      </w:pPr>
      <w:r>
        <w:rPr>
          <w:rFonts w:hint="eastAsia" w:ascii="宋体" w:hAnsi="宋体" w:cs="宋体"/>
          <w:bCs/>
          <w:snapToGrid/>
          <w:spacing w:val="0"/>
          <w:kern w:val="2"/>
          <w:sz w:val="32"/>
        </w:rPr>
        <w:t>第一部分  竞投邀请函</w:t>
      </w:r>
    </w:p>
    <w:p>
      <w:pPr>
        <w:keepNext w:val="0"/>
        <w:keepLines w:val="0"/>
        <w:pageBreakBefore w:val="0"/>
        <w:widowControl w:val="0"/>
        <w:kinsoku/>
        <w:wordWrap/>
        <w:topLinePunct w:val="0"/>
        <w:autoSpaceDN/>
        <w:bidi w:val="0"/>
        <w:adjustRightInd/>
        <w:snapToGrid/>
        <w:spacing w:before="200" w:beforeLines="0" w:line="360" w:lineRule="exact"/>
        <w:textAlignment w:val="auto"/>
        <w:rPr>
          <w:rFonts w:hint="eastAsia" w:ascii="宋体" w:hAnsi="宋体" w:cs="仿宋"/>
          <w:kern w:val="0"/>
          <w:sz w:val="24"/>
        </w:rPr>
      </w:pPr>
      <w:r>
        <w:rPr>
          <w:rFonts w:hint="eastAsia" w:ascii="宋体" w:hAnsi="宋体" w:cs="仿宋"/>
          <w:kern w:val="0"/>
          <w:sz w:val="24"/>
        </w:rPr>
        <w:t>各（潜在）竞投人:</w:t>
      </w:r>
    </w:p>
    <w:p>
      <w:pPr>
        <w:keepNext w:val="0"/>
        <w:keepLines w:val="0"/>
        <w:pageBreakBefore w:val="0"/>
        <w:widowControl w:val="0"/>
        <w:kinsoku/>
        <w:wordWrap/>
        <w:overflowPunct w:val="0"/>
        <w:topLinePunct w:val="0"/>
        <w:autoSpaceDE w:val="0"/>
        <w:autoSpaceDN/>
        <w:bidi w:val="0"/>
        <w:adjustRightInd/>
        <w:snapToGrid/>
        <w:spacing w:line="360" w:lineRule="exact"/>
        <w:ind w:firstLine="480" w:firstLineChars="200"/>
        <w:jc w:val="left"/>
        <w:textAlignment w:val="auto"/>
        <w:rPr>
          <w:rFonts w:hint="eastAsia" w:ascii="宋体" w:hAnsi="宋体" w:cs="仿宋"/>
          <w:sz w:val="24"/>
          <w:u w:val="single"/>
        </w:rPr>
      </w:pPr>
      <w:r>
        <w:rPr>
          <w:rFonts w:hint="eastAsia" w:ascii="宋体" w:hAnsi="宋体" w:cs="仿宋"/>
          <w:sz w:val="24"/>
        </w:rPr>
        <w:t>广州市天河区农村集体资产交易中心受</w:t>
      </w:r>
      <w:r>
        <w:rPr>
          <w:rFonts w:hint="eastAsia" w:ascii="宋体" w:hAnsi="宋体" w:cs="仿宋"/>
          <w:sz w:val="24"/>
          <w:u w:val="single"/>
        </w:rPr>
        <w:t xml:space="preserve"> </w:t>
      </w:r>
      <w:r>
        <w:rPr>
          <w:rFonts w:hint="eastAsia" w:ascii="宋体" w:hAnsi="宋体" w:cs="仿宋"/>
          <w:sz w:val="24"/>
          <w:u w:val="single"/>
          <w:lang w:eastAsia="zh-CN"/>
        </w:rPr>
        <w:t>广东省</w:t>
      </w:r>
      <w:r>
        <w:rPr>
          <w:rFonts w:hint="eastAsia" w:ascii="宋体" w:hAnsi="宋体" w:cs="仿宋"/>
          <w:sz w:val="24"/>
          <w:u w:val="single"/>
        </w:rPr>
        <w:t>广州市天河区</w:t>
      </w:r>
      <w:r>
        <w:rPr>
          <w:rFonts w:hint="eastAsia" w:ascii="宋体" w:hAnsi="宋体" w:cs="仿宋"/>
          <w:sz w:val="24"/>
          <w:u w:val="single"/>
          <w:lang w:eastAsia="zh-CN"/>
        </w:rPr>
        <w:t>石牌街</w:t>
      </w:r>
      <w:r>
        <w:rPr>
          <w:rFonts w:hint="eastAsia" w:ascii="宋体" w:hAnsi="宋体" w:cs="仿宋"/>
          <w:sz w:val="24"/>
          <w:u w:val="single"/>
        </w:rPr>
        <w:t>石牌</w:t>
      </w:r>
      <w:r>
        <w:rPr>
          <w:rFonts w:hint="eastAsia" w:ascii="宋体" w:hAnsi="宋体" w:cs="仿宋"/>
          <w:sz w:val="24"/>
          <w:u w:val="single"/>
          <w:lang w:eastAsia="zh-CN"/>
        </w:rPr>
        <w:t>第十四股份合作经济社、广东省</w:t>
      </w:r>
      <w:r>
        <w:rPr>
          <w:rFonts w:hint="eastAsia" w:ascii="宋体" w:hAnsi="宋体" w:cs="仿宋"/>
          <w:sz w:val="24"/>
          <w:u w:val="single"/>
        </w:rPr>
        <w:t>广州市天河区</w:t>
      </w:r>
      <w:r>
        <w:rPr>
          <w:rFonts w:hint="eastAsia" w:ascii="宋体" w:hAnsi="宋体" w:cs="仿宋"/>
          <w:sz w:val="24"/>
          <w:u w:val="single"/>
          <w:lang w:eastAsia="zh-CN"/>
        </w:rPr>
        <w:t>石牌街</w:t>
      </w:r>
      <w:r>
        <w:rPr>
          <w:rFonts w:hint="eastAsia" w:ascii="宋体" w:hAnsi="宋体" w:cs="仿宋"/>
          <w:sz w:val="24"/>
          <w:u w:val="single"/>
        </w:rPr>
        <w:t>石牌</w:t>
      </w:r>
      <w:r>
        <w:rPr>
          <w:rFonts w:hint="eastAsia" w:ascii="宋体" w:hAnsi="宋体" w:cs="仿宋"/>
          <w:sz w:val="24"/>
          <w:u w:val="single"/>
          <w:lang w:eastAsia="zh-CN"/>
        </w:rPr>
        <w:t>第十五股份合作经济社</w:t>
      </w:r>
      <w:r>
        <w:rPr>
          <w:rFonts w:hint="eastAsia" w:ascii="宋体" w:hAnsi="宋体" w:cs="仿宋"/>
          <w:sz w:val="24"/>
          <w:u w:val="single"/>
        </w:rPr>
        <w:t xml:space="preserve"> </w:t>
      </w:r>
      <w:r>
        <w:rPr>
          <w:rFonts w:hint="eastAsia" w:ascii="宋体" w:hAnsi="宋体" w:cs="仿宋"/>
          <w:sz w:val="24"/>
        </w:rPr>
        <w:t>的委托，定于</w:t>
      </w:r>
      <w:r>
        <w:rPr>
          <w:rFonts w:hint="eastAsia" w:ascii="宋体" w:hAnsi="宋体" w:cs="仿宋"/>
          <w:sz w:val="24"/>
          <w:u w:val="single"/>
        </w:rPr>
        <w:t xml:space="preserve"> 202</w:t>
      </w:r>
      <w:r>
        <w:rPr>
          <w:rFonts w:hint="eastAsia" w:ascii="宋体" w:hAnsi="宋体" w:cs="仿宋"/>
          <w:sz w:val="24"/>
          <w:u w:val="single"/>
          <w:lang w:val="en-US" w:eastAsia="zh-CN"/>
        </w:rPr>
        <w:t>2</w:t>
      </w:r>
      <w:r>
        <w:rPr>
          <w:rFonts w:hint="eastAsia" w:ascii="宋体" w:hAnsi="宋体" w:cs="仿宋"/>
          <w:sz w:val="24"/>
          <w:u w:val="single"/>
        </w:rPr>
        <w:t>-</w:t>
      </w:r>
      <w:r>
        <w:rPr>
          <w:rFonts w:hint="eastAsia" w:ascii="宋体" w:hAnsi="宋体" w:cs="仿宋"/>
          <w:sz w:val="24"/>
          <w:u w:val="single"/>
          <w:lang w:val="en-US" w:eastAsia="zh-CN"/>
        </w:rPr>
        <w:t>11</w:t>
      </w:r>
      <w:r>
        <w:rPr>
          <w:rFonts w:hint="eastAsia" w:ascii="宋体" w:hAnsi="宋体" w:cs="仿宋"/>
          <w:sz w:val="24"/>
          <w:u w:val="single"/>
        </w:rPr>
        <w:t xml:space="preserve">- </w:t>
      </w:r>
      <w:r>
        <w:rPr>
          <w:rFonts w:hint="eastAsia" w:ascii="宋体" w:hAnsi="宋体" w:cs="仿宋"/>
          <w:sz w:val="24"/>
          <w:u w:val="single"/>
          <w:lang w:val="en-US" w:eastAsia="zh-CN"/>
        </w:rPr>
        <w:t>02</w:t>
      </w:r>
      <w:r>
        <w:rPr>
          <w:rFonts w:hint="eastAsia" w:ascii="宋体" w:hAnsi="宋体" w:cs="仿宋"/>
          <w:sz w:val="24"/>
          <w:u w:val="single"/>
        </w:rPr>
        <w:t xml:space="preserve">    </w:t>
      </w:r>
      <w:r>
        <w:rPr>
          <w:rFonts w:hint="eastAsia" w:ascii="宋体" w:hAnsi="宋体" w:cs="仿宋"/>
          <w:sz w:val="24"/>
          <w:u w:val="single"/>
          <w:lang w:val="en-US" w:eastAsia="zh-CN"/>
        </w:rPr>
        <w:t xml:space="preserve">  10</w:t>
      </w:r>
      <w:r>
        <w:rPr>
          <w:rFonts w:hint="eastAsia" w:ascii="宋体" w:hAnsi="宋体" w:cs="仿宋"/>
          <w:sz w:val="24"/>
          <w:u w:val="single"/>
        </w:rPr>
        <w:t>：</w:t>
      </w:r>
      <w:r>
        <w:rPr>
          <w:rFonts w:hint="eastAsia" w:ascii="宋体" w:hAnsi="宋体" w:cs="仿宋"/>
          <w:sz w:val="24"/>
          <w:u w:val="single"/>
          <w:lang w:val="en-US" w:eastAsia="zh-CN"/>
        </w:rPr>
        <w:t>00</w:t>
      </w:r>
      <w:r>
        <w:rPr>
          <w:rFonts w:hint="eastAsia" w:ascii="宋体" w:hAnsi="宋体" w:cs="仿宋"/>
          <w:sz w:val="24"/>
          <w:u w:val="single"/>
        </w:rPr>
        <w:t xml:space="preserve"> </w:t>
      </w:r>
      <w:r>
        <w:rPr>
          <w:rFonts w:hint="eastAsia" w:ascii="宋体" w:hAnsi="宋体" w:cs="仿宋"/>
          <w:sz w:val="24"/>
        </w:rPr>
        <w:t>对</w:t>
      </w:r>
      <w:r>
        <w:rPr>
          <w:rFonts w:hint="eastAsia" w:ascii="宋体" w:hAnsi="宋体" w:cs="仿宋"/>
          <w:sz w:val="24"/>
          <w:highlight w:val="none"/>
          <w:u w:val="single"/>
        </w:rPr>
        <w:t xml:space="preserve"> 石牌</w:t>
      </w:r>
      <w:r>
        <w:rPr>
          <w:rFonts w:hint="eastAsia" w:ascii="宋体" w:hAnsi="宋体" w:cs="仿宋"/>
          <w:sz w:val="24"/>
          <w:highlight w:val="none"/>
          <w:u w:val="single"/>
          <w:lang w:eastAsia="zh-CN"/>
        </w:rPr>
        <w:t>塘边东</w:t>
      </w:r>
      <w:r>
        <w:rPr>
          <w:rFonts w:hint="eastAsia" w:ascii="宋体" w:hAnsi="宋体" w:cs="仿宋"/>
          <w:sz w:val="24"/>
          <w:highlight w:val="none"/>
          <w:u w:val="single"/>
        </w:rPr>
        <w:t>大街</w:t>
      </w:r>
      <w:r>
        <w:rPr>
          <w:rFonts w:hint="eastAsia" w:ascii="宋体" w:hAnsi="宋体" w:cs="仿宋"/>
          <w:sz w:val="24"/>
          <w:highlight w:val="none"/>
          <w:u w:val="single"/>
          <w:lang w:val="en-US" w:eastAsia="zh-CN"/>
        </w:rPr>
        <w:t>10</w:t>
      </w:r>
      <w:r>
        <w:rPr>
          <w:rFonts w:hint="eastAsia" w:ascii="宋体" w:hAnsi="宋体" w:cs="仿宋"/>
          <w:sz w:val="24"/>
          <w:highlight w:val="none"/>
          <w:u w:val="single"/>
        </w:rPr>
        <w:t>号10</w:t>
      </w:r>
      <w:r>
        <w:rPr>
          <w:rFonts w:hint="eastAsia" w:ascii="宋体" w:hAnsi="宋体" w:cs="仿宋"/>
          <w:sz w:val="24"/>
          <w:highlight w:val="none"/>
          <w:u w:val="single"/>
          <w:lang w:val="en-US" w:eastAsia="zh-CN"/>
        </w:rPr>
        <w:t>4</w:t>
      </w:r>
      <w:r>
        <w:rPr>
          <w:rFonts w:hint="eastAsia" w:ascii="宋体" w:hAnsi="宋体" w:cs="仿宋"/>
          <w:sz w:val="24"/>
          <w:highlight w:val="none"/>
          <w:u w:val="single"/>
        </w:rPr>
        <w:t>（</w:t>
      </w:r>
      <w:r>
        <w:rPr>
          <w:rFonts w:hint="eastAsia" w:ascii="宋体" w:hAnsi="宋体" w:cs="仿宋"/>
          <w:sz w:val="24"/>
          <w:highlight w:val="none"/>
          <w:u w:val="single"/>
          <w:lang w:eastAsia="zh-CN"/>
        </w:rPr>
        <w:t>朝阳楼</w:t>
      </w:r>
      <w:r>
        <w:rPr>
          <w:rFonts w:hint="eastAsia" w:ascii="宋体" w:hAnsi="宋体" w:cs="仿宋"/>
          <w:sz w:val="24"/>
          <w:highlight w:val="none"/>
          <w:u w:val="single"/>
        </w:rPr>
        <w:t>#10</w:t>
      </w:r>
      <w:r>
        <w:rPr>
          <w:rFonts w:hint="eastAsia" w:ascii="宋体" w:hAnsi="宋体" w:cs="仿宋"/>
          <w:sz w:val="24"/>
          <w:highlight w:val="none"/>
          <w:u w:val="single"/>
          <w:lang w:val="en-US" w:eastAsia="zh-CN"/>
        </w:rPr>
        <w:t>4</w:t>
      </w:r>
      <w:r>
        <w:rPr>
          <w:rFonts w:hint="eastAsia" w:ascii="宋体" w:hAnsi="宋体" w:cs="仿宋"/>
          <w:sz w:val="24"/>
          <w:highlight w:val="none"/>
          <w:u w:val="single"/>
        </w:rPr>
        <w:t>）出租</w:t>
      </w:r>
      <w:r>
        <w:rPr>
          <w:rFonts w:hint="eastAsia" w:ascii="宋体" w:hAnsi="宋体" w:cs="宋体"/>
          <w:kern w:val="0"/>
          <w:sz w:val="24"/>
          <w:szCs w:val="32"/>
          <w:highlight w:val="none"/>
          <w:u w:val="single"/>
        </w:rPr>
        <w:t xml:space="preserve"> </w:t>
      </w:r>
      <w:r>
        <w:rPr>
          <w:rFonts w:hint="eastAsia" w:ascii="宋体" w:hAnsi="宋体" w:cs="仿宋"/>
          <w:sz w:val="24"/>
          <w:highlight w:val="none"/>
        </w:rPr>
        <w:t>项目（项目编号：</w:t>
      </w:r>
      <w:r>
        <w:rPr>
          <w:rFonts w:hint="eastAsia" w:ascii="宋体" w:hAnsi="宋体" w:cs="仿宋"/>
          <w:sz w:val="24"/>
          <w:highlight w:val="none"/>
          <w:u w:val="single"/>
        </w:rPr>
        <w:t xml:space="preserve"> 石牌经济联社交﹝</w:t>
      </w:r>
      <w:r>
        <w:rPr>
          <w:rFonts w:ascii="宋体" w:hAnsi="宋体" w:cs="仿宋"/>
          <w:sz w:val="24"/>
          <w:highlight w:val="none"/>
          <w:u w:val="single"/>
        </w:rPr>
        <w:t>202</w:t>
      </w:r>
      <w:r>
        <w:rPr>
          <w:rFonts w:hint="eastAsia" w:ascii="宋体" w:hAnsi="宋体" w:cs="仿宋"/>
          <w:sz w:val="24"/>
          <w:highlight w:val="none"/>
          <w:u w:val="single"/>
          <w:lang w:val="en-US" w:eastAsia="zh-CN"/>
        </w:rPr>
        <w:t>2</w:t>
      </w:r>
      <w:r>
        <w:rPr>
          <w:rFonts w:hint="eastAsia" w:ascii="宋体" w:hAnsi="宋体" w:cs="仿宋"/>
          <w:sz w:val="24"/>
          <w:highlight w:val="none"/>
          <w:u w:val="single"/>
        </w:rPr>
        <w:t>﹞</w:t>
      </w:r>
      <w:r>
        <w:rPr>
          <w:rFonts w:hint="eastAsia" w:ascii="宋体" w:hAnsi="宋体" w:cs="仿宋"/>
          <w:sz w:val="24"/>
          <w:highlight w:val="none"/>
          <w:u w:val="single"/>
          <w:lang w:val="en-US" w:eastAsia="zh-CN"/>
        </w:rPr>
        <w:t>0092</w:t>
      </w:r>
      <w:r>
        <w:rPr>
          <w:rFonts w:hint="eastAsia" w:ascii="宋体" w:hAnsi="宋体" w:cs="仿宋"/>
          <w:sz w:val="24"/>
          <w:highlight w:val="none"/>
          <w:u w:val="single"/>
        </w:rPr>
        <w:t xml:space="preserve">号 </w:t>
      </w:r>
      <w:r>
        <w:rPr>
          <w:rFonts w:hint="eastAsia" w:ascii="宋体" w:hAnsi="宋体" w:cs="仿宋"/>
          <w:sz w:val="24"/>
          <w:highlight w:val="none"/>
        </w:rPr>
        <w:t>）进行网上竞投，公示期为</w:t>
      </w:r>
      <w:r>
        <w:rPr>
          <w:rFonts w:hint="eastAsia" w:ascii="宋体" w:hAnsi="宋体" w:cs="仿宋"/>
          <w:sz w:val="24"/>
          <w:highlight w:val="none"/>
          <w:u w:val="single"/>
        </w:rPr>
        <w:t xml:space="preserve"> 202</w:t>
      </w:r>
      <w:r>
        <w:rPr>
          <w:rFonts w:hint="eastAsia" w:ascii="宋体" w:hAnsi="宋体" w:cs="仿宋"/>
          <w:sz w:val="24"/>
          <w:highlight w:val="none"/>
          <w:u w:val="single"/>
          <w:lang w:val="en-US" w:eastAsia="zh-CN"/>
        </w:rPr>
        <w:t>2</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10</w:t>
      </w:r>
      <w:r>
        <w:rPr>
          <w:rFonts w:hint="eastAsia" w:ascii="宋体" w:hAnsi="宋体" w:cs="仿宋"/>
          <w:sz w:val="24"/>
          <w:highlight w:val="none"/>
          <w:u w:val="single"/>
        </w:rPr>
        <w:t xml:space="preserve"> - </w:t>
      </w:r>
      <w:r>
        <w:rPr>
          <w:rFonts w:hint="eastAsia" w:ascii="宋体" w:hAnsi="宋体" w:cs="仿宋"/>
          <w:sz w:val="24"/>
          <w:highlight w:val="none"/>
          <w:u w:val="single"/>
          <w:lang w:val="en-US" w:eastAsia="zh-CN"/>
        </w:rPr>
        <w:t>20</w:t>
      </w:r>
      <w:r>
        <w:rPr>
          <w:rFonts w:hint="eastAsia" w:ascii="宋体" w:hAnsi="宋体" w:cs="仿宋"/>
          <w:sz w:val="24"/>
          <w:highlight w:val="none"/>
          <w:u w:val="single"/>
        </w:rPr>
        <w:t xml:space="preserve">  </w:t>
      </w:r>
      <w:r>
        <w:rPr>
          <w:rFonts w:hint="eastAsia" w:ascii="宋体" w:hAnsi="宋体" w:cs="仿宋"/>
          <w:sz w:val="24"/>
          <w:highlight w:val="none"/>
        </w:rPr>
        <w:t>至</w:t>
      </w:r>
      <w:r>
        <w:rPr>
          <w:rFonts w:hint="eastAsia" w:ascii="宋体" w:hAnsi="宋体" w:cs="仿宋"/>
          <w:sz w:val="24"/>
          <w:highlight w:val="none"/>
          <w:u w:val="single"/>
        </w:rPr>
        <w:t xml:space="preserve">  202</w:t>
      </w:r>
      <w:r>
        <w:rPr>
          <w:rFonts w:hint="eastAsia" w:ascii="宋体" w:hAnsi="宋体" w:cs="仿宋"/>
          <w:sz w:val="24"/>
          <w:highlight w:val="none"/>
          <w:u w:val="single"/>
          <w:lang w:val="en-US" w:eastAsia="zh-CN"/>
        </w:rPr>
        <w:t>2</w:t>
      </w:r>
      <w:r>
        <w:rPr>
          <w:rFonts w:hint="eastAsia" w:ascii="宋体" w:hAnsi="宋体" w:cs="仿宋"/>
          <w:sz w:val="24"/>
          <w:highlight w:val="none"/>
          <w:u w:val="single"/>
        </w:rPr>
        <w:t>-</w:t>
      </w:r>
      <w:r>
        <w:rPr>
          <w:rFonts w:hint="eastAsia" w:ascii="宋体" w:hAnsi="宋体" w:cs="仿宋"/>
          <w:sz w:val="24"/>
          <w:highlight w:val="none"/>
          <w:u w:val="single"/>
          <w:lang w:val="en-US" w:eastAsia="zh-CN"/>
        </w:rPr>
        <w:t>10</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31</w:t>
      </w:r>
      <w:r>
        <w:rPr>
          <w:rFonts w:hint="eastAsia" w:ascii="宋体" w:hAnsi="宋体" w:cs="仿宋"/>
          <w:sz w:val="24"/>
          <w:highlight w:val="none"/>
          <w:u w:val="single"/>
        </w:rPr>
        <w:t xml:space="preserve"> </w:t>
      </w:r>
      <w:r>
        <w:rPr>
          <w:rFonts w:hint="eastAsia" w:ascii="宋体" w:hAnsi="宋体" w:cs="仿宋"/>
          <w:snapToGrid w:val="0"/>
          <w:spacing w:val="8"/>
          <w:kern w:val="0"/>
          <w:sz w:val="24"/>
          <w:highlight w:val="none"/>
        </w:rPr>
        <w:t>，</w:t>
      </w:r>
      <w:r>
        <w:rPr>
          <w:rFonts w:hint="eastAsia" w:ascii="宋体" w:hAnsi="宋体" w:cs="仿宋"/>
          <w:sz w:val="24"/>
          <w:highlight w:val="none"/>
          <w:lang w:val="zh-CN"/>
        </w:rPr>
        <w:t>欢迎符</w:t>
      </w:r>
      <w:r>
        <w:rPr>
          <w:rFonts w:hint="eastAsia" w:ascii="宋体" w:hAnsi="宋体" w:cs="仿宋"/>
          <w:sz w:val="24"/>
          <w:lang w:val="zh-CN"/>
        </w:rPr>
        <w:t>合资格条件</w:t>
      </w:r>
      <w:r>
        <w:rPr>
          <w:rFonts w:hint="eastAsia" w:ascii="宋体" w:hAnsi="宋体" w:cs="仿宋"/>
          <w:sz w:val="24"/>
        </w:rPr>
        <w:t>的意向人参与竞投。</w:t>
      </w:r>
    </w:p>
    <w:p>
      <w:pPr>
        <w:keepNext w:val="0"/>
        <w:keepLines w:val="0"/>
        <w:pageBreakBefore w:val="0"/>
        <w:widowControl w:val="0"/>
        <w:kinsoku/>
        <w:wordWrap/>
        <w:topLinePunct w:val="0"/>
        <w:autoSpaceDE w:val="0"/>
        <w:autoSpaceDN w:val="0"/>
        <w:bidi w:val="0"/>
        <w:adjustRightInd/>
        <w:snapToGrid/>
        <w:spacing w:after="100" w:afterLines="0" w:line="360" w:lineRule="exact"/>
        <w:textAlignment w:val="auto"/>
        <w:rPr>
          <w:rFonts w:hint="eastAsia" w:ascii="宋体" w:hAnsi="宋体" w:cs="仿宋"/>
          <w:b/>
          <w:sz w:val="24"/>
        </w:rPr>
      </w:pPr>
      <w:r>
        <w:rPr>
          <w:rFonts w:hint="eastAsia" w:ascii="宋体" w:hAnsi="宋体" w:cs="仿宋"/>
          <w:b/>
          <w:sz w:val="24"/>
        </w:rPr>
        <w:t>一、项目内容：</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33"/>
        <w:gridCol w:w="2659"/>
        <w:gridCol w:w="141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0" w:type="dxa"/>
            <w:noWrap w:val="0"/>
            <w:vAlign w:val="center"/>
          </w:tcPr>
          <w:p>
            <w:pPr>
              <w:keepNext w:val="0"/>
              <w:keepLines w:val="0"/>
              <w:pageBreakBefore w:val="0"/>
              <w:widowControl w:val="0"/>
              <w:kinsoku/>
              <w:wordWrap/>
              <w:topLinePunct w:val="0"/>
              <w:bidi w:val="0"/>
              <w:adjustRightInd/>
              <w:snapToGrid/>
              <w:spacing w:line="360" w:lineRule="exact"/>
              <w:jc w:val="center"/>
              <w:textAlignment w:val="auto"/>
              <w:rPr>
                <w:rFonts w:hint="eastAsia" w:ascii="宋体" w:hAnsi="宋体" w:cs="仿宋"/>
                <w:b w:val="0"/>
                <w:bCs/>
                <w:szCs w:val="21"/>
              </w:rPr>
            </w:pPr>
            <w:r>
              <w:rPr>
                <w:rFonts w:hint="eastAsia" w:ascii="宋体" w:hAnsi="宋体" w:cs="仿宋"/>
                <w:b w:val="0"/>
                <w:bCs/>
                <w:szCs w:val="21"/>
              </w:rPr>
              <w:t>序号</w:t>
            </w:r>
          </w:p>
        </w:tc>
        <w:tc>
          <w:tcPr>
            <w:tcW w:w="3133" w:type="dxa"/>
            <w:noWrap w:val="0"/>
            <w:vAlign w:val="center"/>
          </w:tcPr>
          <w:p>
            <w:pPr>
              <w:keepNext w:val="0"/>
              <w:keepLines w:val="0"/>
              <w:pageBreakBefore w:val="0"/>
              <w:widowControl w:val="0"/>
              <w:kinsoku/>
              <w:wordWrap/>
              <w:topLinePunct w:val="0"/>
              <w:bidi w:val="0"/>
              <w:adjustRightInd/>
              <w:snapToGrid/>
              <w:spacing w:line="360" w:lineRule="exact"/>
              <w:jc w:val="center"/>
              <w:textAlignment w:val="auto"/>
              <w:rPr>
                <w:rFonts w:hint="eastAsia" w:ascii="宋体" w:hAnsi="宋体" w:cs="仿宋"/>
                <w:b w:val="0"/>
                <w:bCs/>
                <w:szCs w:val="21"/>
              </w:rPr>
            </w:pPr>
            <w:r>
              <w:rPr>
                <w:rFonts w:hint="eastAsia" w:ascii="宋体" w:hAnsi="宋体" w:cs="仿宋"/>
                <w:b w:val="0"/>
                <w:bCs/>
                <w:szCs w:val="21"/>
              </w:rPr>
              <w:t>项目内容</w:t>
            </w:r>
          </w:p>
        </w:tc>
        <w:tc>
          <w:tcPr>
            <w:tcW w:w="2659" w:type="dxa"/>
            <w:noWrap w:val="0"/>
            <w:vAlign w:val="center"/>
          </w:tcPr>
          <w:p>
            <w:pPr>
              <w:keepNext w:val="0"/>
              <w:keepLines w:val="0"/>
              <w:pageBreakBefore w:val="0"/>
              <w:widowControl w:val="0"/>
              <w:kinsoku/>
              <w:wordWrap/>
              <w:topLinePunct w:val="0"/>
              <w:bidi w:val="0"/>
              <w:adjustRightInd/>
              <w:snapToGrid/>
              <w:spacing w:line="360" w:lineRule="exact"/>
              <w:jc w:val="center"/>
              <w:textAlignment w:val="auto"/>
              <w:rPr>
                <w:rFonts w:hint="eastAsia" w:ascii="宋体" w:hAnsi="宋体" w:cs="仿宋"/>
                <w:b w:val="0"/>
                <w:bCs/>
                <w:szCs w:val="21"/>
              </w:rPr>
            </w:pPr>
            <w:r>
              <w:rPr>
                <w:rFonts w:hint="eastAsia" w:ascii="宋体" w:hAnsi="宋体" w:cs="仿宋"/>
                <w:b w:val="0"/>
                <w:bCs/>
                <w:szCs w:val="21"/>
              </w:rPr>
              <w:t>合同期限</w:t>
            </w:r>
          </w:p>
        </w:tc>
        <w:tc>
          <w:tcPr>
            <w:tcW w:w="1418" w:type="dxa"/>
            <w:noWrap w:val="0"/>
            <w:vAlign w:val="center"/>
          </w:tcPr>
          <w:p>
            <w:pPr>
              <w:keepNext w:val="0"/>
              <w:keepLines w:val="0"/>
              <w:pageBreakBefore w:val="0"/>
              <w:widowControl w:val="0"/>
              <w:kinsoku/>
              <w:wordWrap/>
              <w:topLinePunct w:val="0"/>
              <w:bidi w:val="0"/>
              <w:adjustRightInd/>
              <w:snapToGrid/>
              <w:spacing w:line="360" w:lineRule="exact"/>
              <w:jc w:val="center"/>
              <w:textAlignment w:val="auto"/>
              <w:rPr>
                <w:rFonts w:hint="eastAsia" w:ascii="宋体" w:hAnsi="宋体" w:cs="仿宋"/>
                <w:b w:val="0"/>
                <w:bCs/>
                <w:szCs w:val="21"/>
              </w:rPr>
            </w:pPr>
            <w:r>
              <w:rPr>
                <w:rFonts w:hint="eastAsia" w:ascii="宋体" w:hAnsi="宋体" w:cs="仿宋"/>
                <w:b w:val="0"/>
                <w:bCs/>
                <w:szCs w:val="21"/>
              </w:rPr>
              <w:t>交易面积</w:t>
            </w:r>
          </w:p>
        </w:tc>
        <w:tc>
          <w:tcPr>
            <w:tcW w:w="1633" w:type="dxa"/>
            <w:noWrap w:val="0"/>
            <w:vAlign w:val="center"/>
          </w:tcPr>
          <w:p>
            <w:pPr>
              <w:keepNext w:val="0"/>
              <w:keepLines w:val="0"/>
              <w:pageBreakBefore w:val="0"/>
              <w:widowControl w:val="0"/>
              <w:kinsoku/>
              <w:wordWrap/>
              <w:topLinePunct w:val="0"/>
              <w:bidi w:val="0"/>
              <w:adjustRightInd/>
              <w:snapToGrid/>
              <w:spacing w:line="360" w:lineRule="exact"/>
              <w:jc w:val="center"/>
              <w:textAlignment w:val="auto"/>
              <w:rPr>
                <w:rFonts w:hint="eastAsia" w:ascii="宋体" w:hAnsi="宋体" w:cs="仿宋"/>
                <w:b w:val="0"/>
                <w:bCs/>
                <w:szCs w:val="21"/>
              </w:rPr>
            </w:pPr>
            <w:r>
              <w:rPr>
                <w:rFonts w:hint="eastAsia" w:ascii="宋体" w:hAnsi="宋体" w:cs="仿宋"/>
                <w:b w:val="0"/>
                <w:bCs/>
                <w:szCs w:val="21"/>
              </w:rPr>
              <w:t>交易底价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00" w:type="dxa"/>
            <w:noWrap w:val="0"/>
            <w:vAlign w:val="center"/>
          </w:tcPr>
          <w:p>
            <w:pPr>
              <w:keepNext w:val="0"/>
              <w:keepLines w:val="0"/>
              <w:pageBreakBefore w:val="0"/>
              <w:widowControl w:val="0"/>
              <w:kinsoku/>
              <w:wordWrap/>
              <w:topLinePunct w:val="0"/>
              <w:bidi w:val="0"/>
              <w:adjustRightInd/>
              <w:snapToGrid/>
              <w:spacing w:line="360" w:lineRule="exact"/>
              <w:jc w:val="center"/>
              <w:textAlignment w:val="auto"/>
              <w:rPr>
                <w:rFonts w:hint="eastAsia" w:ascii="宋体" w:hAnsi="宋体" w:cs="仿宋"/>
                <w:sz w:val="24"/>
              </w:rPr>
            </w:pPr>
            <w:r>
              <w:rPr>
                <w:rFonts w:hint="eastAsia" w:ascii="宋体" w:hAnsi="宋体" w:cs="仿宋"/>
                <w:sz w:val="24"/>
              </w:rPr>
              <w:t>1</w:t>
            </w:r>
          </w:p>
        </w:tc>
        <w:tc>
          <w:tcPr>
            <w:tcW w:w="3133" w:type="dxa"/>
            <w:noWrap w:val="0"/>
            <w:vAlign w:val="center"/>
          </w:tcPr>
          <w:p>
            <w:pPr>
              <w:keepNext w:val="0"/>
              <w:keepLines w:val="0"/>
              <w:pageBreakBefore w:val="0"/>
              <w:widowControl w:val="0"/>
              <w:kinsoku/>
              <w:wordWrap/>
              <w:overflowPunct w:val="0"/>
              <w:topLinePunct w:val="0"/>
              <w:autoSpaceDE w:val="0"/>
              <w:bidi w:val="0"/>
              <w:adjustRightInd/>
              <w:snapToGrid/>
              <w:spacing w:line="360" w:lineRule="exact"/>
              <w:jc w:val="left"/>
              <w:textAlignment w:val="auto"/>
              <w:rPr>
                <w:rFonts w:hint="eastAsia" w:ascii="宋体" w:hAnsi="宋体" w:cs="仿宋"/>
                <w:sz w:val="24"/>
              </w:rPr>
            </w:pPr>
            <w:r>
              <w:rPr>
                <w:rFonts w:hint="eastAsia" w:ascii="宋体" w:hAnsi="宋体" w:cs="仿宋"/>
                <w:sz w:val="24"/>
                <w:highlight w:val="none"/>
              </w:rPr>
              <w:t>石牌</w:t>
            </w:r>
            <w:r>
              <w:rPr>
                <w:rFonts w:hint="eastAsia" w:ascii="宋体" w:hAnsi="宋体" w:cs="仿宋"/>
                <w:sz w:val="24"/>
                <w:highlight w:val="none"/>
                <w:lang w:eastAsia="zh-CN"/>
              </w:rPr>
              <w:t>塘边东</w:t>
            </w:r>
            <w:r>
              <w:rPr>
                <w:rFonts w:hint="eastAsia" w:ascii="宋体" w:hAnsi="宋体" w:cs="仿宋"/>
                <w:sz w:val="24"/>
                <w:highlight w:val="none"/>
              </w:rPr>
              <w:t>大街</w:t>
            </w:r>
            <w:r>
              <w:rPr>
                <w:rFonts w:hint="eastAsia" w:ascii="宋体" w:hAnsi="宋体" w:cs="仿宋"/>
                <w:sz w:val="24"/>
                <w:highlight w:val="none"/>
                <w:lang w:val="en-US" w:eastAsia="zh-CN"/>
              </w:rPr>
              <w:t>10</w:t>
            </w:r>
            <w:r>
              <w:rPr>
                <w:rFonts w:hint="eastAsia" w:ascii="宋体" w:hAnsi="宋体" w:cs="仿宋"/>
                <w:sz w:val="24"/>
                <w:highlight w:val="none"/>
              </w:rPr>
              <w:t>号10</w:t>
            </w:r>
            <w:r>
              <w:rPr>
                <w:rFonts w:hint="eastAsia" w:ascii="宋体" w:hAnsi="宋体" w:cs="仿宋"/>
                <w:sz w:val="24"/>
                <w:highlight w:val="none"/>
                <w:lang w:val="en-US" w:eastAsia="zh-CN"/>
              </w:rPr>
              <w:t>4</w:t>
            </w:r>
            <w:r>
              <w:rPr>
                <w:rFonts w:hint="eastAsia" w:ascii="宋体" w:hAnsi="宋体" w:cs="仿宋"/>
                <w:sz w:val="24"/>
                <w:highlight w:val="none"/>
              </w:rPr>
              <w:t>（</w:t>
            </w:r>
            <w:r>
              <w:rPr>
                <w:rFonts w:hint="eastAsia" w:ascii="宋体" w:hAnsi="宋体" w:cs="仿宋"/>
                <w:sz w:val="24"/>
                <w:highlight w:val="none"/>
                <w:lang w:eastAsia="zh-CN"/>
              </w:rPr>
              <w:t>朝阳楼</w:t>
            </w:r>
            <w:r>
              <w:rPr>
                <w:rFonts w:hint="eastAsia" w:ascii="宋体" w:hAnsi="宋体" w:cs="仿宋"/>
                <w:sz w:val="24"/>
                <w:highlight w:val="none"/>
              </w:rPr>
              <w:t>#10</w:t>
            </w:r>
            <w:r>
              <w:rPr>
                <w:rFonts w:hint="eastAsia" w:ascii="宋体" w:hAnsi="宋体" w:cs="仿宋"/>
                <w:sz w:val="24"/>
                <w:highlight w:val="none"/>
                <w:lang w:val="en-US" w:eastAsia="zh-CN"/>
              </w:rPr>
              <w:t>4</w:t>
            </w:r>
            <w:r>
              <w:rPr>
                <w:rFonts w:hint="eastAsia" w:ascii="宋体" w:hAnsi="宋体" w:cs="仿宋"/>
                <w:sz w:val="24"/>
                <w:highlight w:val="none"/>
              </w:rPr>
              <w:t>）出租</w:t>
            </w:r>
          </w:p>
        </w:tc>
        <w:tc>
          <w:tcPr>
            <w:tcW w:w="2659" w:type="dxa"/>
            <w:noWrap w:val="0"/>
            <w:vAlign w:val="center"/>
          </w:tcPr>
          <w:p>
            <w:pPr>
              <w:keepNext w:val="0"/>
              <w:keepLines w:val="0"/>
              <w:pageBreakBefore w:val="0"/>
              <w:widowControl w:val="0"/>
              <w:kinsoku/>
              <w:wordWrap/>
              <w:overflowPunct w:val="0"/>
              <w:topLinePunct w:val="0"/>
              <w:autoSpaceDE w:val="0"/>
              <w:bidi w:val="0"/>
              <w:adjustRightInd/>
              <w:snapToGrid/>
              <w:spacing w:line="360" w:lineRule="exact"/>
              <w:jc w:val="center"/>
              <w:textAlignment w:val="auto"/>
              <w:rPr>
                <w:rFonts w:hint="eastAsia" w:ascii="宋体" w:hAnsi="宋体" w:cs="仿宋"/>
                <w:sz w:val="24"/>
              </w:rPr>
            </w:pPr>
            <w:r>
              <w:rPr>
                <w:rFonts w:hint="eastAsia" w:ascii="宋体" w:hAnsi="宋体" w:eastAsia="宋体" w:cs="宋体"/>
                <w:sz w:val="24"/>
                <w:u w:val="none" w:color="auto"/>
                <w:lang w:val="en-US" w:eastAsia="zh-CN"/>
              </w:rPr>
              <w:t>10年</w:t>
            </w:r>
          </w:p>
        </w:tc>
        <w:tc>
          <w:tcPr>
            <w:tcW w:w="1418" w:type="dxa"/>
            <w:noWrap w:val="0"/>
            <w:vAlign w:val="center"/>
          </w:tcPr>
          <w:p>
            <w:pPr>
              <w:keepNext w:val="0"/>
              <w:keepLines w:val="0"/>
              <w:pageBreakBefore w:val="0"/>
              <w:widowControl w:val="0"/>
              <w:kinsoku/>
              <w:wordWrap/>
              <w:topLinePunct w:val="0"/>
              <w:bidi w:val="0"/>
              <w:adjustRightInd/>
              <w:snapToGrid/>
              <w:spacing w:line="360" w:lineRule="exact"/>
              <w:jc w:val="center"/>
              <w:textAlignment w:val="auto"/>
              <w:rPr>
                <w:rFonts w:hint="eastAsia" w:ascii="宋体" w:hAnsi="宋体" w:cs="宋体"/>
                <w:sz w:val="24"/>
              </w:rPr>
            </w:pPr>
            <w:r>
              <w:rPr>
                <w:rFonts w:hint="eastAsia" w:ascii="宋体" w:hAnsi="宋体"/>
                <w:sz w:val="24"/>
                <w:lang w:val="en-US" w:eastAsia="zh-CN"/>
              </w:rPr>
              <w:t>30</w:t>
            </w:r>
            <w:r>
              <w:rPr>
                <w:rFonts w:hint="eastAsia" w:ascii="宋体" w:hAnsi="宋体" w:cs="仿宋"/>
                <w:sz w:val="24"/>
              </w:rPr>
              <w:t>平方米</w:t>
            </w:r>
          </w:p>
        </w:tc>
        <w:tc>
          <w:tcPr>
            <w:tcW w:w="1633" w:type="dxa"/>
            <w:noWrap w:val="0"/>
            <w:vAlign w:val="center"/>
          </w:tcPr>
          <w:p>
            <w:pPr>
              <w:keepNext w:val="0"/>
              <w:keepLines w:val="0"/>
              <w:pageBreakBefore w:val="0"/>
              <w:widowControl w:val="0"/>
              <w:kinsoku/>
              <w:wordWrap/>
              <w:topLinePunct w:val="0"/>
              <w:bidi w:val="0"/>
              <w:adjustRightInd/>
              <w:snapToGrid/>
              <w:spacing w:line="360" w:lineRule="exact"/>
              <w:jc w:val="center"/>
              <w:textAlignment w:val="auto"/>
              <w:rPr>
                <w:rFonts w:ascii="宋体" w:hAnsi="宋体" w:cs="宋体"/>
                <w:sz w:val="24"/>
              </w:rPr>
            </w:pPr>
            <w:r>
              <w:rPr>
                <w:rFonts w:hint="eastAsia" w:ascii="宋体" w:hAnsi="宋体"/>
                <w:sz w:val="24"/>
                <w:lang w:val="en-US" w:eastAsia="zh-CN"/>
              </w:rPr>
              <w:t>8900</w:t>
            </w:r>
            <w:r>
              <w:rPr>
                <w:rFonts w:hint="eastAsia" w:ascii="宋体" w:hAnsi="宋体" w:cs="仿宋"/>
                <w:sz w:val="24"/>
              </w:rPr>
              <w:t>元</w:t>
            </w:r>
            <w:r>
              <w:rPr>
                <w:rFonts w:hint="eastAsia" w:ascii="宋体" w:hAnsi="宋体"/>
                <w:sz w:val="24"/>
              </w:rPr>
              <w:t>/月</w:t>
            </w:r>
          </w:p>
        </w:tc>
      </w:tr>
    </w:tbl>
    <w:p>
      <w:pPr>
        <w:keepNext w:val="0"/>
        <w:keepLines w:val="0"/>
        <w:pageBreakBefore w:val="0"/>
        <w:widowControl w:val="0"/>
        <w:numPr>
          <w:ilvl w:val="0"/>
          <w:numId w:val="2"/>
        </w:numPr>
        <w:kinsoku/>
        <w:wordWrap/>
        <w:overflowPunct/>
        <w:topLinePunct w:val="0"/>
        <w:autoSpaceDE w:val="0"/>
        <w:autoSpaceDN w:val="0"/>
        <w:bidi w:val="0"/>
        <w:adjustRightInd/>
        <w:snapToGrid/>
        <w:spacing w:before="100" w:beforeLines="0" w:line="360" w:lineRule="exact"/>
        <w:ind w:firstLine="240" w:firstLineChars="100"/>
        <w:textAlignment w:val="auto"/>
        <w:rPr>
          <w:rFonts w:hint="eastAsia" w:ascii="宋体" w:hAnsi="宋体" w:eastAsia="宋体" w:cs="宋体"/>
          <w:sz w:val="24"/>
          <w:u w:val="single"/>
        </w:rPr>
      </w:pPr>
      <w:r>
        <w:rPr>
          <w:rFonts w:hint="eastAsia" w:ascii="宋体" w:hAnsi="宋体" w:eastAsia="宋体" w:cs="宋体"/>
          <w:sz w:val="24"/>
        </w:rPr>
        <w:t>竞投自然递增报价：</w:t>
      </w:r>
      <w:r>
        <w:rPr>
          <w:rFonts w:hint="eastAsia" w:ascii="宋体" w:hAnsi="宋体" w:eastAsia="宋体" w:cs="宋体"/>
          <w:sz w:val="24"/>
          <w:u w:val="single"/>
          <w:lang w:val="en-US" w:eastAsia="zh-CN"/>
        </w:rPr>
        <w:t>10</w:t>
      </w:r>
      <w:r>
        <w:rPr>
          <w:rFonts w:hint="eastAsia" w:ascii="宋体" w:hAnsi="宋体" w:eastAsia="宋体" w:cs="宋体"/>
          <w:sz w:val="24"/>
          <w:u w:val="single"/>
        </w:rPr>
        <w:t xml:space="preserve">0元/月 </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00" w:beforeLines="0" w:line="360" w:lineRule="exact"/>
        <w:ind w:firstLine="240" w:firstLineChars="100"/>
        <w:textAlignment w:val="auto"/>
        <w:rPr>
          <w:rFonts w:hint="eastAsia" w:ascii="宋体" w:hAnsi="宋体" w:eastAsia="宋体" w:cs="宋体"/>
          <w:sz w:val="24"/>
          <w:highlight w:val="none"/>
          <w:u w:val="single"/>
        </w:rPr>
      </w:pPr>
      <w:r>
        <w:rPr>
          <w:rFonts w:hint="eastAsia" w:ascii="宋体" w:hAnsi="宋体" w:eastAsia="宋体" w:cs="宋体"/>
          <w:sz w:val="24"/>
          <w:highlight w:val="none"/>
          <w:u w:val="none"/>
        </w:rPr>
        <w:t>每次最高加价金额：</w:t>
      </w:r>
      <w:r>
        <w:rPr>
          <w:rFonts w:hint="eastAsia" w:ascii="宋体" w:hAnsi="宋体" w:eastAsia="宋体" w:cs="宋体"/>
          <w:sz w:val="24"/>
          <w:highlight w:val="none"/>
          <w:u w:val="single"/>
        </w:rPr>
        <w:t>100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single"/>
        </w:rPr>
        <w:t>元/月</w:t>
      </w:r>
    </w:p>
    <w:p>
      <w:pPr>
        <w:keepNext w:val="0"/>
        <w:keepLines w:val="0"/>
        <w:pageBreakBefore w:val="0"/>
        <w:widowControl w:val="0"/>
        <w:kinsoku/>
        <w:wordWrap/>
        <w:overflowPunct/>
        <w:topLinePunct w:val="0"/>
        <w:autoSpaceDE w:val="0"/>
        <w:autoSpaceDN w:val="0"/>
        <w:bidi w:val="0"/>
        <w:adjustRightInd/>
        <w:snapToGrid/>
        <w:spacing w:line="360" w:lineRule="exact"/>
        <w:ind w:firstLine="240" w:firstLineChars="100"/>
        <w:textAlignment w:val="auto"/>
        <w:rPr>
          <w:rFonts w:hint="eastAsia" w:ascii="宋体" w:hAnsi="宋体" w:cs="仿宋"/>
          <w:sz w:val="24"/>
          <w:u w:val="single"/>
        </w:rPr>
      </w:pPr>
      <w:r>
        <w:rPr>
          <w:rFonts w:hint="eastAsia" w:ascii="宋体" w:hAnsi="宋体" w:cs="仿宋"/>
          <w:sz w:val="24"/>
        </w:rPr>
        <w:t>（</w:t>
      </w:r>
      <w:r>
        <w:rPr>
          <w:rFonts w:hint="eastAsia" w:ascii="宋体" w:hAnsi="宋体" w:cs="仿宋"/>
          <w:sz w:val="24"/>
          <w:lang w:eastAsia="zh-CN"/>
        </w:rPr>
        <w:t>三</w:t>
      </w:r>
      <w:r>
        <w:rPr>
          <w:rFonts w:hint="eastAsia" w:ascii="宋体" w:hAnsi="宋体" w:cs="仿宋"/>
          <w:sz w:val="24"/>
        </w:rPr>
        <w:t>）交易方式：</w:t>
      </w:r>
      <w:r>
        <w:rPr>
          <w:rFonts w:hint="eastAsia" w:ascii="宋体" w:hAnsi="宋体" w:cs="仿宋"/>
          <w:sz w:val="24"/>
          <w:u w:val="single"/>
        </w:rPr>
        <w:t xml:space="preserve"> 网上竞投 </w:t>
      </w:r>
    </w:p>
    <w:p>
      <w:pPr>
        <w:keepNext w:val="0"/>
        <w:keepLines w:val="0"/>
        <w:pageBreakBefore w:val="0"/>
        <w:widowControl w:val="0"/>
        <w:kinsoku/>
        <w:wordWrap/>
        <w:overflowPunct/>
        <w:topLinePunct w:val="0"/>
        <w:autoSpaceDE w:val="0"/>
        <w:autoSpaceDN w:val="0"/>
        <w:bidi w:val="0"/>
        <w:adjustRightInd/>
        <w:snapToGrid/>
        <w:spacing w:line="360" w:lineRule="exact"/>
        <w:ind w:firstLine="240" w:firstLineChars="100"/>
        <w:textAlignment w:val="auto"/>
        <w:rPr>
          <w:rFonts w:ascii="宋体" w:hAnsi="宋体" w:cs="仿宋"/>
          <w:b/>
          <w:bCs/>
          <w:sz w:val="24"/>
        </w:rPr>
      </w:pPr>
      <w:r>
        <w:rPr>
          <w:rFonts w:hint="eastAsia" w:ascii="宋体" w:hAnsi="宋体" w:cs="仿宋"/>
          <w:sz w:val="24"/>
        </w:rPr>
        <w:t>（</w:t>
      </w:r>
      <w:r>
        <w:rPr>
          <w:rFonts w:hint="eastAsia" w:ascii="宋体" w:hAnsi="宋体" w:cs="仿宋"/>
          <w:sz w:val="24"/>
          <w:lang w:eastAsia="zh-CN"/>
        </w:rPr>
        <w:t>四</w:t>
      </w:r>
      <w:r>
        <w:rPr>
          <w:rFonts w:hint="eastAsia" w:ascii="宋体" w:hAnsi="宋体" w:cs="仿宋"/>
          <w:sz w:val="24"/>
        </w:rPr>
        <w:t>）交易保证金：人民币</w:t>
      </w:r>
      <w:r>
        <w:rPr>
          <w:rFonts w:hint="eastAsia" w:ascii="宋体" w:hAnsi="宋体" w:cs="仿宋"/>
          <w:sz w:val="24"/>
          <w:u w:val="single"/>
        </w:rPr>
        <w:t xml:space="preserve"> </w:t>
      </w:r>
      <w:r>
        <w:rPr>
          <w:rFonts w:hint="eastAsia" w:ascii="宋体" w:hAnsi="宋体" w:cs="仿宋"/>
          <w:sz w:val="24"/>
          <w:u w:val="single"/>
          <w:lang w:val="en-US" w:eastAsia="zh-CN"/>
        </w:rPr>
        <w:t>30000</w:t>
      </w:r>
      <w:r>
        <w:rPr>
          <w:rFonts w:hint="eastAsia" w:ascii="宋体" w:hAnsi="宋体" w:cs="仿宋"/>
          <w:sz w:val="24"/>
          <w:u w:val="single"/>
        </w:rPr>
        <w:t xml:space="preserve"> </w:t>
      </w:r>
      <w:r>
        <w:rPr>
          <w:rFonts w:hint="eastAsia" w:ascii="宋体" w:hAnsi="宋体" w:cs="仿宋"/>
          <w:sz w:val="24"/>
        </w:rPr>
        <w:t>元(大写:</w:t>
      </w:r>
      <w:r>
        <w:rPr>
          <w:rFonts w:hint="eastAsia" w:ascii="宋体" w:hAnsi="宋体" w:cs="仿宋"/>
          <w:bCs/>
          <w:sz w:val="24"/>
          <w:u w:val="none" w:color="auto"/>
        </w:rPr>
        <w:t xml:space="preserve"> </w:t>
      </w:r>
      <w:r>
        <w:rPr>
          <w:rFonts w:hint="eastAsia" w:ascii="宋体" w:hAnsi="宋体" w:cs="仿宋"/>
          <w:bCs/>
          <w:sz w:val="24"/>
          <w:u w:val="none" w:color="auto"/>
          <w:lang w:eastAsia="zh-CN"/>
        </w:rPr>
        <w:t>叁</w:t>
      </w:r>
      <w:r>
        <w:rPr>
          <w:rFonts w:hint="eastAsia" w:ascii="宋体" w:hAnsi="宋体" w:cs="仿宋"/>
          <w:bCs/>
          <w:sz w:val="24"/>
          <w:u w:val="none" w:color="auto"/>
        </w:rPr>
        <w:t>万</w:t>
      </w:r>
      <w:r>
        <w:rPr>
          <w:rFonts w:hint="eastAsia" w:ascii="宋体" w:hAnsi="宋体" w:cs="仿宋"/>
          <w:bCs/>
          <w:sz w:val="24"/>
        </w:rPr>
        <w:t>元</w:t>
      </w:r>
      <w:r>
        <w:rPr>
          <w:rFonts w:hint="eastAsia" w:ascii="宋体" w:hAnsi="宋体" w:cs="仿宋"/>
          <w:bCs/>
          <w:sz w:val="24"/>
          <w:lang w:eastAsia="zh-CN"/>
        </w:rPr>
        <w:t>整</w:t>
      </w:r>
      <w:r>
        <w:rPr>
          <w:rFonts w:hint="eastAsia" w:ascii="宋体" w:hAnsi="宋体" w:cs="仿宋"/>
          <w:sz w:val="24"/>
        </w:rPr>
        <w:t>)，竞投人请登录广州市天河区农村集体资产管理平台</w:t>
      </w:r>
      <w:r>
        <w:rPr>
          <w:rFonts w:ascii="宋体" w:hAnsi="宋体"/>
          <w:sz w:val="24"/>
        </w:rPr>
        <w:fldChar w:fldCharType="begin"/>
      </w:r>
      <w:r>
        <w:rPr>
          <w:rFonts w:ascii="宋体" w:hAnsi="宋体"/>
          <w:sz w:val="24"/>
        </w:rPr>
        <w:instrText xml:space="preserve"> HYPERLINK "http://szjy.thnet.gov.cn/" </w:instrText>
      </w:r>
      <w:r>
        <w:rPr>
          <w:rFonts w:ascii="宋体" w:hAnsi="宋体"/>
          <w:sz w:val="24"/>
        </w:rPr>
        <w:fldChar w:fldCharType="separate"/>
      </w:r>
      <w:r>
        <w:rPr>
          <w:rStyle w:val="57"/>
          <w:rFonts w:ascii="宋体" w:hAnsi="宋体"/>
          <w:sz w:val="24"/>
        </w:rPr>
        <w:t>http://szjy.thn</w:t>
      </w:r>
      <w:bookmarkStart w:id="0" w:name="_Hlt59096728"/>
      <w:bookmarkStart w:id="1" w:name="_Hlt59096729"/>
      <w:r>
        <w:rPr>
          <w:rStyle w:val="57"/>
          <w:rFonts w:ascii="宋体" w:hAnsi="宋体"/>
          <w:sz w:val="24"/>
        </w:rPr>
        <w:t>e</w:t>
      </w:r>
      <w:bookmarkEnd w:id="0"/>
      <w:bookmarkEnd w:id="1"/>
      <w:r>
        <w:rPr>
          <w:rStyle w:val="57"/>
          <w:rFonts w:ascii="宋体" w:hAnsi="宋体"/>
          <w:sz w:val="24"/>
        </w:rPr>
        <w:t>t.gov.cn/</w:t>
      </w:r>
      <w:r>
        <w:rPr>
          <w:rFonts w:ascii="宋体" w:hAnsi="宋体"/>
          <w:sz w:val="24"/>
        </w:rPr>
        <w:fldChar w:fldCharType="end"/>
      </w:r>
      <w:r>
        <w:rPr>
          <w:rFonts w:hint="eastAsia" w:ascii="宋体" w:hAnsi="宋体"/>
          <w:sz w:val="24"/>
        </w:rPr>
        <w:t>或关注“天河农村集体资产交易”微信公众号，</w:t>
      </w:r>
      <w:r>
        <w:rPr>
          <w:rFonts w:hint="eastAsia" w:ascii="宋体" w:hAnsi="宋体" w:cs="仿宋"/>
          <w:sz w:val="24"/>
        </w:rPr>
        <w:t>点击【网上竞投】模块→选择意向项目报名→获取交易保证金账号，在报名结束前确保交易保证金一次性全额到达指定账户，交纳方式：</w:t>
      </w:r>
      <w:r>
        <w:rPr>
          <w:rFonts w:hint="eastAsia" w:ascii="宋体" w:hAnsi="宋体" w:cs="仿宋"/>
          <w:b/>
          <w:bCs/>
          <w:sz w:val="24"/>
        </w:rPr>
        <w:t>银行转账</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宋体" w:hAnsi="宋体" w:cs="仿宋"/>
          <w:sz w:val="24"/>
        </w:rPr>
      </w:pPr>
      <w:r>
        <w:rPr>
          <w:rFonts w:hint="eastAsia" w:ascii="宋体" w:hAnsi="宋体" w:cs="仿宋"/>
          <w:bCs/>
          <w:sz w:val="24"/>
        </w:rPr>
        <w:t>注：1、</w:t>
      </w:r>
      <w:r>
        <w:rPr>
          <w:rFonts w:hint="eastAsia" w:ascii="宋体" w:hAnsi="宋体" w:cs="仿宋"/>
          <w:sz w:val="24"/>
        </w:rPr>
        <w:t>交易保证金仅限于通过银行的渠道进行转账，包括手机银行、网上银行、柜台转账等（拒收支付宝转账、微信转账、现金存款）；</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ascii="宋体" w:hAnsi="宋体" w:cs="仿宋"/>
          <w:sz w:val="24"/>
        </w:rPr>
      </w:pPr>
      <w:r>
        <w:rPr>
          <w:rFonts w:ascii="宋体" w:hAnsi="宋体" w:cs="仿宋"/>
          <w:sz w:val="24"/>
        </w:rPr>
        <w:t>2</w:t>
      </w:r>
      <w:r>
        <w:rPr>
          <w:rFonts w:hint="eastAsia" w:ascii="宋体" w:hAnsi="宋体" w:cs="仿宋"/>
          <w:sz w:val="24"/>
        </w:rPr>
        <w:t>、一个项目对应一个银行账号；</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宋体" w:hAnsi="宋体" w:cs="仿宋"/>
          <w:sz w:val="24"/>
        </w:rPr>
      </w:pPr>
      <w:r>
        <w:rPr>
          <w:rFonts w:hint="eastAsia" w:ascii="宋体" w:hAnsi="宋体" w:cs="仿宋"/>
          <w:sz w:val="24"/>
        </w:rPr>
        <w:t>3、报名的最后一天，为确保交易系统能及时获取银行系统的到账信息，建议竞投意向人提前完成交易保证金转账及网上报名。</w:t>
      </w:r>
    </w:p>
    <w:p>
      <w:pPr>
        <w:keepNext w:val="0"/>
        <w:keepLines w:val="0"/>
        <w:pageBreakBefore w:val="0"/>
        <w:widowControl w:val="0"/>
        <w:kinsoku/>
        <w:wordWrap/>
        <w:overflowPunct/>
        <w:topLinePunct w:val="0"/>
        <w:autoSpaceDE w:val="0"/>
        <w:autoSpaceDN w:val="0"/>
        <w:bidi w:val="0"/>
        <w:adjustRightInd/>
        <w:snapToGrid/>
        <w:spacing w:line="360" w:lineRule="exact"/>
        <w:ind w:firstLine="240" w:firstLineChars="100"/>
        <w:textAlignment w:val="auto"/>
        <w:rPr>
          <w:rFonts w:hint="eastAsia" w:ascii="宋体" w:hAnsi="宋体" w:cs="仿宋"/>
          <w:bCs/>
          <w:sz w:val="24"/>
        </w:rPr>
      </w:pPr>
      <w:r>
        <w:rPr>
          <w:rFonts w:hint="eastAsia" w:ascii="宋体" w:hAnsi="宋体" w:cs="仿宋"/>
          <w:bCs/>
          <w:sz w:val="24"/>
        </w:rPr>
        <w:t>（</w:t>
      </w:r>
      <w:r>
        <w:rPr>
          <w:rFonts w:hint="eastAsia" w:ascii="宋体" w:hAnsi="宋体" w:cs="仿宋"/>
          <w:bCs/>
          <w:sz w:val="24"/>
          <w:lang w:eastAsia="zh-CN"/>
        </w:rPr>
        <w:t>五</w:t>
      </w:r>
      <w:r>
        <w:rPr>
          <w:rFonts w:hint="eastAsia" w:ascii="宋体" w:hAnsi="宋体" w:cs="仿宋"/>
          <w:bCs/>
          <w:sz w:val="24"/>
        </w:rPr>
        <w:t>）详情请查阅交易文件“第二部分 项目内容”。</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cs="仿宋"/>
          <w:b/>
          <w:sz w:val="24"/>
        </w:rPr>
      </w:pPr>
      <w:r>
        <w:rPr>
          <w:rFonts w:hint="eastAsia" w:ascii="宋体" w:hAnsi="宋体" w:cs="仿宋"/>
          <w:b/>
          <w:sz w:val="24"/>
        </w:rPr>
        <w:t>二、竞投人资</w:t>
      </w:r>
      <w:r>
        <w:rPr>
          <w:rFonts w:hint="eastAsia" w:ascii="宋体" w:hAnsi="宋体" w:cs="仿宋"/>
          <w:b/>
          <w:sz w:val="24"/>
          <w:lang w:val="en-US" w:eastAsia="zh-CN"/>
        </w:rPr>
        <w:t>格</w:t>
      </w:r>
      <w:r>
        <w:rPr>
          <w:rFonts w:hint="eastAsia" w:ascii="宋体" w:hAnsi="宋体" w:cs="仿宋"/>
          <w:b/>
          <w:sz w:val="24"/>
        </w:rPr>
        <w:t>要求：</w:t>
      </w:r>
    </w:p>
    <w:p>
      <w:pPr>
        <w:keepNext w:val="0"/>
        <w:keepLines w:val="0"/>
        <w:pageBreakBefore w:val="0"/>
        <w:widowControl w:val="0"/>
        <w:kinsoku/>
        <w:wordWrap/>
        <w:overflowPunct/>
        <w:topLinePunct w:val="0"/>
        <w:bidi w:val="0"/>
        <w:adjustRightInd/>
        <w:snapToGrid/>
        <w:spacing w:line="360" w:lineRule="exact"/>
        <w:ind w:firstLine="240" w:firstLineChars="100"/>
        <w:textAlignment w:val="auto"/>
        <w:rPr>
          <w:rFonts w:hint="eastAsia" w:ascii="宋体" w:hAnsi="宋体" w:cs="仿宋"/>
          <w:sz w:val="24"/>
        </w:rPr>
      </w:pPr>
      <w:r>
        <w:rPr>
          <w:rFonts w:hint="eastAsia" w:ascii="宋体" w:hAnsi="宋体" w:cs="仿宋"/>
          <w:sz w:val="24"/>
        </w:rPr>
        <w:t>（一）竞投人必须是在中华人民共和国境内注册并合法运作的法人单位、非法人企业，经工商登记注册的个体户或具有完全民事行为能力的自然人，除法律法规另有规定外；</w:t>
      </w:r>
    </w:p>
    <w:p>
      <w:pPr>
        <w:keepNext w:val="0"/>
        <w:keepLines w:val="0"/>
        <w:pageBreakBefore w:val="0"/>
        <w:widowControl w:val="0"/>
        <w:kinsoku/>
        <w:wordWrap/>
        <w:overflowPunct/>
        <w:topLinePunct w:val="0"/>
        <w:bidi w:val="0"/>
        <w:adjustRightInd/>
        <w:snapToGrid/>
        <w:spacing w:line="360" w:lineRule="exact"/>
        <w:ind w:firstLine="240" w:firstLineChars="100"/>
        <w:textAlignment w:val="auto"/>
        <w:rPr>
          <w:rFonts w:hint="eastAsia" w:ascii="宋体" w:hAnsi="宋体" w:cs="仿宋"/>
          <w:sz w:val="24"/>
        </w:rPr>
      </w:pPr>
      <w:r>
        <w:rPr>
          <w:rFonts w:hint="eastAsia" w:ascii="宋体" w:hAnsi="宋体" w:cs="仿宋"/>
          <w:sz w:val="24"/>
        </w:rPr>
        <w:t>（二）项目业主单位要求的其他资质条件：</w:t>
      </w:r>
      <w:r>
        <w:rPr>
          <w:rFonts w:hint="eastAsia" w:ascii="宋体" w:hAnsi="宋体" w:cs="仿宋"/>
          <w:sz w:val="24"/>
          <w:u w:val="single"/>
        </w:rPr>
        <w:t xml:space="preserve">  无</w:t>
      </w:r>
      <w:r>
        <w:rPr>
          <w:rFonts w:ascii="宋体" w:hAnsi="宋体" w:cs="仿宋"/>
          <w:sz w:val="24"/>
          <w:u w:val="single"/>
        </w:rPr>
        <w:t xml:space="preserve">  </w:t>
      </w:r>
      <w:r>
        <w:rPr>
          <w:rFonts w:hint="eastAsia" w:ascii="宋体" w:hAnsi="宋体" w:cs="仿宋"/>
          <w:sz w:val="24"/>
        </w:rPr>
        <w:t>。</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
          <w:b/>
          <w:sz w:val="24"/>
        </w:rPr>
      </w:pPr>
      <w:r>
        <w:rPr>
          <w:rFonts w:hint="eastAsia" w:ascii="宋体" w:hAnsi="宋体" w:cs="仿宋"/>
          <w:b/>
          <w:sz w:val="24"/>
        </w:rPr>
        <w:t>三、报名、竞投网址及时间：</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
          <w:sz w:val="24"/>
        </w:rPr>
      </w:pPr>
      <w:r>
        <w:rPr>
          <w:rFonts w:hint="eastAsia" w:ascii="宋体" w:hAnsi="宋体" w:cs="仿宋"/>
          <w:sz w:val="24"/>
        </w:rPr>
        <w:t xml:space="preserve">  （一）报名、竞投网址：广州市天河区农村集体资产管理平台</w:t>
      </w:r>
      <w:r>
        <w:rPr>
          <w:rFonts w:ascii="宋体" w:hAnsi="宋体"/>
          <w:sz w:val="24"/>
        </w:rPr>
        <w:fldChar w:fldCharType="begin"/>
      </w:r>
      <w:r>
        <w:rPr>
          <w:rFonts w:ascii="宋体" w:hAnsi="宋体"/>
          <w:sz w:val="24"/>
        </w:rPr>
        <w:instrText xml:space="preserve"> HYPERLINK "http://szjy.thnet.gov.cn/" </w:instrText>
      </w:r>
      <w:r>
        <w:rPr>
          <w:rFonts w:ascii="宋体" w:hAnsi="宋体"/>
          <w:sz w:val="24"/>
        </w:rPr>
        <w:fldChar w:fldCharType="separate"/>
      </w:r>
      <w:r>
        <w:rPr>
          <w:rStyle w:val="57"/>
          <w:rFonts w:ascii="宋体" w:hAnsi="宋体"/>
          <w:sz w:val="24"/>
        </w:rPr>
        <w:t>http://szjy.thnet.gov.cn/</w:t>
      </w:r>
      <w:r>
        <w:rPr>
          <w:rFonts w:ascii="宋体" w:hAnsi="宋体"/>
          <w:sz w:val="24"/>
        </w:rPr>
        <w:fldChar w:fldCharType="end"/>
      </w:r>
      <w:r>
        <w:rPr>
          <w:rFonts w:hint="eastAsia" w:ascii="宋体" w:hAnsi="宋体"/>
          <w:sz w:val="24"/>
        </w:rPr>
        <w:t>或“天河农村集体资产交易”微信公众号</w:t>
      </w:r>
      <w:r>
        <w:rPr>
          <w:rFonts w:hint="eastAsia" w:ascii="宋体" w:hAnsi="宋体" w:cs="仿宋"/>
          <w:sz w:val="24"/>
        </w:rPr>
        <w:t>的【网上竞投】模块。</w:t>
      </w:r>
    </w:p>
    <w:p>
      <w:pPr>
        <w:keepNext w:val="0"/>
        <w:keepLines w:val="0"/>
        <w:pageBreakBefore w:val="0"/>
        <w:widowControl w:val="0"/>
        <w:kinsoku/>
        <w:wordWrap/>
        <w:overflowPunct/>
        <w:topLinePunct w:val="0"/>
        <w:bidi w:val="0"/>
        <w:adjustRightInd/>
        <w:snapToGrid/>
        <w:spacing w:line="360" w:lineRule="exact"/>
        <w:ind w:firstLine="240" w:firstLineChars="100"/>
        <w:textAlignment w:val="auto"/>
        <w:rPr>
          <w:rFonts w:hint="eastAsia" w:ascii="宋体" w:hAnsi="宋体" w:cs="仿宋"/>
          <w:sz w:val="24"/>
        </w:rPr>
      </w:pPr>
      <w:r>
        <w:rPr>
          <w:rFonts w:hint="eastAsia" w:ascii="宋体" w:hAnsi="宋体" w:cs="仿宋"/>
          <w:sz w:val="24"/>
        </w:rPr>
        <w:t>（二）报名时间：</w:t>
      </w:r>
      <w:r>
        <w:rPr>
          <w:rFonts w:hint="eastAsia" w:ascii="宋体" w:hAnsi="宋体" w:cs="仿宋"/>
          <w:sz w:val="24"/>
          <w:u w:val="single"/>
        </w:rPr>
        <w:t xml:space="preserve"> 202</w:t>
      </w:r>
      <w:r>
        <w:rPr>
          <w:rFonts w:hint="eastAsia" w:ascii="宋体" w:hAnsi="宋体" w:cs="仿宋"/>
          <w:sz w:val="24"/>
          <w:u w:val="single"/>
          <w:lang w:val="en-US" w:eastAsia="zh-CN"/>
        </w:rPr>
        <w:t>2</w:t>
      </w:r>
      <w:r>
        <w:rPr>
          <w:rFonts w:hint="eastAsia" w:ascii="宋体" w:hAnsi="宋体" w:cs="仿宋"/>
          <w:sz w:val="24"/>
          <w:u w:val="single"/>
        </w:rPr>
        <w:t xml:space="preserve">- </w:t>
      </w:r>
      <w:r>
        <w:rPr>
          <w:rFonts w:hint="eastAsia" w:ascii="宋体" w:hAnsi="宋体" w:cs="仿宋"/>
          <w:sz w:val="24"/>
          <w:u w:val="single"/>
          <w:lang w:val="en-US" w:eastAsia="zh-CN"/>
        </w:rPr>
        <w:t>10</w:t>
      </w:r>
      <w:r>
        <w:rPr>
          <w:rFonts w:hint="eastAsia" w:ascii="宋体" w:hAnsi="宋体" w:cs="仿宋"/>
          <w:sz w:val="24"/>
          <w:u w:val="single"/>
        </w:rPr>
        <w:t xml:space="preserve"> -  </w:t>
      </w:r>
      <w:r>
        <w:rPr>
          <w:rFonts w:hint="eastAsia" w:ascii="宋体" w:hAnsi="宋体" w:cs="仿宋"/>
          <w:sz w:val="24"/>
          <w:u w:val="single"/>
          <w:lang w:val="en-US" w:eastAsia="zh-CN"/>
        </w:rPr>
        <w:t>21</w:t>
      </w:r>
      <w:r>
        <w:rPr>
          <w:rFonts w:hint="eastAsia" w:ascii="宋体" w:hAnsi="宋体" w:cs="仿宋"/>
          <w:sz w:val="24"/>
          <w:u w:val="single"/>
        </w:rPr>
        <w:t xml:space="preserve">   </w:t>
      </w:r>
      <w:r>
        <w:rPr>
          <w:rFonts w:hint="eastAsia" w:ascii="宋体" w:hAnsi="宋体" w:cs="仿宋"/>
          <w:sz w:val="24"/>
        </w:rPr>
        <w:t>至</w:t>
      </w:r>
      <w:r>
        <w:rPr>
          <w:rFonts w:hint="eastAsia" w:ascii="宋体" w:hAnsi="宋体" w:cs="仿宋"/>
          <w:sz w:val="24"/>
          <w:u w:val="single"/>
        </w:rPr>
        <w:t xml:space="preserve">  202</w:t>
      </w:r>
      <w:r>
        <w:rPr>
          <w:rFonts w:hint="eastAsia" w:ascii="宋体" w:hAnsi="宋体" w:cs="仿宋"/>
          <w:sz w:val="24"/>
          <w:u w:val="single"/>
          <w:lang w:val="en-US" w:eastAsia="zh-CN"/>
        </w:rPr>
        <w:t>2</w:t>
      </w:r>
      <w:r>
        <w:rPr>
          <w:rFonts w:hint="eastAsia" w:ascii="宋体" w:hAnsi="宋体" w:cs="仿宋"/>
          <w:sz w:val="24"/>
          <w:u w:val="single"/>
        </w:rPr>
        <w:t>-</w:t>
      </w:r>
      <w:r>
        <w:rPr>
          <w:rFonts w:hint="eastAsia" w:ascii="宋体" w:hAnsi="宋体" w:cs="仿宋"/>
          <w:sz w:val="24"/>
          <w:u w:val="single"/>
          <w:lang w:val="en-US" w:eastAsia="zh-CN"/>
        </w:rPr>
        <w:t xml:space="preserve"> 10</w:t>
      </w:r>
      <w:r>
        <w:rPr>
          <w:rFonts w:hint="eastAsia" w:ascii="宋体" w:hAnsi="宋体" w:cs="仿宋"/>
          <w:sz w:val="24"/>
          <w:u w:val="single"/>
        </w:rPr>
        <w:t xml:space="preserve"> - </w:t>
      </w:r>
      <w:r>
        <w:rPr>
          <w:rFonts w:hint="eastAsia" w:ascii="宋体" w:hAnsi="宋体" w:cs="仿宋"/>
          <w:sz w:val="24"/>
          <w:u w:val="single"/>
          <w:lang w:val="en-US" w:eastAsia="zh-CN"/>
        </w:rPr>
        <w:t>31</w:t>
      </w:r>
      <w:r>
        <w:rPr>
          <w:rFonts w:hint="eastAsia" w:ascii="宋体" w:hAnsi="宋体" w:cs="仿宋"/>
          <w:sz w:val="24"/>
          <w:u w:val="single"/>
        </w:rPr>
        <w:t xml:space="preserve">  </w:t>
      </w:r>
      <w:r>
        <w:rPr>
          <w:rFonts w:hint="eastAsia" w:ascii="宋体" w:hAnsi="宋体" w:cs="仿宋"/>
          <w:sz w:val="24"/>
        </w:rPr>
        <w:t xml:space="preserve"> </w:t>
      </w:r>
    </w:p>
    <w:p>
      <w:pPr>
        <w:keepNext w:val="0"/>
        <w:keepLines w:val="0"/>
        <w:pageBreakBefore w:val="0"/>
        <w:widowControl w:val="0"/>
        <w:kinsoku/>
        <w:wordWrap/>
        <w:overflowPunct/>
        <w:topLinePunct w:val="0"/>
        <w:bidi w:val="0"/>
        <w:adjustRightInd/>
        <w:snapToGrid/>
        <w:spacing w:line="360" w:lineRule="exact"/>
        <w:ind w:firstLine="240" w:firstLineChars="100"/>
        <w:textAlignment w:val="auto"/>
        <w:rPr>
          <w:rFonts w:hint="eastAsia" w:ascii="宋体" w:hAnsi="宋体" w:eastAsia="宋体" w:cs="仿宋"/>
          <w:sz w:val="24"/>
          <w:u w:val="single"/>
          <w:lang w:val="en-US" w:eastAsia="zh-CN"/>
        </w:rPr>
      </w:pPr>
      <w:r>
        <w:rPr>
          <w:rFonts w:hint="eastAsia" w:ascii="宋体" w:hAnsi="宋体" w:cs="仿宋"/>
          <w:sz w:val="24"/>
        </w:rPr>
        <w:t>（三）网上竞投开始时间：</w:t>
      </w:r>
      <w:r>
        <w:rPr>
          <w:rFonts w:hint="eastAsia" w:ascii="宋体" w:hAnsi="宋体" w:cs="仿宋"/>
          <w:sz w:val="24"/>
          <w:u w:val="single"/>
        </w:rPr>
        <w:t xml:space="preserve"> 202</w:t>
      </w:r>
      <w:r>
        <w:rPr>
          <w:rFonts w:hint="eastAsia" w:ascii="宋体" w:hAnsi="宋体" w:cs="仿宋"/>
          <w:sz w:val="24"/>
          <w:u w:val="single"/>
          <w:lang w:val="en-US" w:eastAsia="zh-CN"/>
        </w:rPr>
        <w:t>2</w:t>
      </w:r>
      <w:r>
        <w:rPr>
          <w:rFonts w:hint="eastAsia" w:ascii="宋体" w:hAnsi="宋体" w:cs="仿宋"/>
          <w:sz w:val="24"/>
          <w:u w:val="single"/>
        </w:rPr>
        <w:t xml:space="preserve">- </w:t>
      </w:r>
      <w:r>
        <w:rPr>
          <w:rFonts w:hint="eastAsia" w:ascii="宋体" w:hAnsi="宋体" w:cs="仿宋"/>
          <w:sz w:val="24"/>
          <w:u w:val="single"/>
          <w:lang w:val="en-US" w:eastAsia="zh-CN"/>
        </w:rPr>
        <w:t>11</w:t>
      </w:r>
      <w:r>
        <w:rPr>
          <w:rFonts w:hint="eastAsia" w:ascii="宋体" w:hAnsi="宋体" w:cs="仿宋"/>
          <w:sz w:val="24"/>
          <w:u w:val="single"/>
        </w:rPr>
        <w:t xml:space="preserve"> - </w:t>
      </w:r>
      <w:r>
        <w:rPr>
          <w:rFonts w:hint="eastAsia" w:ascii="宋体" w:hAnsi="宋体" w:cs="仿宋"/>
          <w:sz w:val="24"/>
          <w:u w:val="single"/>
          <w:lang w:val="en-US" w:eastAsia="zh-CN"/>
        </w:rPr>
        <w:t>02</w:t>
      </w:r>
      <w:r>
        <w:rPr>
          <w:rFonts w:hint="eastAsia" w:ascii="宋体" w:hAnsi="宋体" w:cs="仿宋"/>
          <w:sz w:val="24"/>
          <w:u w:val="single"/>
        </w:rPr>
        <w:t xml:space="preserve">        </w:t>
      </w:r>
      <w:r>
        <w:rPr>
          <w:rFonts w:hint="eastAsia" w:ascii="宋体" w:hAnsi="宋体" w:cs="仿宋"/>
          <w:sz w:val="24"/>
          <w:u w:val="single"/>
          <w:lang w:val="en-US" w:eastAsia="zh-CN"/>
        </w:rPr>
        <w:t>10:00</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bookmarkStart w:id="37" w:name="_GoBack"/>
      <w:bookmarkEnd w:id="37"/>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_GB2312"/>
          <w:b/>
          <w:bCs/>
          <w:sz w:val="24"/>
        </w:rPr>
      </w:pPr>
      <w:r>
        <w:rPr>
          <w:rFonts w:hint="eastAsia" w:ascii="宋体" w:hAnsi="宋体" w:cs="仿宋_GB2312"/>
          <w:b/>
          <w:bCs/>
          <w:sz w:val="24"/>
        </w:rPr>
        <w:t>四、需提交的相关资料如下：</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
          <w:bCs/>
          <w:sz w:val="24"/>
        </w:rPr>
      </w:pPr>
      <w:r>
        <w:rPr>
          <w:rFonts w:hint="eastAsia" w:ascii="宋体" w:hAnsi="宋体" w:cs="仿宋_GB2312"/>
          <w:b/>
          <w:bCs/>
          <w:sz w:val="24"/>
        </w:rPr>
        <w:t xml:space="preserve">  </w:t>
      </w:r>
      <w:r>
        <w:rPr>
          <w:rFonts w:hint="eastAsia" w:ascii="宋体" w:hAnsi="宋体" w:cs="仿宋"/>
          <w:bCs/>
          <w:sz w:val="24"/>
        </w:rPr>
        <w:t>（一）法人单位须提供加盖公章的单位营业执照及法定代表人居民身份证复印件（原件备查）；</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
          <w:bCs/>
          <w:sz w:val="24"/>
        </w:rPr>
      </w:pPr>
      <w:r>
        <w:rPr>
          <w:rFonts w:hint="eastAsia" w:ascii="宋体" w:hAnsi="宋体" w:cs="仿宋"/>
          <w:bCs/>
          <w:sz w:val="24"/>
        </w:rPr>
        <w:t xml:space="preserve">  （二）非法人企业须提供加盖公章的单位营业执照及负责人（投资人）居民身份证复印件（原件备查）；</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
          <w:bCs/>
          <w:sz w:val="24"/>
        </w:rPr>
      </w:pPr>
      <w:r>
        <w:rPr>
          <w:rFonts w:hint="eastAsia" w:ascii="宋体" w:hAnsi="宋体" w:cs="仿宋"/>
          <w:bCs/>
          <w:sz w:val="24"/>
        </w:rPr>
        <w:t xml:space="preserve">  （三）工商登记注册的个体户须提供有效营业执照复印件及个体户负责人身份证复印件（原件备查）；</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
          <w:bCs/>
          <w:sz w:val="24"/>
        </w:rPr>
      </w:pPr>
      <w:r>
        <w:rPr>
          <w:rFonts w:hint="eastAsia" w:ascii="宋体" w:hAnsi="宋体" w:cs="仿宋"/>
          <w:bCs/>
          <w:sz w:val="24"/>
        </w:rPr>
        <w:t xml:space="preserve">  （四）完全民事行为能力的自然人须提供居民身份证复印件（原件备查）；</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_GB2312"/>
          <w:bCs/>
          <w:sz w:val="24"/>
        </w:rPr>
      </w:pPr>
      <w:r>
        <w:rPr>
          <w:rFonts w:hint="eastAsia" w:ascii="宋体" w:hAnsi="宋体" w:cs="仿宋"/>
          <w:bCs/>
          <w:sz w:val="24"/>
        </w:rPr>
        <w:t xml:space="preserve">  （五）项目业主单位要求提交的其他资料：</w:t>
      </w:r>
      <w:r>
        <w:rPr>
          <w:rFonts w:hint="eastAsia" w:ascii="宋体" w:hAnsi="宋体" w:cs="仿宋"/>
          <w:bCs/>
          <w:sz w:val="24"/>
          <w:u w:val="single"/>
        </w:rPr>
        <w:t xml:space="preserve">  无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
          <w:b/>
          <w:sz w:val="24"/>
        </w:rPr>
      </w:pPr>
      <w:r>
        <w:rPr>
          <w:rFonts w:hint="eastAsia" w:ascii="宋体" w:hAnsi="宋体" w:cs="仿宋"/>
          <w:b/>
          <w:sz w:val="24"/>
        </w:rPr>
        <w:t>五、交易文件质疑：</w:t>
      </w:r>
    </w:p>
    <w:p>
      <w:pPr>
        <w:keepNext w:val="0"/>
        <w:keepLines w:val="0"/>
        <w:pageBreakBefore w:val="0"/>
        <w:widowControl w:val="0"/>
        <w:kinsoku/>
        <w:wordWrap/>
        <w:overflowPunct/>
        <w:topLinePunct w:val="0"/>
        <w:bidi w:val="0"/>
        <w:adjustRightInd/>
        <w:snapToGrid/>
        <w:spacing w:line="360" w:lineRule="exact"/>
        <w:ind w:firstLine="480" w:firstLineChars="200"/>
        <w:textAlignment w:val="auto"/>
        <w:rPr>
          <w:rFonts w:hint="eastAsia" w:ascii="宋体" w:hAnsi="宋体" w:cs="仿宋"/>
          <w:b/>
          <w:sz w:val="24"/>
        </w:rPr>
      </w:pPr>
      <w:r>
        <w:rPr>
          <w:rFonts w:hint="eastAsia" w:ascii="宋体" w:hAnsi="宋体" w:cs="仿宋"/>
          <w:bCs/>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
          <w:b/>
          <w:sz w:val="24"/>
        </w:rPr>
      </w:pPr>
      <w:r>
        <w:rPr>
          <w:rFonts w:hint="eastAsia" w:ascii="宋体" w:hAnsi="宋体" w:cs="仿宋"/>
          <w:b/>
          <w:sz w:val="24"/>
        </w:rPr>
        <w:t>六、注意事项：</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仿宋"/>
          <w:bCs/>
          <w:sz w:val="24"/>
        </w:rPr>
      </w:pPr>
      <w:r>
        <w:rPr>
          <w:rFonts w:hint="eastAsia" w:ascii="宋体" w:hAnsi="宋体" w:cs="仿宋"/>
          <w:bCs/>
          <w:sz w:val="24"/>
        </w:rPr>
        <w:t xml:space="preserve">  （一）本次交易公告等相关信息在广州市天河区农村集体资产管理平台、天河区信息网等信息平台上公布，并视为有效送达，不再另行通知。</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仿宋"/>
          <w:bCs/>
          <w:sz w:val="24"/>
        </w:rPr>
      </w:pPr>
      <w:r>
        <w:rPr>
          <w:rFonts w:hint="eastAsia" w:ascii="宋体" w:hAnsi="宋体" w:cs="仿宋"/>
          <w:bCs/>
          <w:sz w:val="24"/>
        </w:rPr>
        <w:t xml:space="preserve">  （二）本次交易不举行集中答疑会，如有关于交易流程的疑问请以书面、传真或电邮形式至广州市天河区农村集体资产交易中心释疑。</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仿宋"/>
          <w:bCs/>
          <w:sz w:val="24"/>
        </w:rPr>
      </w:pPr>
      <w:r>
        <w:rPr>
          <w:rFonts w:hint="eastAsia" w:ascii="宋体" w:hAnsi="宋体" w:cs="仿宋"/>
          <w:bCs/>
          <w:sz w:val="24"/>
        </w:rPr>
        <w:t xml:space="preserve">  （三）本次交易不组织实地勘察，</w:t>
      </w:r>
      <w:r>
        <w:rPr>
          <w:rFonts w:hint="eastAsia" w:ascii="宋体" w:hAnsi="宋体" w:cs="仿宋"/>
          <w:bCs/>
          <w:sz w:val="24"/>
          <w:lang w:eastAsia="zh-CN"/>
        </w:rPr>
        <w:t>交易项目</w:t>
      </w:r>
      <w:r>
        <w:rPr>
          <w:rFonts w:hint="eastAsia" w:ascii="宋体" w:hAnsi="宋体" w:cs="仿宋"/>
          <w:bCs/>
          <w:sz w:val="24"/>
        </w:rPr>
        <w:t>以实物为准，本交易文件提供的本项目的说明及资料仅供竞投人参考，不构成对项目的任何担保，竞投意向人在报名前须认真研究、实地查看，并向项目业主单位了解项目的实际情况，独立做出竞投判断，一经报名，视为竞投人已完全了解</w:t>
      </w:r>
      <w:r>
        <w:rPr>
          <w:rFonts w:hint="eastAsia" w:ascii="宋体" w:hAnsi="宋体" w:cs="仿宋"/>
          <w:bCs/>
          <w:sz w:val="24"/>
          <w:lang w:eastAsia="zh-CN"/>
        </w:rPr>
        <w:t>交易项目的</w:t>
      </w:r>
      <w:r>
        <w:rPr>
          <w:rFonts w:hint="eastAsia" w:ascii="宋体" w:hAnsi="宋体" w:cs="仿宋"/>
          <w:bCs/>
          <w:sz w:val="24"/>
        </w:rPr>
        <w:t>全部内容，并认可</w:t>
      </w:r>
      <w:r>
        <w:rPr>
          <w:rFonts w:hint="eastAsia" w:ascii="宋体" w:hAnsi="宋体" w:cs="仿宋"/>
          <w:bCs/>
          <w:sz w:val="24"/>
          <w:lang w:eastAsia="zh-CN"/>
        </w:rPr>
        <w:t>交易项目</w:t>
      </w:r>
      <w:r>
        <w:rPr>
          <w:rFonts w:hint="eastAsia" w:ascii="宋体" w:hAnsi="宋体" w:cs="仿宋"/>
          <w:bCs/>
          <w:sz w:val="24"/>
        </w:rPr>
        <w:t>的现状，同时愿承担参加竞投所产生的一切风险及责任，交易双方若产生任何纠纷及损失，广州市天河区农村集体资产交易中心不承担任何责任。</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仿宋"/>
          <w:bCs/>
          <w:sz w:val="24"/>
        </w:rPr>
      </w:pPr>
      <w:r>
        <w:rPr>
          <w:rFonts w:hint="eastAsia" w:ascii="宋体" w:hAnsi="宋体" w:cs="仿宋"/>
          <w:bCs/>
          <w:sz w:val="24"/>
        </w:rPr>
        <w:t xml:space="preserve">  （四）广州市天河区农村集体资产交易中心不对交易的农村集体资产的质量瑕疵、权属合法性瑕疵及合同违约等风险承担法律责任。</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仿宋"/>
          <w:bCs/>
          <w:sz w:val="24"/>
        </w:rPr>
      </w:pPr>
      <w:r>
        <w:rPr>
          <w:rFonts w:hint="eastAsia" w:ascii="宋体" w:hAnsi="宋体" w:cs="仿宋"/>
          <w:bCs/>
          <w:sz w:val="24"/>
        </w:rPr>
        <w:t xml:space="preserve">  （五）本次交易只负责决定受让人或合作伙伴，项目交付、产权和股权交割按国家相关法规办理，不属本次交易内容，广州市天河区农村集体资产交易中心不承担任何责任。</w:t>
      </w:r>
    </w:p>
    <w:p>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cs="仿宋"/>
          <w:b/>
          <w:sz w:val="24"/>
        </w:rPr>
      </w:pPr>
      <w:r>
        <w:rPr>
          <w:rFonts w:hint="eastAsia" w:ascii="宋体" w:hAnsi="宋体" w:cs="仿宋"/>
          <w:b/>
          <w:sz w:val="24"/>
        </w:rPr>
        <w:t>七、联系方式：</w:t>
      </w:r>
    </w:p>
    <w:p>
      <w:pPr>
        <w:keepNext w:val="0"/>
        <w:keepLines w:val="0"/>
        <w:pageBreakBefore w:val="0"/>
        <w:widowControl w:val="0"/>
        <w:kinsoku/>
        <w:wordWrap/>
        <w:overflowPunct/>
        <w:topLinePunct w:val="0"/>
        <w:bidi w:val="0"/>
        <w:adjustRightInd/>
        <w:snapToGrid/>
        <w:spacing w:line="360" w:lineRule="exact"/>
        <w:ind w:firstLine="240" w:firstLineChars="100"/>
        <w:textAlignment w:val="auto"/>
        <w:rPr>
          <w:rFonts w:hint="eastAsia" w:ascii="宋体" w:hAnsi="宋体" w:cs="仿宋"/>
          <w:sz w:val="24"/>
          <w:u w:val="single"/>
        </w:rPr>
      </w:pPr>
      <w:r>
        <w:rPr>
          <w:rFonts w:hint="eastAsia" w:ascii="宋体" w:hAnsi="宋体" w:cs="仿宋"/>
          <w:sz w:val="24"/>
        </w:rPr>
        <w:t>（一）编制单位名称：</w:t>
      </w:r>
      <w:r>
        <w:rPr>
          <w:rFonts w:hint="eastAsia" w:ascii="宋体" w:hAnsi="宋体" w:cs="仿宋"/>
          <w:sz w:val="24"/>
          <w:u w:val="single"/>
          <w:lang w:eastAsia="zh-CN"/>
        </w:rPr>
        <w:t>广东省</w:t>
      </w:r>
      <w:r>
        <w:rPr>
          <w:rFonts w:hint="eastAsia" w:ascii="宋体" w:hAnsi="宋体" w:cs="仿宋"/>
          <w:sz w:val="24"/>
          <w:u w:val="single"/>
        </w:rPr>
        <w:t>广州市天河区</w:t>
      </w:r>
      <w:r>
        <w:rPr>
          <w:rFonts w:hint="eastAsia" w:ascii="宋体" w:hAnsi="宋体" w:cs="仿宋"/>
          <w:sz w:val="24"/>
          <w:u w:val="single"/>
          <w:lang w:eastAsia="zh-CN"/>
        </w:rPr>
        <w:t>石牌街</w:t>
      </w:r>
      <w:r>
        <w:rPr>
          <w:rFonts w:hint="eastAsia" w:ascii="宋体" w:hAnsi="宋体" w:cs="仿宋"/>
          <w:sz w:val="24"/>
          <w:u w:val="single"/>
        </w:rPr>
        <w:t>石牌</w:t>
      </w:r>
      <w:r>
        <w:rPr>
          <w:rFonts w:hint="eastAsia" w:ascii="宋体" w:hAnsi="宋体" w:cs="仿宋"/>
          <w:sz w:val="24"/>
          <w:u w:val="single"/>
          <w:lang w:eastAsia="zh-CN"/>
        </w:rPr>
        <w:t>第十四股份合作经济社</w:t>
      </w:r>
      <w:r>
        <w:rPr>
          <w:rFonts w:hint="eastAsia" w:ascii="宋体" w:hAnsi="宋体" w:cs="仿宋"/>
          <w:sz w:val="24"/>
          <w:u w:val="single"/>
        </w:rPr>
        <w:t xml:space="preserve"> </w:t>
      </w:r>
    </w:p>
    <w:p>
      <w:pPr>
        <w:keepNext w:val="0"/>
        <w:keepLines w:val="0"/>
        <w:pageBreakBefore w:val="0"/>
        <w:widowControl w:val="0"/>
        <w:kinsoku/>
        <w:wordWrap/>
        <w:overflowPunct/>
        <w:topLinePunct w:val="0"/>
        <w:bidi w:val="0"/>
        <w:adjustRightInd/>
        <w:snapToGrid/>
        <w:spacing w:line="360" w:lineRule="exact"/>
        <w:ind w:firstLine="240" w:firstLineChars="100"/>
        <w:textAlignment w:val="auto"/>
        <w:rPr>
          <w:rFonts w:hint="eastAsia" w:ascii="宋体" w:hAnsi="宋体" w:cs="仿宋"/>
          <w:sz w:val="24"/>
        </w:rPr>
      </w:pPr>
      <w:r>
        <w:rPr>
          <w:rFonts w:hint="eastAsia" w:ascii="宋体" w:hAnsi="宋体" w:cs="仿宋"/>
          <w:sz w:val="24"/>
          <w:u w:val="none" w:color="auto"/>
          <w:lang w:val="en-US" w:eastAsia="zh-CN"/>
        </w:rPr>
        <w:t xml:space="preserve">                    </w:t>
      </w:r>
      <w:r>
        <w:rPr>
          <w:rFonts w:hint="eastAsia" w:ascii="宋体" w:hAnsi="宋体" w:cs="仿宋"/>
          <w:sz w:val="24"/>
          <w:u w:val="single"/>
          <w:lang w:eastAsia="zh-CN"/>
        </w:rPr>
        <w:t>广东省</w:t>
      </w:r>
      <w:r>
        <w:rPr>
          <w:rFonts w:hint="eastAsia" w:ascii="宋体" w:hAnsi="宋体" w:cs="仿宋"/>
          <w:sz w:val="24"/>
          <w:u w:val="single"/>
        </w:rPr>
        <w:t>广州市天河区</w:t>
      </w:r>
      <w:r>
        <w:rPr>
          <w:rFonts w:hint="eastAsia" w:ascii="宋体" w:hAnsi="宋体" w:cs="仿宋"/>
          <w:sz w:val="24"/>
          <w:u w:val="single"/>
          <w:lang w:eastAsia="zh-CN"/>
        </w:rPr>
        <w:t>石牌街</w:t>
      </w:r>
      <w:r>
        <w:rPr>
          <w:rFonts w:hint="eastAsia" w:ascii="宋体" w:hAnsi="宋体" w:cs="仿宋"/>
          <w:sz w:val="24"/>
          <w:u w:val="single"/>
        </w:rPr>
        <w:t>石牌</w:t>
      </w:r>
      <w:r>
        <w:rPr>
          <w:rFonts w:hint="eastAsia" w:ascii="宋体" w:hAnsi="宋体" w:cs="仿宋"/>
          <w:sz w:val="24"/>
          <w:u w:val="single"/>
          <w:lang w:eastAsia="zh-CN"/>
        </w:rPr>
        <w:t>第十五股份合作经济社</w:t>
      </w:r>
    </w:p>
    <w:p>
      <w:pPr>
        <w:keepNext w:val="0"/>
        <w:keepLines w:val="0"/>
        <w:pageBreakBefore w:val="0"/>
        <w:widowControl w:val="0"/>
        <w:kinsoku/>
        <w:wordWrap/>
        <w:overflowPunct/>
        <w:topLinePunct w:val="0"/>
        <w:bidi w:val="0"/>
        <w:adjustRightInd/>
        <w:snapToGrid/>
        <w:spacing w:before="100" w:beforeLines="0" w:line="360" w:lineRule="exact"/>
        <w:ind w:firstLine="960" w:firstLineChars="400"/>
        <w:textAlignment w:val="auto"/>
        <w:rPr>
          <w:rFonts w:hint="eastAsia" w:ascii="宋体" w:hAnsi="宋体" w:cs="仿宋"/>
          <w:sz w:val="24"/>
        </w:rPr>
      </w:pPr>
      <w:r>
        <w:rPr>
          <w:rFonts w:hint="eastAsia" w:ascii="宋体" w:hAnsi="宋体" w:cs="仿宋"/>
          <w:sz w:val="24"/>
        </w:rPr>
        <w:t>编制单位地址：</w:t>
      </w:r>
      <w:r>
        <w:rPr>
          <w:rFonts w:hint="eastAsia" w:ascii="宋体" w:hAnsi="宋体" w:cs="仿宋"/>
          <w:sz w:val="24"/>
          <w:u w:val="single"/>
        </w:rPr>
        <w:t xml:space="preserve"> </w:t>
      </w:r>
      <w:r>
        <w:rPr>
          <w:rFonts w:hint="eastAsia" w:ascii="宋体" w:hAnsi="宋体" w:cs="仿宋"/>
          <w:sz w:val="24"/>
          <w:szCs w:val="32"/>
          <w:u w:val="single"/>
        </w:rPr>
        <w:t>广州市天河区</w:t>
      </w:r>
      <w:r>
        <w:rPr>
          <w:rFonts w:hint="eastAsia" w:ascii="宋体" w:hAnsi="宋体" w:cs="仿宋"/>
          <w:sz w:val="24"/>
          <w:szCs w:val="32"/>
          <w:u w:val="single"/>
          <w:lang w:eastAsia="zh-CN"/>
        </w:rPr>
        <w:t>石牌东路朝阳东大街</w:t>
      </w:r>
      <w:r>
        <w:rPr>
          <w:rFonts w:hint="eastAsia" w:ascii="宋体" w:hAnsi="宋体" w:cs="仿宋"/>
          <w:sz w:val="24"/>
          <w:szCs w:val="32"/>
          <w:u w:val="single"/>
          <w:lang w:val="en-US" w:eastAsia="zh-CN"/>
        </w:rPr>
        <w:t>38号二楼</w:t>
      </w:r>
      <w:r>
        <w:rPr>
          <w:rFonts w:hint="eastAsia" w:ascii="宋体" w:hAnsi="宋体" w:cs="仿宋"/>
          <w:sz w:val="24"/>
          <w:szCs w:val="32"/>
          <w:u w:val="single"/>
        </w:rPr>
        <w:t xml:space="preserve"> </w:t>
      </w:r>
    </w:p>
    <w:p>
      <w:pPr>
        <w:keepNext w:val="0"/>
        <w:keepLines w:val="0"/>
        <w:pageBreakBefore w:val="0"/>
        <w:widowControl w:val="0"/>
        <w:tabs>
          <w:tab w:val="left" w:pos="9356"/>
        </w:tabs>
        <w:kinsoku/>
        <w:wordWrap/>
        <w:overflowPunct/>
        <w:topLinePunct w:val="0"/>
        <w:bidi w:val="0"/>
        <w:adjustRightInd/>
        <w:snapToGrid/>
        <w:spacing w:before="100" w:beforeLines="0" w:line="360" w:lineRule="exact"/>
        <w:ind w:firstLine="960" w:firstLineChars="400"/>
        <w:textAlignment w:val="auto"/>
        <w:rPr>
          <w:rFonts w:hint="eastAsia" w:ascii="宋体" w:hAnsi="宋体" w:cs="仿宋"/>
          <w:sz w:val="24"/>
          <w:u w:val="single"/>
        </w:rPr>
      </w:pPr>
      <w:r>
        <w:rPr>
          <w:rFonts w:hint="eastAsia" w:ascii="宋体" w:hAnsi="宋体" w:cs="仿宋"/>
          <w:sz w:val="24"/>
        </w:rPr>
        <w:t>编制单位联系人：</w:t>
      </w:r>
      <w:r>
        <w:rPr>
          <w:rFonts w:hint="eastAsia" w:ascii="宋体" w:hAnsi="宋体" w:cs="仿宋"/>
          <w:sz w:val="24"/>
          <w:u w:val="single"/>
        </w:rPr>
        <w:t xml:space="preserve"> </w:t>
      </w:r>
      <w:r>
        <w:rPr>
          <w:rFonts w:hint="eastAsia" w:ascii="宋体" w:hAnsi="宋体" w:cs="仿宋"/>
          <w:sz w:val="24"/>
          <w:u w:val="single"/>
          <w:lang w:eastAsia="zh-CN"/>
        </w:rPr>
        <w:t>池瑞芬、池启丁</w:t>
      </w:r>
      <w:r>
        <w:rPr>
          <w:rFonts w:hint="eastAsia" w:ascii="宋体" w:hAnsi="宋体" w:cs="仿宋"/>
          <w:sz w:val="24"/>
          <w:u w:val="single"/>
        </w:rPr>
        <w:t xml:space="preserve"> </w:t>
      </w:r>
    </w:p>
    <w:p>
      <w:pPr>
        <w:keepNext w:val="0"/>
        <w:keepLines w:val="0"/>
        <w:pageBreakBefore w:val="0"/>
        <w:widowControl w:val="0"/>
        <w:kinsoku/>
        <w:wordWrap/>
        <w:overflowPunct/>
        <w:topLinePunct w:val="0"/>
        <w:bidi w:val="0"/>
        <w:adjustRightInd/>
        <w:snapToGrid/>
        <w:spacing w:before="100" w:beforeLines="0" w:line="360" w:lineRule="exact"/>
        <w:ind w:firstLine="960" w:firstLineChars="400"/>
        <w:textAlignment w:val="auto"/>
        <w:rPr>
          <w:rFonts w:hint="eastAsia" w:ascii="宋体" w:hAnsi="宋体" w:cs="仿宋"/>
          <w:sz w:val="24"/>
        </w:rPr>
      </w:pPr>
      <w:r>
        <w:rPr>
          <w:rFonts w:hint="eastAsia" w:ascii="宋体" w:hAnsi="宋体" w:cs="仿宋"/>
          <w:sz w:val="24"/>
        </w:rPr>
        <w:t>编制单位联系电话：</w:t>
      </w:r>
      <w:r>
        <w:rPr>
          <w:rFonts w:hint="eastAsia" w:ascii="宋体" w:hAnsi="宋体" w:cs="仿宋"/>
          <w:sz w:val="24"/>
          <w:u w:val="single"/>
        </w:rPr>
        <w:t xml:space="preserve"> </w:t>
      </w:r>
      <w:r>
        <w:rPr>
          <w:rFonts w:hint="eastAsia" w:ascii="宋体" w:hAnsi="宋体" w:cs="仿宋"/>
          <w:sz w:val="24"/>
          <w:u w:val="single"/>
          <w:lang w:val="en-US" w:eastAsia="zh-CN"/>
        </w:rPr>
        <w:t>38908163</w:t>
      </w:r>
      <w:r>
        <w:rPr>
          <w:rFonts w:hint="eastAsia" w:ascii="宋体" w:hAnsi="宋体" w:cs="仿宋"/>
          <w:sz w:val="24"/>
          <w:u w:val="single"/>
        </w:rPr>
        <w:t xml:space="preserve"> </w:t>
      </w:r>
    </w:p>
    <w:p>
      <w:pPr>
        <w:keepNext w:val="0"/>
        <w:keepLines w:val="0"/>
        <w:pageBreakBefore w:val="0"/>
        <w:widowControl w:val="0"/>
        <w:kinsoku/>
        <w:wordWrap/>
        <w:overflowPunct/>
        <w:topLinePunct w:val="0"/>
        <w:bidi w:val="0"/>
        <w:adjustRightInd/>
        <w:snapToGrid/>
        <w:spacing w:before="100" w:beforeLines="0" w:line="360" w:lineRule="exact"/>
        <w:ind w:firstLine="240" w:firstLineChars="100"/>
        <w:textAlignment w:val="auto"/>
        <w:rPr>
          <w:rFonts w:hint="eastAsia" w:ascii="宋体" w:hAnsi="宋体" w:cs="仿宋"/>
          <w:sz w:val="24"/>
        </w:rPr>
      </w:pPr>
      <w:r>
        <w:rPr>
          <w:rFonts w:hint="eastAsia" w:ascii="宋体" w:hAnsi="宋体" w:cs="仿宋"/>
          <w:sz w:val="24"/>
        </w:rPr>
        <w:t>（二）交易服务机构名称：</w:t>
      </w:r>
      <w:r>
        <w:rPr>
          <w:rFonts w:hint="eastAsia" w:ascii="宋体" w:hAnsi="宋体" w:cs="仿宋"/>
          <w:sz w:val="24"/>
          <w:u w:val="single"/>
        </w:rPr>
        <w:t xml:space="preserve"> 广州市天河区农村集体资产交易中心 </w:t>
      </w:r>
    </w:p>
    <w:p>
      <w:pPr>
        <w:keepNext w:val="0"/>
        <w:keepLines w:val="0"/>
        <w:pageBreakBefore w:val="0"/>
        <w:widowControl w:val="0"/>
        <w:kinsoku/>
        <w:wordWrap/>
        <w:overflowPunct/>
        <w:topLinePunct w:val="0"/>
        <w:bidi w:val="0"/>
        <w:adjustRightInd/>
        <w:snapToGrid/>
        <w:spacing w:before="100" w:beforeLines="0" w:line="360" w:lineRule="exact"/>
        <w:ind w:firstLine="960" w:firstLineChars="400"/>
        <w:textAlignment w:val="auto"/>
        <w:rPr>
          <w:rFonts w:hint="eastAsia" w:ascii="宋体" w:hAnsi="宋体" w:cs="仿宋"/>
          <w:sz w:val="24"/>
        </w:rPr>
      </w:pPr>
      <w:r>
        <w:rPr>
          <w:rFonts w:hint="eastAsia" w:ascii="宋体" w:hAnsi="宋体" w:cs="仿宋"/>
          <w:sz w:val="24"/>
        </w:rPr>
        <w:t>交易服务机构地址：</w:t>
      </w:r>
      <w:r>
        <w:rPr>
          <w:rFonts w:hint="eastAsia" w:ascii="宋体" w:hAnsi="宋体" w:cs="仿宋"/>
          <w:sz w:val="24"/>
          <w:u w:val="single"/>
        </w:rPr>
        <w:t xml:space="preserve"> 天河区政务服务中心6楼（天河区软件路13号） </w:t>
      </w:r>
    </w:p>
    <w:p>
      <w:pPr>
        <w:keepNext w:val="0"/>
        <w:keepLines w:val="0"/>
        <w:pageBreakBefore w:val="0"/>
        <w:widowControl w:val="0"/>
        <w:kinsoku/>
        <w:wordWrap/>
        <w:overflowPunct/>
        <w:topLinePunct w:val="0"/>
        <w:bidi w:val="0"/>
        <w:adjustRightInd/>
        <w:snapToGrid/>
        <w:spacing w:before="100" w:beforeLines="0" w:line="360" w:lineRule="exact"/>
        <w:ind w:firstLine="960" w:firstLineChars="400"/>
        <w:textAlignment w:val="auto"/>
        <w:rPr>
          <w:rFonts w:hint="eastAsia" w:ascii="宋体" w:hAnsi="宋体" w:cs="仿宋"/>
          <w:sz w:val="24"/>
        </w:rPr>
      </w:pPr>
      <w:r>
        <w:rPr>
          <w:rFonts w:hint="eastAsia" w:ascii="宋体" w:hAnsi="宋体" w:cs="仿宋"/>
          <w:sz w:val="24"/>
        </w:rPr>
        <w:t>交易服务机构联系部门：</w:t>
      </w:r>
      <w:r>
        <w:rPr>
          <w:rFonts w:hint="eastAsia" w:ascii="宋体" w:hAnsi="宋体" w:cs="仿宋"/>
          <w:sz w:val="24"/>
          <w:u w:val="single"/>
        </w:rPr>
        <w:t xml:space="preserve">    交易部    </w:t>
      </w:r>
    </w:p>
    <w:p>
      <w:pPr>
        <w:keepNext w:val="0"/>
        <w:keepLines w:val="0"/>
        <w:pageBreakBefore w:val="0"/>
        <w:widowControl w:val="0"/>
        <w:kinsoku/>
        <w:wordWrap/>
        <w:overflowPunct/>
        <w:topLinePunct w:val="0"/>
        <w:bidi w:val="0"/>
        <w:adjustRightInd/>
        <w:snapToGrid/>
        <w:spacing w:before="100" w:beforeLines="0" w:line="360" w:lineRule="exact"/>
        <w:ind w:firstLine="960" w:firstLineChars="400"/>
        <w:textAlignment w:val="auto"/>
        <w:rPr>
          <w:rFonts w:hint="eastAsia" w:ascii="宋体" w:hAnsi="宋体" w:cs="仿宋"/>
          <w:sz w:val="24"/>
          <w:u w:val="single"/>
        </w:rPr>
      </w:pPr>
      <w:r>
        <w:rPr>
          <w:rFonts w:hint="eastAsia" w:ascii="宋体" w:hAnsi="宋体" w:cs="仿宋"/>
          <w:sz w:val="24"/>
        </w:rPr>
        <w:t>交易服务机构联系电话：</w:t>
      </w:r>
      <w:r>
        <w:rPr>
          <w:rFonts w:hint="eastAsia" w:ascii="宋体" w:hAnsi="宋体" w:cs="仿宋"/>
          <w:sz w:val="24"/>
          <w:u w:val="single"/>
        </w:rPr>
        <w:t xml:space="preserve"> 020-37690255 </w:t>
      </w:r>
    </w:p>
    <w:p>
      <w:pPr>
        <w:keepNext w:val="0"/>
        <w:keepLines w:val="0"/>
        <w:pageBreakBefore w:val="0"/>
        <w:widowControl w:val="0"/>
        <w:kinsoku/>
        <w:wordWrap/>
        <w:overflowPunct/>
        <w:topLinePunct w:val="0"/>
        <w:bidi w:val="0"/>
        <w:adjustRightInd/>
        <w:snapToGrid/>
        <w:spacing w:before="100" w:beforeLines="0" w:line="360" w:lineRule="exact"/>
        <w:ind w:firstLine="960" w:firstLineChars="400"/>
        <w:textAlignment w:val="auto"/>
        <w:rPr>
          <w:rFonts w:hint="eastAsia" w:ascii="宋体" w:hAnsi="宋体" w:cs="仿宋"/>
          <w:sz w:val="24"/>
          <w:u w:val="single"/>
        </w:rPr>
      </w:pPr>
      <w:r>
        <w:rPr>
          <w:rFonts w:hint="eastAsia" w:ascii="宋体" w:hAnsi="宋体" w:cs="仿宋"/>
          <w:sz w:val="24"/>
        </w:rPr>
        <w:t>资料提交地址：</w:t>
      </w:r>
      <w:r>
        <w:rPr>
          <w:rFonts w:hint="eastAsia" w:ascii="宋体" w:hAnsi="宋体" w:cs="仿宋"/>
          <w:sz w:val="24"/>
          <w:u w:val="single"/>
        </w:rPr>
        <w:t xml:space="preserve"> 天河区政务服务中心</w:t>
      </w:r>
      <w:r>
        <w:rPr>
          <w:rFonts w:hint="eastAsia" w:ascii="宋体" w:hAnsi="宋体" w:cs="仿宋"/>
          <w:sz w:val="24"/>
          <w:u w:val="single"/>
          <w:lang w:val="en-US" w:eastAsia="zh-CN"/>
        </w:rPr>
        <w:t>6</w:t>
      </w:r>
      <w:r>
        <w:rPr>
          <w:rFonts w:hint="eastAsia" w:ascii="宋体" w:hAnsi="宋体" w:cs="仿宋"/>
          <w:sz w:val="24"/>
          <w:u w:val="single"/>
        </w:rPr>
        <w:t>楼</w:t>
      </w:r>
      <w:r>
        <w:rPr>
          <w:rFonts w:hint="eastAsia" w:ascii="宋体" w:hAnsi="宋体" w:cs="仿宋"/>
          <w:sz w:val="24"/>
          <w:u w:val="single"/>
          <w:lang w:val="en-US" w:eastAsia="zh-CN"/>
        </w:rPr>
        <w:t>610室</w:t>
      </w:r>
      <w:r>
        <w:rPr>
          <w:rFonts w:hint="eastAsia" w:ascii="宋体" w:hAnsi="宋体" w:cs="仿宋"/>
          <w:sz w:val="24"/>
          <w:u w:val="single"/>
        </w:rPr>
        <w:t xml:space="preserve"> </w:t>
      </w:r>
    </w:p>
    <w:p>
      <w:pPr>
        <w:keepNext w:val="0"/>
        <w:keepLines w:val="0"/>
        <w:pageBreakBefore w:val="0"/>
        <w:widowControl w:val="0"/>
        <w:kinsoku/>
        <w:wordWrap/>
        <w:overflowPunct/>
        <w:topLinePunct w:val="0"/>
        <w:bidi w:val="0"/>
        <w:adjustRightInd/>
        <w:snapToGrid/>
        <w:spacing w:before="100" w:beforeLines="0" w:line="360" w:lineRule="exact"/>
        <w:ind w:firstLine="960" w:firstLineChars="400"/>
        <w:textAlignment w:val="auto"/>
        <w:rPr>
          <w:rFonts w:hint="eastAsia" w:ascii="宋体" w:hAnsi="宋体" w:cs="仿宋"/>
          <w:sz w:val="24"/>
          <w:u w:val="single"/>
        </w:rPr>
      </w:pPr>
    </w:p>
    <w:p>
      <w:pPr>
        <w:keepNext w:val="0"/>
        <w:keepLines w:val="0"/>
        <w:pageBreakBefore w:val="0"/>
        <w:widowControl w:val="0"/>
        <w:kinsoku/>
        <w:wordWrap/>
        <w:overflowPunct/>
        <w:topLinePunct w:val="0"/>
        <w:bidi w:val="0"/>
        <w:adjustRightInd/>
        <w:snapToGrid/>
        <w:spacing w:line="360" w:lineRule="exact"/>
        <w:ind w:right="420" w:rightChars="200"/>
        <w:jc w:val="right"/>
        <w:textAlignment w:val="auto"/>
        <w:rPr>
          <w:rFonts w:hint="eastAsia" w:ascii="宋体" w:hAnsi="宋体" w:cs="仿宋"/>
          <w:sz w:val="24"/>
          <w:u w:val="single"/>
        </w:rPr>
      </w:pPr>
      <w:r>
        <w:rPr>
          <w:rFonts w:hint="eastAsia" w:ascii="宋体" w:hAnsi="宋体" w:cs="仿宋"/>
          <w:sz w:val="24"/>
        </w:rPr>
        <w:t xml:space="preserve">        交易服务机构：</w:t>
      </w:r>
      <w:r>
        <w:rPr>
          <w:rFonts w:hint="eastAsia" w:ascii="宋体" w:hAnsi="宋体" w:cs="仿宋"/>
          <w:sz w:val="24"/>
          <w:u w:val="single"/>
        </w:rPr>
        <w:t>广州市天河区农村集体资产交易中心</w:t>
      </w:r>
      <w:bookmarkStart w:id="2" w:name="_Toc391912314"/>
      <w:bookmarkStart w:id="3" w:name="_Toc391912291"/>
      <w:bookmarkStart w:id="4" w:name="_Toc263670110"/>
    </w:p>
    <w:p>
      <w:pPr>
        <w:pStyle w:val="85"/>
        <w:keepNext w:val="0"/>
        <w:jc w:val="both"/>
        <w:rPr>
          <w:rFonts w:hint="eastAsia" w:hAnsi="宋体" w:cs="宋体"/>
          <w:bCs w:val="0"/>
          <w:spacing w:val="40"/>
          <w:sz w:val="24"/>
          <w:szCs w:val="24"/>
        </w:rPr>
      </w:pPr>
      <w:r>
        <w:rPr>
          <w:rFonts w:hint="eastAsia" w:hAnsi="宋体" w:cs="宋体"/>
          <w:snapToGrid/>
          <w:kern w:val="2"/>
          <w:sz w:val="32"/>
          <w:szCs w:val="32"/>
          <w:lang w:val="en-US" w:eastAsia="zh-CN"/>
        </w:rPr>
        <w:t xml:space="preserve">                     </w:t>
      </w:r>
      <w:r>
        <w:rPr>
          <w:rFonts w:hint="eastAsia" w:hAnsi="宋体" w:cs="宋体"/>
          <w:snapToGrid/>
          <w:kern w:val="2"/>
          <w:sz w:val="32"/>
          <w:szCs w:val="32"/>
        </w:rPr>
        <w:t>第二部分  项目内容</w:t>
      </w:r>
    </w:p>
    <w:p>
      <w:pPr>
        <w:keepNext w:val="0"/>
        <w:keepLines w:val="0"/>
        <w:pageBreakBefore w:val="0"/>
        <w:kinsoku/>
        <w:wordWrap/>
        <w:overflowPunct/>
        <w:topLinePunct w:val="0"/>
        <w:autoSpaceDE/>
        <w:autoSpaceDN/>
        <w:bidi w:val="0"/>
        <w:adjustRightInd w:val="0"/>
        <w:snapToGrid w:val="0"/>
        <w:spacing w:before="200" w:beforeLines="0" w:line="340" w:lineRule="exact"/>
        <w:textAlignment w:val="auto"/>
        <w:outlineLvl w:val="1"/>
        <w:rPr>
          <w:rFonts w:hint="eastAsia" w:ascii="宋体" w:hAnsi="宋体" w:cs="仿宋"/>
          <w:b/>
          <w:sz w:val="24"/>
        </w:rPr>
      </w:pPr>
      <w:r>
        <w:rPr>
          <w:rFonts w:hint="eastAsia" w:ascii="宋体" w:hAnsi="宋体" w:cs="仿宋"/>
          <w:b/>
          <w:sz w:val="24"/>
        </w:rPr>
        <w:t>一、项目业主情况</w:t>
      </w:r>
    </w:p>
    <w:p>
      <w:pPr>
        <w:keepNext w:val="0"/>
        <w:keepLines w:val="0"/>
        <w:pageBreakBefore w:val="0"/>
        <w:kinsoku/>
        <w:wordWrap/>
        <w:overflowPunct/>
        <w:topLinePunct w:val="0"/>
        <w:autoSpaceDE/>
        <w:autoSpaceDN/>
        <w:bidi w:val="0"/>
        <w:adjustRightInd w:val="0"/>
        <w:snapToGrid w:val="0"/>
        <w:spacing w:line="340" w:lineRule="exact"/>
        <w:ind w:left="2130" w:leftChars="100" w:hanging="1920" w:hangingChars="800"/>
        <w:textAlignment w:val="auto"/>
        <w:outlineLvl w:val="1"/>
        <w:rPr>
          <w:rFonts w:hint="eastAsia" w:ascii="宋体" w:hAnsi="宋体" w:cs="仿宋"/>
          <w:sz w:val="24"/>
          <w:u w:val="single"/>
        </w:rPr>
      </w:pPr>
      <w:r>
        <w:rPr>
          <w:rFonts w:hint="eastAsia" w:ascii="宋体" w:hAnsi="宋体" w:cs="仿宋"/>
          <w:sz w:val="24"/>
        </w:rPr>
        <w:t>（一）单位名称：</w:t>
      </w:r>
      <w:r>
        <w:rPr>
          <w:rFonts w:hint="eastAsia" w:ascii="宋体" w:hAnsi="宋体" w:cs="仿宋"/>
          <w:sz w:val="24"/>
          <w:u w:val="single"/>
          <w:lang w:eastAsia="zh-CN"/>
        </w:rPr>
        <w:t>广东省</w:t>
      </w:r>
      <w:r>
        <w:rPr>
          <w:rFonts w:hint="eastAsia" w:ascii="宋体" w:hAnsi="宋体" w:cs="仿宋"/>
          <w:sz w:val="24"/>
          <w:u w:val="single"/>
        </w:rPr>
        <w:t>广州市天河区</w:t>
      </w:r>
      <w:r>
        <w:rPr>
          <w:rFonts w:hint="eastAsia" w:ascii="宋体" w:hAnsi="宋体" w:cs="仿宋"/>
          <w:sz w:val="24"/>
          <w:u w:val="single"/>
          <w:lang w:eastAsia="zh-CN"/>
        </w:rPr>
        <w:t>石牌街</w:t>
      </w:r>
      <w:r>
        <w:rPr>
          <w:rFonts w:hint="eastAsia" w:ascii="宋体" w:hAnsi="宋体" w:cs="仿宋"/>
          <w:sz w:val="24"/>
          <w:u w:val="single"/>
        </w:rPr>
        <w:t>石牌</w:t>
      </w:r>
      <w:r>
        <w:rPr>
          <w:rFonts w:hint="eastAsia" w:ascii="宋体" w:hAnsi="宋体" w:cs="仿宋"/>
          <w:sz w:val="24"/>
          <w:u w:val="single"/>
          <w:lang w:eastAsia="zh-CN"/>
        </w:rPr>
        <w:t>第十四股份合作经济社</w:t>
      </w:r>
      <w:r>
        <w:rPr>
          <w:rFonts w:hint="eastAsia" w:ascii="宋体" w:hAnsi="宋体" w:cs="仿宋"/>
          <w:sz w:val="24"/>
          <w:u w:val="single"/>
        </w:rPr>
        <w:t xml:space="preserve"> </w:t>
      </w:r>
    </w:p>
    <w:p>
      <w:pPr>
        <w:keepNext w:val="0"/>
        <w:keepLines w:val="0"/>
        <w:pageBreakBefore w:val="0"/>
        <w:kinsoku/>
        <w:wordWrap/>
        <w:overflowPunct/>
        <w:topLinePunct w:val="0"/>
        <w:autoSpaceDE/>
        <w:autoSpaceDN/>
        <w:bidi w:val="0"/>
        <w:adjustRightInd w:val="0"/>
        <w:snapToGrid w:val="0"/>
        <w:spacing w:line="340" w:lineRule="exact"/>
        <w:ind w:left="2130" w:leftChars="100" w:hanging="1920" w:hangingChars="800"/>
        <w:textAlignment w:val="auto"/>
        <w:outlineLvl w:val="1"/>
        <w:rPr>
          <w:rFonts w:hint="eastAsia" w:ascii="宋体" w:hAnsi="宋体" w:cs="仿宋"/>
          <w:sz w:val="24"/>
          <w:u w:val="single"/>
        </w:rPr>
      </w:pPr>
      <w:r>
        <w:rPr>
          <w:rFonts w:hint="eastAsia" w:ascii="宋体" w:hAnsi="宋体" w:cs="仿宋"/>
          <w:sz w:val="24"/>
          <w:u w:val="none" w:color="auto"/>
          <w:lang w:val="en-US" w:eastAsia="zh-CN"/>
        </w:rPr>
        <w:t xml:space="preserve">                </w:t>
      </w:r>
      <w:r>
        <w:rPr>
          <w:rFonts w:hint="eastAsia" w:ascii="宋体" w:hAnsi="宋体" w:cs="仿宋"/>
          <w:sz w:val="24"/>
          <w:u w:val="single"/>
          <w:lang w:eastAsia="zh-CN"/>
        </w:rPr>
        <w:t>广东省</w:t>
      </w:r>
      <w:r>
        <w:rPr>
          <w:rFonts w:hint="eastAsia" w:ascii="宋体" w:hAnsi="宋体" w:cs="仿宋"/>
          <w:sz w:val="24"/>
          <w:u w:val="single"/>
        </w:rPr>
        <w:t>广州市天河区</w:t>
      </w:r>
      <w:r>
        <w:rPr>
          <w:rFonts w:hint="eastAsia" w:ascii="宋体" w:hAnsi="宋体" w:cs="仿宋"/>
          <w:sz w:val="24"/>
          <w:u w:val="single"/>
          <w:lang w:eastAsia="zh-CN"/>
        </w:rPr>
        <w:t>石牌街</w:t>
      </w:r>
      <w:r>
        <w:rPr>
          <w:rFonts w:hint="eastAsia" w:ascii="宋体" w:hAnsi="宋体" w:cs="仿宋"/>
          <w:sz w:val="24"/>
          <w:u w:val="single"/>
        </w:rPr>
        <w:t>石牌</w:t>
      </w:r>
      <w:r>
        <w:rPr>
          <w:rFonts w:hint="eastAsia" w:ascii="宋体" w:hAnsi="宋体" w:cs="仿宋"/>
          <w:sz w:val="24"/>
          <w:u w:val="single"/>
          <w:lang w:eastAsia="zh-CN"/>
        </w:rPr>
        <w:t>第十五股份合作经济社</w:t>
      </w:r>
    </w:p>
    <w:p>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outlineLvl w:val="1"/>
        <w:rPr>
          <w:rFonts w:hint="eastAsia" w:ascii="宋体" w:hAnsi="宋体" w:cs="仿宋"/>
          <w:sz w:val="24"/>
        </w:rPr>
      </w:pPr>
      <w:r>
        <w:rPr>
          <w:rFonts w:hint="eastAsia" w:ascii="宋体" w:hAnsi="宋体" w:cs="仿宋"/>
          <w:sz w:val="24"/>
        </w:rPr>
        <w:t>（二）单位地址：</w:t>
      </w:r>
      <w:r>
        <w:rPr>
          <w:rFonts w:hint="eastAsia" w:ascii="宋体" w:hAnsi="宋体" w:cs="仿宋"/>
          <w:sz w:val="24"/>
          <w:u w:val="single"/>
        </w:rPr>
        <w:t xml:space="preserve"> </w:t>
      </w:r>
      <w:r>
        <w:rPr>
          <w:rFonts w:hint="eastAsia" w:ascii="宋体" w:hAnsi="宋体" w:cs="仿宋"/>
          <w:sz w:val="24"/>
          <w:szCs w:val="32"/>
          <w:u w:val="single"/>
        </w:rPr>
        <w:t>广州市天河区</w:t>
      </w:r>
      <w:r>
        <w:rPr>
          <w:rFonts w:hint="eastAsia" w:ascii="宋体" w:hAnsi="宋体" w:cs="仿宋"/>
          <w:sz w:val="24"/>
          <w:szCs w:val="32"/>
          <w:u w:val="single"/>
          <w:lang w:eastAsia="zh-CN"/>
        </w:rPr>
        <w:t>石牌东路朝阳东大街</w:t>
      </w:r>
      <w:r>
        <w:rPr>
          <w:rFonts w:hint="eastAsia" w:ascii="宋体" w:hAnsi="宋体" w:cs="仿宋"/>
          <w:sz w:val="24"/>
          <w:szCs w:val="32"/>
          <w:u w:val="single"/>
          <w:lang w:val="en-US" w:eastAsia="zh-CN"/>
        </w:rPr>
        <w:t>38号二楼</w:t>
      </w:r>
      <w:r>
        <w:rPr>
          <w:rFonts w:hint="eastAsia" w:ascii="宋体" w:hAnsi="宋体" w:cs="仿宋"/>
          <w:sz w:val="24"/>
          <w:u w:val="single"/>
        </w:rPr>
        <w:t xml:space="preserve"> </w:t>
      </w:r>
    </w:p>
    <w:p>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outlineLvl w:val="1"/>
        <w:rPr>
          <w:rFonts w:hint="eastAsia" w:ascii="宋体" w:hAnsi="宋体" w:cs="仿宋"/>
          <w:sz w:val="24"/>
        </w:rPr>
      </w:pPr>
      <w:r>
        <w:rPr>
          <w:rFonts w:hint="eastAsia" w:ascii="宋体" w:hAnsi="宋体" w:cs="仿宋"/>
          <w:sz w:val="24"/>
        </w:rPr>
        <w:t>（三）法定代表人：</w:t>
      </w:r>
      <w:r>
        <w:rPr>
          <w:rFonts w:hint="eastAsia" w:ascii="宋体" w:hAnsi="宋体" w:cs="仿宋"/>
          <w:sz w:val="24"/>
          <w:u w:val="single"/>
        </w:rPr>
        <w:t xml:space="preserve"> </w:t>
      </w:r>
      <w:r>
        <w:rPr>
          <w:rFonts w:hint="eastAsia" w:ascii="宋体" w:hAnsi="宋体" w:cs="仿宋"/>
          <w:sz w:val="24"/>
          <w:u w:val="single"/>
          <w:lang w:eastAsia="zh-CN"/>
        </w:rPr>
        <w:t>池瑞芬、池启丁</w:t>
      </w:r>
      <w:r>
        <w:rPr>
          <w:rFonts w:hint="eastAsia" w:ascii="宋体" w:hAnsi="宋体" w:cs="仿宋"/>
          <w:sz w:val="24"/>
          <w:u w:val="single"/>
        </w:rPr>
        <w:t xml:space="preserve"> </w:t>
      </w:r>
    </w:p>
    <w:p>
      <w:pPr>
        <w:pStyle w:val="85"/>
        <w:keepNext w:val="0"/>
        <w:keepLines w:val="0"/>
        <w:pageBreakBefore w:val="0"/>
        <w:kinsoku/>
        <w:wordWrap/>
        <w:overflowPunct/>
        <w:topLinePunct w:val="0"/>
        <w:autoSpaceDE/>
        <w:autoSpaceDN/>
        <w:bidi w:val="0"/>
        <w:spacing w:line="340" w:lineRule="exact"/>
        <w:ind w:firstLine="240" w:firstLineChars="100"/>
        <w:jc w:val="both"/>
        <w:textAlignment w:val="auto"/>
        <w:rPr>
          <w:rFonts w:hint="eastAsia" w:hAnsi="宋体" w:cs="仿宋"/>
          <w:b w:val="0"/>
          <w:bCs w:val="0"/>
          <w:spacing w:val="40"/>
          <w:sz w:val="24"/>
          <w:szCs w:val="24"/>
          <w:lang w:eastAsia="zh-CN"/>
        </w:rPr>
      </w:pPr>
      <w:r>
        <w:rPr>
          <w:rFonts w:hint="eastAsia" w:hAnsi="宋体" w:cs="仿宋"/>
          <w:b w:val="0"/>
          <w:sz w:val="24"/>
          <w:szCs w:val="24"/>
        </w:rPr>
        <w:t>（四）联系方式：</w:t>
      </w:r>
      <w:r>
        <w:rPr>
          <w:rFonts w:hint="eastAsia" w:hAnsi="宋体" w:cs="仿宋"/>
          <w:b w:val="0"/>
          <w:sz w:val="24"/>
          <w:szCs w:val="24"/>
          <w:u w:val="single"/>
          <w:lang w:eastAsia="zh-CN"/>
        </w:rPr>
        <w:t xml:space="preserve"> </w:t>
      </w:r>
      <w:r>
        <w:rPr>
          <w:rFonts w:hint="eastAsia" w:hAnsi="宋体" w:cs="仿宋"/>
          <w:b w:val="0"/>
          <w:sz w:val="24"/>
          <w:szCs w:val="24"/>
          <w:u w:val="single"/>
          <w:lang w:val="en-US" w:eastAsia="zh-CN"/>
        </w:rPr>
        <w:t>38908163</w:t>
      </w:r>
      <w:r>
        <w:rPr>
          <w:rFonts w:hint="eastAsia" w:hAnsi="宋体" w:cs="仿宋"/>
          <w:b w:val="0"/>
          <w:sz w:val="24"/>
          <w:u w:val="single"/>
          <w:lang w:eastAsia="zh-CN"/>
        </w:rPr>
        <w:t xml:space="preserve"> </w:t>
      </w:r>
    </w:p>
    <w:bookmarkEnd w:id="2"/>
    <w:bookmarkEnd w:id="3"/>
    <w:p>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hint="eastAsia" w:ascii="宋体" w:hAnsi="宋体" w:cs="仿宋"/>
          <w:b/>
          <w:sz w:val="24"/>
        </w:rPr>
      </w:pPr>
      <w:bookmarkStart w:id="5" w:name="_Toc391912315"/>
      <w:bookmarkStart w:id="6" w:name="_Toc391912292"/>
      <w:r>
        <w:rPr>
          <w:rFonts w:hint="eastAsia" w:ascii="宋体" w:hAnsi="宋体" w:cs="仿宋"/>
          <w:b/>
          <w:sz w:val="24"/>
        </w:rPr>
        <w:t>二、资产情况</w:t>
      </w:r>
      <w:bookmarkEnd w:id="5"/>
      <w:bookmarkEnd w:id="6"/>
    </w:p>
    <w:p>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outlineLvl w:val="1"/>
        <w:rPr>
          <w:rFonts w:hint="eastAsia" w:ascii="宋体" w:hAnsi="宋体" w:cs="仿宋"/>
          <w:b/>
          <w:sz w:val="24"/>
        </w:rPr>
      </w:pPr>
      <w:r>
        <w:rPr>
          <w:rFonts w:hint="eastAsia" w:ascii="宋体" w:hAnsi="宋体" w:cs="仿宋"/>
          <w:sz w:val="24"/>
        </w:rPr>
        <w:t>（一）基本情况</w:t>
      </w:r>
    </w:p>
    <w:p>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outlineLvl w:val="1"/>
        <w:rPr>
          <w:rFonts w:hint="eastAsia" w:ascii="宋体" w:hAnsi="宋体" w:cs="仿宋"/>
          <w:sz w:val="24"/>
          <w:u w:val="single"/>
        </w:rPr>
      </w:pPr>
      <w:r>
        <w:rPr>
          <w:rFonts w:hint="eastAsia" w:ascii="宋体" w:hAnsi="宋体" w:cs="仿宋"/>
          <w:sz w:val="24"/>
        </w:rPr>
        <w:t>1.资产类型：</w:t>
      </w:r>
      <w:r>
        <w:rPr>
          <w:rFonts w:hint="eastAsia" w:ascii="宋体" w:hAnsi="宋体" w:cs="仿宋"/>
          <w:sz w:val="24"/>
          <w:u w:val="single"/>
        </w:rPr>
        <w:t xml:space="preserve"> 物业资产 </w:t>
      </w:r>
    </w:p>
    <w:p>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outlineLvl w:val="1"/>
        <w:rPr>
          <w:rFonts w:hint="eastAsia" w:ascii="宋体" w:hAnsi="宋体" w:cs="仿宋"/>
          <w:sz w:val="24"/>
          <w:u w:val="single"/>
        </w:rPr>
      </w:pPr>
      <w:r>
        <w:rPr>
          <w:rFonts w:hint="eastAsia" w:ascii="宋体" w:hAnsi="宋体" w:cs="仿宋"/>
          <w:sz w:val="24"/>
        </w:rPr>
        <w:t>2.坐落位置：</w:t>
      </w:r>
      <w:r>
        <w:rPr>
          <w:rFonts w:hint="eastAsia" w:ascii="宋体" w:hAnsi="宋体" w:cs="仿宋"/>
          <w:sz w:val="24"/>
          <w:u w:val="single"/>
        </w:rPr>
        <w:t xml:space="preserve"> 石牌</w:t>
      </w:r>
      <w:r>
        <w:rPr>
          <w:rFonts w:hint="eastAsia" w:ascii="宋体" w:hAnsi="宋体" w:cs="仿宋"/>
          <w:sz w:val="24"/>
          <w:u w:val="single"/>
          <w:lang w:eastAsia="zh-CN"/>
        </w:rPr>
        <w:t>塘边东大街</w:t>
      </w:r>
      <w:r>
        <w:rPr>
          <w:rFonts w:hint="eastAsia" w:ascii="宋体" w:hAnsi="宋体" w:cs="仿宋"/>
          <w:sz w:val="24"/>
          <w:u w:val="single"/>
          <w:lang w:val="en-US" w:eastAsia="zh-CN"/>
        </w:rPr>
        <w:t>10号#104</w:t>
      </w:r>
      <w:r>
        <w:rPr>
          <w:rFonts w:hint="eastAsia" w:ascii="宋体" w:hAnsi="宋体" w:cs="仿宋"/>
          <w:sz w:val="24"/>
          <w:u w:val="single"/>
        </w:rPr>
        <w:t xml:space="preserve"> </w:t>
      </w:r>
    </w:p>
    <w:p>
      <w:pPr>
        <w:keepNext w:val="0"/>
        <w:keepLines w:val="0"/>
        <w:pageBreakBefore w:val="0"/>
        <w:kinsoku/>
        <w:wordWrap/>
        <w:overflowPunct/>
        <w:topLinePunct w:val="0"/>
        <w:autoSpaceDE/>
        <w:autoSpaceDN/>
        <w:bidi w:val="0"/>
        <w:spacing w:line="340" w:lineRule="exact"/>
        <w:ind w:firstLine="240" w:firstLineChars="100"/>
        <w:textAlignment w:val="auto"/>
        <w:rPr>
          <w:rFonts w:hint="eastAsia" w:ascii="宋体" w:hAnsi="宋体" w:cs="宋体"/>
          <w:kern w:val="0"/>
          <w:sz w:val="28"/>
          <w:szCs w:val="28"/>
        </w:rPr>
      </w:pPr>
      <w:r>
        <w:rPr>
          <w:rFonts w:hint="eastAsia" w:ascii="宋体" w:hAnsi="宋体" w:cs="仿宋"/>
          <w:sz w:val="24"/>
        </w:rPr>
        <w:t>3.资产面积：</w:t>
      </w:r>
      <w:r>
        <w:rPr>
          <w:rFonts w:hint="eastAsia" w:ascii="宋体" w:hAnsi="宋体" w:cs="仿宋"/>
          <w:sz w:val="24"/>
          <w:u w:val="single"/>
        </w:rPr>
        <w:t xml:space="preserve"> </w:t>
      </w:r>
      <w:r>
        <w:rPr>
          <w:rFonts w:hint="eastAsia" w:ascii="宋体" w:hAnsi="宋体" w:cs="仿宋"/>
          <w:sz w:val="24"/>
          <w:u w:val="single"/>
          <w:lang w:val="en-US" w:eastAsia="zh-CN"/>
        </w:rPr>
        <w:t>30</w:t>
      </w:r>
      <w:r>
        <w:rPr>
          <w:rFonts w:hint="eastAsia" w:ascii="宋体" w:hAnsi="宋体" w:cs="仿宋"/>
          <w:sz w:val="24"/>
          <w:u w:val="single"/>
        </w:rPr>
        <w:t xml:space="preserve">平方米 </w:t>
      </w:r>
    </w:p>
    <w:p>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outlineLvl w:val="1"/>
        <w:rPr>
          <w:rFonts w:hint="eastAsia" w:ascii="宋体" w:hAnsi="宋体" w:cs="仿宋"/>
          <w:b/>
          <w:sz w:val="24"/>
        </w:rPr>
      </w:pPr>
      <w:r>
        <w:rPr>
          <w:rFonts w:hint="eastAsia" w:ascii="宋体" w:hAnsi="宋体" w:cs="仿宋"/>
          <w:sz w:val="24"/>
        </w:rPr>
        <w:t>4.资产用途：</w:t>
      </w:r>
      <w:r>
        <w:rPr>
          <w:rFonts w:hint="eastAsia" w:ascii="宋体" w:hAnsi="宋体" w:cs="仿宋"/>
          <w:sz w:val="24"/>
          <w:u w:val="single"/>
        </w:rPr>
        <w:t xml:space="preserve"> 商业 </w:t>
      </w:r>
    </w:p>
    <w:p>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outlineLvl w:val="1"/>
        <w:rPr>
          <w:rFonts w:hint="eastAsia" w:ascii="宋体" w:hAnsi="宋体" w:cs="仿宋"/>
          <w:sz w:val="24"/>
          <w:u w:val="single"/>
        </w:rPr>
      </w:pPr>
      <w:r>
        <w:rPr>
          <w:rFonts w:hint="eastAsia" w:ascii="宋体" w:hAnsi="宋体" w:cs="仿宋"/>
          <w:sz w:val="24"/>
        </w:rPr>
        <w:t>5.资产现状：</w:t>
      </w:r>
      <w:r>
        <w:rPr>
          <w:rFonts w:hint="eastAsia" w:ascii="宋体" w:hAnsi="宋体" w:cs="仿宋"/>
          <w:sz w:val="24"/>
          <w:u w:val="single"/>
        </w:rPr>
        <w:t xml:space="preserve"> </w:t>
      </w:r>
      <w:r>
        <w:rPr>
          <w:rFonts w:hint="eastAsia" w:ascii="宋体" w:hAnsi="宋体" w:cs="仿宋"/>
          <w:sz w:val="24"/>
          <w:u w:val="single"/>
          <w:lang w:eastAsia="zh-CN"/>
        </w:rPr>
        <w:t>租赁（合同在</w:t>
      </w:r>
      <w:r>
        <w:rPr>
          <w:rFonts w:hint="eastAsia" w:ascii="宋体" w:hAnsi="宋体" w:cs="仿宋"/>
          <w:sz w:val="24"/>
          <w:u w:val="single"/>
          <w:lang w:val="en-US" w:eastAsia="zh-CN"/>
        </w:rPr>
        <w:t>2022年12月31日到期）</w:t>
      </w:r>
    </w:p>
    <w:p>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outlineLvl w:val="1"/>
        <w:rPr>
          <w:rFonts w:hint="eastAsia" w:ascii="宋体" w:hAnsi="宋体" w:cs="仿宋"/>
          <w:sz w:val="24"/>
          <w:highlight w:val="none"/>
        </w:rPr>
      </w:pPr>
      <w:r>
        <w:rPr>
          <w:rFonts w:hint="eastAsia" w:ascii="宋体" w:hAnsi="宋体" w:cs="仿宋"/>
          <w:sz w:val="24"/>
        </w:rPr>
        <w:t>6.产权现状：</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无产权证  </w:t>
      </w:r>
      <w:r>
        <w:rPr>
          <w:rFonts w:hint="eastAsia" w:ascii="宋体" w:hAnsi="宋体" w:cs="仿宋"/>
          <w:sz w:val="24"/>
          <w:highlight w:val="none"/>
        </w:rPr>
        <w:t xml:space="preserve"> </w:t>
      </w:r>
      <w:r>
        <w:rPr>
          <w:rFonts w:hint="eastAsia" w:ascii="宋体" w:hAnsi="宋体" w:cs="仿宋"/>
          <w:sz w:val="24"/>
          <w:highlight w:val="none"/>
          <w:lang w:eastAsia="zh-CN"/>
        </w:rPr>
        <w:t>。</w:t>
      </w:r>
    </w:p>
    <w:p>
      <w:pPr>
        <w:keepNext w:val="0"/>
        <w:keepLines w:val="0"/>
        <w:pageBreakBefore w:val="0"/>
        <w:kinsoku/>
        <w:wordWrap/>
        <w:overflowPunct/>
        <w:topLinePunct w:val="0"/>
        <w:autoSpaceDE/>
        <w:autoSpaceDN/>
        <w:bidi w:val="0"/>
        <w:adjustRightInd w:val="0"/>
        <w:spacing w:line="340" w:lineRule="exact"/>
        <w:ind w:firstLine="240" w:firstLineChars="100"/>
        <w:textAlignment w:val="auto"/>
        <w:rPr>
          <w:rFonts w:hint="eastAsia" w:ascii="宋体" w:hAnsi="宋体" w:cs="仿宋"/>
          <w:sz w:val="24"/>
        </w:rPr>
      </w:pPr>
      <w:r>
        <w:rPr>
          <w:rFonts w:hint="eastAsia" w:ascii="宋体" w:hAnsi="宋体" w:cs="仿宋"/>
          <w:sz w:val="24"/>
        </w:rPr>
        <w:t>（二）权属情况</w:t>
      </w:r>
    </w:p>
    <w:p>
      <w:pPr>
        <w:keepNext w:val="0"/>
        <w:keepLines w:val="0"/>
        <w:pageBreakBefore w:val="0"/>
        <w:kinsoku/>
        <w:wordWrap/>
        <w:overflowPunct/>
        <w:topLinePunct w:val="0"/>
        <w:autoSpaceDE/>
        <w:autoSpaceDN/>
        <w:bidi w:val="0"/>
        <w:adjustRightInd w:val="0"/>
        <w:snapToGrid w:val="0"/>
        <w:spacing w:line="340" w:lineRule="exact"/>
        <w:ind w:left="428" w:leftChars="100" w:hanging="218" w:hangingChars="91"/>
        <w:textAlignment w:val="auto"/>
        <w:outlineLvl w:val="1"/>
        <w:rPr>
          <w:rFonts w:hint="eastAsia" w:ascii="宋体" w:hAnsi="宋体" w:cs="仿宋"/>
          <w:sz w:val="24"/>
        </w:rPr>
      </w:pPr>
      <w:r>
        <w:rPr>
          <w:rFonts w:hint="eastAsia" w:ascii="宋体" w:hAnsi="宋体" w:cs="仿宋"/>
          <w:sz w:val="24"/>
        </w:rPr>
        <w:t>1.土地所有权人(或有效证明材料编号)：</w:t>
      </w:r>
      <w:r>
        <w:rPr>
          <w:rFonts w:hint="eastAsia" w:ascii="宋体" w:hAnsi="宋体" w:cs="仿宋"/>
          <w:sz w:val="24"/>
          <w:u w:val="single"/>
        </w:rPr>
        <w:t xml:space="preserve"> 广东省广州市天河区石牌街石牌</w:t>
      </w:r>
      <w:r>
        <w:rPr>
          <w:rFonts w:hint="eastAsia" w:ascii="宋体" w:hAnsi="宋体" w:cs="仿宋"/>
          <w:sz w:val="24"/>
          <w:u w:val="single"/>
          <w:lang w:eastAsia="zh-CN"/>
        </w:rPr>
        <w:t>第十四</w:t>
      </w:r>
      <w:r>
        <w:rPr>
          <w:rFonts w:hint="eastAsia" w:ascii="宋体" w:hAnsi="宋体" w:cs="仿宋"/>
          <w:sz w:val="24"/>
          <w:u w:val="single"/>
        </w:rPr>
        <w:t>股份合作经济社</w:t>
      </w:r>
      <w:r>
        <w:rPr>
          <w:rFonts w:hint="eastAsia" w:ascii="宋体" w:hAnsi="宋体" w:cs="仿宋"/>
          <w:sz w:val="24"/>
          <w:u w:val="single"/>
          <w:lang w:eastAsia="zh-CN"/>
        </w:rPr>
        <w:t>、</w:t>
      </w:r>
      <w:r>
        <w:rPr>
          <w:rFonts w:hint="eastAsia" w:ascii="宋体" w:hAnsi="宋体" w:cs="仿宋"/>
          <w:sz w:val="24"/>
          <w:u w:val="single"/>
        </w:rPr>
        <w:t>广东省广州市天河区石牌街石牌</w:t>
      </w:r>
      <w:r>
        <w:rPr>
          <w:rFonts w:hint="eastAsia" w:ascii="宋体" w:hAnsi="宋体" w:cs="仿宋"/>
          <w:sz w:val="24"/>
          <w:u w:val="single"/>
          <w:lang w:eastAsia="zh-CN"/>
        </w:rPr>
        <w:t>第十五</w:t>
      </w:r>
      <w:r>
        <w:rPr>
          <w:rFonts w:hint="eastAsia" w:ascii="宋体" w:hAnsi="宋体" w:cs="仿宋"/>
          <w:sz w:val="24"/>
          <w:u w:val="single"/>
        </w:rPr>
        <w:t xml:space="preserve">股份合作经济社 </w:t>
      </w:r>
    </w:p>
    <w:p>
      <w:pPr>
        <w:keepNext w:val="0"/>
        <w:keepLines w:val="0"/>
        <w:pageBreakBefore w:val="0"/>
        <w:kinsoku/>
        <w:wordWrap/>
        <w:overflowPunct/>
        <w:topLinePunct w:val="0"/>
        <w:autoSpaceDE/>
        <w:autoSpaceDN/>
        <w:bidi w:val="0"/>
        <w:adjustRightInd w:val="0"/>
        <w:spacing w:line="340" w:lineRule="exact"/>
        <w:ind w:left="450" w:leftChars="100" w:hanging="240" w:hangingChars="100"/>
        <w:textAlignment w:val="auto"/>
        <w:rPr>
          <w:rFonts w:hint="eastAsia" w:ascii="宋体" w:hAnsi="宋体" w:eastAsia="宋体" w:cs="仿宋"/>
          <w:sz w:val="24"/>
          <w:u w:val="single"/>
          <w:lang w:val="en-US" w:eastAsia="zh-CN"/>
        </w:rPr>
      </w:pPr>
      <w:r>
        <w:rPr>
          <w:rFonts w:hint="eastAsia" w:ascii="宋体" w:hAnsi="宋体" w:cs="仿宋"/>
          <w:sz w:val="24"/>
        </w:rPr>
        <w:t>2.土地所有权证号(或其他权属有效证明材料编号)：</w:t>
      </w:r>
      <w:r>
        <w:rPr>
          <w:rFonts w:hint="eastAsia" w:ascii="宋体" w:hAnsi="宋体" w:cs="仿宋"/>
          <w:sz w:val="24"/>
          <w:u w:val="single"/>
        </w:rPr>
        <w:t xml:space="preserve"> </w:t>
      </w:r>
      <w:r>
        <w:rPr>
          <w:rFonts w:hint="eastAsia" w:ascii="宋体" w:hAnsi="宋体" w:cs="宋体"/>
          <w:sz w:val="24"/>
          <w:u w:val="single"/>
          <w:lang w:val="en-US" w:eastAsia="zh-CN"/>
        </w:rPr>
        <w:t xml:space="preserve"> </w:t>
      </w:r>
      <w:r>
        <w:rPr>
          <w:rFonts w:hint="eastAsia" w:ascii="宋体" w:hAnsi="宋体" w:cs="仿宋"/>
          <w:sz w:val="24"/>
          <w:u w:val="single"/>
        </w:rPr>
        <w:t xml:space="preserve">  / </w:t>
      </w:r>
      <w:r>
        <w:rPr>
          <w:rFonts w:hint="eastAsia" w:ascii="宋体" w:hAnsi="宋体" w:cs="宋体"/>
          <w:sz w:val="24"/>
          <w:u w:val="single"/>
          <w:lang w:val="en-US" w:eastAsia="zh-CN"/>
        </w:rPr>
        <w:t xml:space="preserve"> </w:t>
      </w:r>
    </w:p>
    <w:p>
      <w:pPr>
        <w:keepNext w:val="0"/>
        <w:keepLines w:val="0"/>
        <w:pageBreakBefore w:val="0"/>
        <w:numPr>
          <w:ilvl w:val="0"/>
          <w:numId w:val="3"/>
        </w:numPr>
        <w:kinsoku/>
        <w:wordWrap/>
        <w:overflowPunct/>
        <w:topLinePunct w:val="0"/>
        <w:autoSpaceDE/>
        <w:autoSpaceDN/>
        <w:bidi w:val="0"/>
        <w:adjustRightInd w:val="0"/>
        <w:spacing w:line="340" w:lineRule="exact"/>
        <w:ind w:firstLine="240" w:firstLineChars="100"/>
        <w:textAlignment w:val="auto"/>
        <w:rPr>
          <w:rFonts w:hint="eastAsia" w:ascii="宋体" w:hAnsi="宋体" w:cs="仿宋"/>
          <w:sz w:val="24"/>
          <w:u w:val="single"/>
        </w:rPr>
      </w:pPr>
      <w:r>
        <w:rPr>
          <w:rFonts w:hint="eastAsia" w:ascii="宋体" w:hAnsi="宋体" w:cs="仿宋"/>
          <w:sz w:val="24"/>
        </w:rPr>
        <w:t>土地使用权人：</w:t>
      </w:r>
      <w:r>
        <w:rPr>
          <w:rFonts w:hint="eastAsia" w:ascii="宋体" w:hAnsi="宋体" w:cs="仿宋"/>
          <w:sz w:val="24"/>
          <w:u w:val="single"/>
        </w:rPr>
        <w:t xml:space="preserve"> 广东省广州市天河区石牌街石牌</w:t>
      </w:r>
      <w:r>
        <w:rPr>
          <w:rFonts w:hint="eastAsia" w:ascii="宋体" w:hAnsi="宋体" w:cs="仿宋"/>
          <w:sz w:val="24"/>
          <w:u w:val="single"/>
          <w:lang w:eastAsia="zh-CN"/>
        </w:rPr>
        <w:t>第十四</w:t>
      </w:r>
      <w:r>
        <w:rPr>
          <w:rFonts w:hint="eastAsia" w:ascii="宋体" w:hAnsi="宋体" w:cs="仿宋"/>
          <w:sz w:val="24"/>
          <w:u w:val="single"/>
        </w:rPr>
        <w:t>股份合作经济社</w:t>
      </w:r>
      <w:r>
        <w:rPr>
          <w:rFonts w:hint="eastAsia" w:ascii="宋体" w:hAnsi="宋体" w:cs="仿宋"/>
          <w:sz w:val="24"/>
          <w:u w:val="single"/>
          <w:lang w:eastAsia="zh-CN"/>
        </w:rPr>
        <w:t>、</w:t>
      </w:r>
      <w:r>
        <w:rPr>
          <w:rFonts w:hint="eastAsia" w:ascii="宋体" w:hAnsi="宋体" w:cs="仿宋"/>
          <w:sz w:val="24"/>
          <w:u w:val="single"/>
        </w:rPr>
        <w:t>广东省广州市天河区石牌街石牌</w:t>
      </w:r>
      <w:r>
        <w:rPr>
          <w:rFonts w:hint="eastAsia" w:ascii="宋体" w:hAnsi="宋体" w:cs="仿宋"/>
          <w:sz w:val="24"/>
          <w:u w:val="single"/>
          <w:lang w:eastAsia="zh-CN"/>
        </w:rPr>
        <w:t>第十五</w:t>
      </w:r>
      <w:r>
        <w:rPr>
          <w:rFonts w:hint="eastAsia" w:ascii="宋体" w:hAnsi="宋体" w:cs="仿宋"/>
          <w:sz w:val="24"/>
          <w:u w:val="single"/>
        </w:rPr>
        <w:t xml:space="preserve">股份合作经济社 </w:t>
      </w:r>
      <w:r>
        <w:rPr>
          <w:rFonts w:hint="eastAsia" w:ascii="宋体" w:hAnsi="宋体" w:cs="仿宋"/>
          <w:sz w:val="24"/>
          <w:u w:val="single"/>
          <w:lang w:val="en-US" w:eastAsia="zh-CN"/>
        </w:rPr>
        <w:t xml:space="preserve"> </w:t>
      </w:r>
    </w:p>
    <w:p>
      <w:pPr>
        <w:keepNext w:val="0"/>
        <w:keepLines w:val="0"/>
        <w:pageBreakBefore w:val="0"/>
        <w:kinsoku/>
        <w:wordWrap/>
        <w:overflowPunct/>
        <w:topLinePunct w:val="0"/>
        <w:autoSpaceDE/>
        <w:autoSpaceDN/>
        <w:bidi w:val="0"/>
        <w:adjustRightInd w:val="0"/>
        <w:spacing w:line="340" w:lineRule="exact"/>
        <w:ind w:left="480" w:hanging="480" w:hangingChars="200"/>
        <w:textAlignment w:val="auto"/>
        <w:rPr>
          <w:rFonts w:hint="eastAsia" w:ascii="宋体" w:hAnsi="宋体" w:eastAsia="宋体" w:cs="仿宋"/>
          <w:sz w:val="24"/>
          <w:lang w:val="en-US" w:eastAsia="zh-CN"/>
        </w:rPr>
      </w:pPr>
      <w:r>
        <w:rPr>
          <w:rFonts w:hint="eastAsia" w:ascii="宋体" w:hAnsi="宋体" w:cs="仿宋"/>
          <w:sz w:val="24"/>
        </w:rPr>
        <w:t xml:space="preserve">  4.土地使用权证号(或其他权属有效证明材料编号)：</w:t>
      </w:r>
      <w:r>
        <w:rPr>
          <w:rFonts w:hint="eastAsia" w:ascii="宋体" w:hAnsi="宋体" w:cs="仿宋"/>
          <w:sz w:val="24"/>
          <w:u w:val="single"/>
        </w:rPr>
        <w:t xml:space="preserve">   / </w:t>
      </w:r>
      <w:r>
        <w:rPr>
          <w:rFonts w:hint="eastAsia" w:ascii="宋体" w:hAnsi="宋体" w:cs="宋体"/>
          <w:sz w:val="24"/>
          <w:u w:val="single"/>
          <w:lang w:val="en-US" w:eastAsia="zh-CN"/>
        </w:rPr>
        <w:t xml:space="preserve"> </w:t>
      </w:r>
    </w:p>
    <w:p>
      <w:pPr>
        <w:keepNext w:val="0"/>
        <w:keepLines w:val="0"/>
        <w:pageBreakBefore w:val="0"/>
        <w:kinsoku/>
        <w:wordWrap/>
        <w:overflowPunct/>
        <w:topLinePunct w:val="0"/>
        <w:autoSpaceDE/>
        <w:autoSpaceDN/>
        <w:bidi w:val="0"/>
        <w:adjustRightInd w:val="0"/>
        <w:spacing w:line="340" w:lineRule="exact"/>
        <w:ind w:firstLine="240" w:firstLineChars="100"/>
        <w:textAlignment w:val="auto"/>
        <w:rPr>
          <w:rFonts w:hint="eastAsia" w:ascii="宋体" w:hAnsi="宋体" w:cs="仿宋"/>
          <w:sz w:val="24"/>
        </w:rPr>
      </w:pPr>
      <w:r>
        <w:rPr>
          <w:rFonts w:hint="eastAsia" w:ascii="宋体" w:hAnsi="宋体" w:cs="仿宋"/>
          <w:sz w:val="24"/>
        </w:rPr>
        <w:t>5.地号：</w:t>
      </w:r>
      <w:r>
        <w:rPr>
          <w:rFonts w:hint="eastAsia" w:ascii="宋体" w:hAnsi="宋体" w:cs="仿宋"/>
          <w:sz w:val="24"/>
          <w:u w:val="single"/>
        </w:rPr>
        <w:t xml:space="preserve">       /      </w:t>
      </w:r>
    </w:p>
    <w:p>
      <w:pPr>
        <w:keepNext w:val="0"/>
        <w:keepLines w:val="0"/>
        <w:pageBreakBefore w:val="0"/>
        <w:kinsoku/>
        <w:wordWrap/>
        <w:overflowPunct/>
        <w:topLinePunct w:val="0"/>
        <w:autoSpaceDE/>
        <w:autoSpaceDN/>
        <w:bidi w:val="0"/>
        <w:adjustRightInd w:val="0"/>
        <w:spacing w:line="340" w:lineRule="exact"/>
        <w:ind w:left="428" w:leftChars="100" w:hanging="218" w:hangingChars="91"/>
        <w:textAlignment w:val="auto"/>
        <w:rPr>
          <w:rFonts w:hint="default" w:ascii="宋体" w:hAnsi="宋体" w:eastAsia="宋体" w:cs="仿宋"/>
          <w:sz w:val="24"/>
          <w:u w:val="single"/>
          <w:lang w:val="en-US" w:eastAsia="zh-CN"/>
        </w:rPr>
      </w:pPr>
      <w:r>
        <w:rPr>
          <w:rFonts w:hint="eastAsia" w:ascii="宋体" w:hAnsi="宋体" w:cs="仿宋"/>
          <w:sz w:val="24"/>
        </w:rPr>
        <w:t>6.房产所有权人：</w:t>
      </w:r>
      <w:r>
        <w:rPr>
          <w:rFonts w:hint="eastAsia" w:ascii="宋体" w:hAnsi="宋体" w:cs="仿宋"/>
          <w:sz w:val="24"/>
          <w:u w:val="single"/>
        </w:rPr>
        <w:t xml:space="preserve">  广东省广州市天河区石牌街石牌</w:t>
      </w:r>
      <w:r>
        <w:rPr>
          <w:rFonts w:hint="eastAsia" w:ascii="宋体" w:hAnsi="宋体" w:cs="仿宋"/>
          <w:sz w:val="24"/>
          <w:u w:val="single"/>
          <w:lang w:eastAsia="zh-CN"/>
        </w:rPr>
        <w:t>第十四</w:t>
      </w:r>
      <w:r>
        <w:rPr>
          <w:rFonts w:hint="eastAsia" w:ascii="宋体" w:hAnsi="宋体" w:cs="仿宋"/>
          <w:sz w:val="24"/>
          <w:u w:val="single"/>
        </w:rPr>
        <w:t>股份合作经济社</w:t>
      </w:r>
      <w:r>
        <w:rPr>
          <w:rFonts w:hint="eastAsia" w:ascii="宋体" w:hAnsi="宋体" w:cs="仿宋"/>
          <w:sz w:val="24"/>
          <w:u w:val="single"/>
          <w:lang w:eastAsia="zh-CN"/>
        </w:rPr>
        <w:t>、</w:t>
      </w:r>
      <w:r>
        <w:rPr>
          <w:rFonts w:hint="eastAsia" w:ascii="宋体" w:hAnsi="宋体" w:cs="仿宋"/>
          <w:sz w:val="24"/>
          <w:u w:val="single"/>
        </w:rPr>
        <w:t>广东省广州市天河区石牌街石牌</w:t>
      </w:r>
      <w:r>
        <w:rPr>
          <w:rFonts w:hint="eastAsia" w:ascii="宋体" w:hAnsi="宋体" w:cs="仿宋"/>
          <w:sz w:val="24"/>
          <w:u w:val="single"/>
          <w:lang w:eastAsia="zh-CN"/>
        </w:rPr>
        <w:t>第十五</w:t>
      </w:r>
      <w:r>
        <w:rPr>
          <w:rFonts w:hint="eastAsia" w:ascii="宋体" w:hAnsi="宋体" w:cs="仿宋"/>
          <w:sz w:val="24"/>
          <w:u w:val="single"/>
        </w:rPr>
        <w:t xml:space="preserve">股份合作经济社 </w:t>
      </w:r>
      <w:r>
        <w:rPr>
          <w:rFonts w:hint="eastAsia" w:ascii="宋体" w:hAnsi="宋体" w:cs="仿宋"/>
          <w:sz w:val="24"/>
          <w:u w:val="single"/>
          <w:lang w:val="en-US" w:eastAsia="zh-CN"/>
        </w:rPr>
        <w:t xml:space="preserve">  </w:t>
      </w:r>
    </w:p>
    <w:p>
      <w:pPr>
        <w:keepNext w:val="0"/>
        <w:keepLines w:val="0"/>
        <w:pageBreakBefore w:val="0"/>
        <w:kinsoku/>
        <w:wordWrap/>
        <w:overflowPunct/>
        <w:topLinePunct w:val="0"/>
        <w:autoSpaceDE/>
        <w:autoSpaceDN/>
        <w:bidi w:val="0"/>
        <w:adjustRightInd w:val="0"/>
        <w:spacing w:line="340" w:lineRule="exact"/>
        <w:ind w:left="480" w:hanging="480" w:hangingChars="200"/>
        <w:textAlignment w:val="auto"/>
        <w:rPr>
          <w:rFonts w:hint="eastAsia" w:ascii="宋体" w:hAnsi="宋体" w:eastAsia="宋体" w:cs="仿宋"/>
          <w:sz w:val="24"/>
          <w:lang w:val="en-US" w:eastAsia="zh-CN"/>
        </w:rPr>
      </w:pPr>
      <w:r>
        <w:rPr>
          <w:rFonts w:hint="eastAsia" w:ascii="宋体" w:hAnsi="宋体" w:cs="仿宋"/>
          <w:sz w:val="24"/>
        </w:rPr>
        <w:t xml:space="preserve">  7.房产所有权证号(或其他权属有效证明材料编号)：</w:t>
      </w:r>
      <w:r>
        <w:rPr>
          <w:rFonts w:hint="eastAsia" w:ascii="宋体" w:hAnsi="宋体" w:cs="仿宋"/>
          <w:sz w:val="24"/>
          <w:u w:val="single"/>
        </w:rPr>
        <w:t xml:space="preserve">   / </w:t>
      </w:r>
      <w:r>
        <w:rPr>
          <w:rFonts w:hint="eastAsia" w:ascii="宋体" w:hAnsi="宋体" w:cs="仿宋"/>
          <w:sz w:val="24"/>
          <w:u w:val="single"/>
          <w:lang w:val="en-US" w:eastAsia="zh-CN"/>
        </w:rPr>
        <w:t xml:space="preserve"> </w:t>
      </w:r>
      <w:r>
        <w:rPr>
          <w:rFonts w:hint="eastAsia" w:ascii="宋体" w:hAnsi="宋体" w:cs="宋体"/>
          <w:sz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hint="eastAsia" w:ascii="宋体" w:hAnsi="宋体" w:cs="仿宋"/>
          <w:sz w:val="24"/>
        </w:rPr>
      </w:pPr>
      <w:r>
        <w:rPr>
          <w:rFonts w:hint="eastAsia" w:ascii="宋体" w:hAnsi="宋体" w:cs="仿宋"/>
          <w:sz w:val="24"/>
        </w:rPr>
        <w:t>（三）抵押情况</w:t>
      </w:r>
    </w:p>
    <w:p>
      <w:pPr>
        <w:keepNext w:val="0"/>
        <w:keepLines w:val="0"/>
        <w:pageBreakBefore w:val="0"/>
        <w:kinsoku/>
        <w:wordWrap/>
        <w:overflowPunct/>
        <w:topLinePunct w:val="0"/>
        <w:autoSpaceDE/>
        <w:autoSpaceDN/>
        <w:bidi w:val="0"/>
        <w:adjustRightInd w:val="0"/>
        <w:spacing w:line="340" w:lineRule="exact"/>
        <w:ind w:firstLine="240" w:firstLineChars="100"/>
        <w:textAlignment w:val="auto"/>
        <w:rPr>
          <w:rFonts w:hint="eastAsia" w:ascii="宋体" w:hAnsi="宋体" w:cs="仿宋"/>
          <w:sz w:val="24"/>
          <w:u w:val="none" w:color="auto"/>
        </w:rPr>
      </w:pPr>
      <w:r>
        <w:rPr>
          <w:rFonts w:hint="eastAsia" w:ascii="宋体" w:hAnsi="宋体" w:cs="仿宋"/>
          <w:sz w:val="24"/>
        </w:rPr>
        <w:t>1.抵押权人：</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lang w:eastAsia="zh-CN"/>
        </w:rPr>
        <w:t>无</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none" w:color="auto"/>
          <w:lang w:eastAsia="zh-CN"/>
        </w:rPr>
        <w:t>。</w:t>
      </w:r>
    </w:p>
    <w:p>
      <w:pPr>
        <w:keepNext w:val="0"/>
        <w:keepLines w:val="0"/>
        <w:pageBreakBefore w:val="0"/>
        <w:kinsoku/>
        <w:wordWrap/>
        <w:overflowPunct/>
        <w:topLinePunct w:val="0"/>
        <w:autoSpaceDE/>
        <w:autoSpaceDN/>
        <w:bidi w:val="0"/>
        <w:adjustRightInd w:val="0"/>
        <w:spacing w:line="340" w:lineRule="exact"/>
        <w:ind w:firstLine="240" w:firstLineChars="100"/>
        <w:textAlignment w:val="auto"/>
        <w:rPr>
          <w:rFonts w:hint="eastAsia" w:ascii="宋体" w:hAnsi="宋体" w:cs="仿宋"/>
          <w:sz w:val="24"/>
          <w:u w:val="none" w:color="auto"/>
        </w:rPr>
      </w:pPr>
      <w:r>
        <w:rPr>
          <w:rFonts w:hint="eastAsia" w:ascii="宋体" w:hAnsi="宋体" w:cs="仿宋"/>
          <w:sz w:val="24"/>
        </w:rPr>
        <w:t>2.他项权证号：</w:t>
      </w:r>
      <w:r>
        <w:rPr>
          <w:rFonts w:hint="eastAsia" w:ascii="宋体" w:hAnsi="宋体" w:cs="仿宋"/>
          <w:sz w:val="24"/>
          <w:u w:val="single"/>
        </w:rPr>
        <w:t xml:space="preserve"> </w:t>
      </w:r>
      <w:r>
        <w:rPr>
          <w:rFonts w:hint="eastAsia" w:ascii="宋体" w:hAnsi="宋体" w:cs="仿宋"/>
          <w:sz w:val="24"/>
          <w:u w:val="single"/>
          <w:lang w:val="en-US" w:eastAsia="zh-CN"/>
        </w:rPr>
        <w:t xml:space="preserve">          无        </w:t>
      </w:r>
      <w:r>
        <w:rPr>
          <w:rFonts w:hint="eastAsia" w:ascii="宋体" w:hAnsi="宋体" w:cs="仿宋"/>
          <w:sz w:val="24"/>
          <w:u w:val="single"/>
        </w:rPr>
        <w:t xml:space="preserve"> </w:t>
      </w:r>
      <w:r>
        <w:rPr>
          <w:rFonts w:hint="eastAsia" w:ascii="宋体" w:hAnsi="宋体" w:cs="仿宋"/>
          <w:sz w:val="24"/>
          <w:u w:val="none" w:color="auto"/>
          <w:lang w:eastAsia="zh-CN"/>
        </w:rPr>
        <w:t>。</w:t>
      </w:r>
    </w:p>
    <w:p>
      <w:pPr>
        <w:keepNext w:val="0"/>
        <w:keepLines w:val="0"/>
        <w:pageBreakBefore w:val="0"/>
        <w:kinsoku/>
        <w:wordWrap/>
        <w:overflowPunct/>
        <w:topLinePunct w:val="0"/>
        <w:autoSpaceDE/>
        <w:autoSpaceDN/>
        <w:bidi w:val="0"/>
        <w:adjustRightInd w:val="0"/>
        <w:spacing w:line="340" w:lineRule="exact"/>
        <w:ind w:firstLine="240" w:firstLineChars="100"/>
        <w:textAlignment w:val="auto"/>
        <w:rPr>
          <w:rFonts w:hint="eastAsia" w:ascii="宋体" w:hAnsi="宋体" w:cs="仿宋"/>
          <w:sz w:val="24"/>
        </w:rPr>
      </w:pPr>
      <w:r>
        <w:rPr>
          <w:rFonts w:hint="eastAsia" w:ascii="宋体" w:hAnsi="宋体" w:cs="仿宋"/>
          <w:sz w:val="24"/>
        </w:rPr>
        <w:t>3.抵押期限：</w:t>
      </w:r>
      <w:r>
        <w:rPr>
          <w:rFonts w:hint="eastAsia" w:ascii="宋体" w:hAnsi="宋体" w:cs="仿宋"/>
          <w:sz w:val="24"/>
          <w:u w:val="single" w:color="auto"/>
          <w:lang w:val="en-US" w:eastAsia="zh-CN"/>
        </w:rPr>
        <w:t xml:space="preserve">             无        </w:t>
      </w:r>
      <w:r>
        <w:rPr>
          <w:rFonts w:hint="eastAsia" w:ascii="宋体" w:hAnsi="宋体" w:cs="仿宋"/>
          <w:sz w:val="24"/>
          <w:lang w:val="en-US" w:eastAsia="zh-CN"/>
        </w:rPr>
        <w:t xml:space="preserve"> </w:t>
      </w:r>
      <w:r>
        <w:rPr>
          <w:rFonts w:hint="eastAsia" w:ascii="宋体" w:hAnsi="宋体" w:cs="仿宋"/>
          <w:sz w:val="24"/>
        </w:rPr>
        <w:t>。</w:t>
      </w:r>
    </w:p>
    <w:p>
      <w:pPr>
        <w:keepNext w:val="0"/>
        <w:keepLines w:val="0"/>
        <w:pageBreakBefore w:val="0"/>
        <w:kinsoku/>
        <w:wordWrap/>
        <w:overflowPunct/>
        <w:topLinePunct w:val="0"/>
        <w:autoSpaceDE/>
        <w:autoSpaceDN/>
        <w:bidi w:val="0"/>
        <w:adjustRightInd w:val="0"/>
        <w:spacing w:line="340" w:lineRule="exact"/>
        <w:textAlignment w:val="auto"/>
        <w:rPr>
          <w:rFonts w:hint="eastAsia" w:ascii="宋体" w:hAnsi="宋体" w:cs="仿宋"/>
          <w:sz w:val="24"/>
          <w:u w:val="single"/>
        </w:rPr>
      </w:pPr>
      <w:r>
        <w:rPr>
          <w:rFonts w:hint="eastAsia" w:ascii="宋体" w:hAnsi="宋体" w:cs="仿宋"/>
          <w:sz w:val="24"/>
        </w:rPr>
        <w:t>（四）消防情况：</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bookmarkStart w:id="7" w:name="_Toc391912316"/>
      <w:bookmarkStart w:id="8" w:name="_Toc391912293"/>
      <w:r>
        <w:rPr>
          <w:rFonts w:hint="eastAsia" w:ascii="宋体" w:hAnsi="宋体" w:cs="仿宋"/>
          <w:sz w:val="24"/>
          <w:u w:val="none" w:color="auto"/>
          <w:lang w:eastAsia="zh-CN"/>
        </w:rPr>
        <w:t>。</w:t>
      </w:r>
    </w:p>
    <w:p>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hint="eastAsia" w:ascii="宋体" w:hAnsi="宋体" w:cs="仿宋"/>
          <w:b/>
          <w:sz w:val="24"/>
        </w:rPr>
      </w:pPr>
      <w:r>
        <w:rPr>
          <w:rFonts w:hint="eastAsia" w:ascii="宋体" w:hAnsi="宋体" w:cs="仿宋"/>
          <w:b/>
          <w:sz w:val="24"/>
        </w:rPr>
        <w:t>三、租赁/承包要求</w:t>
      </w:r>
      <w:bookmarkEnd w:id="7"/>
      <w:bookmarkEnd w:id="8"/>
    </w:p>
    <w:p>
      <w:pPr>
        <w:keepNext w:val="0"/>
        <w:keepLines w:val="0"/>
        <w:pageBreakBefore w:val="0"/>
        <w:kinsoku/>
        <w:wordWrap/>
        <w:overflowPunct/>
        <w:topLinePunct w:val="0"/>
        <w:autoSpaceDE/>
        <w:autoSpaceDN/>
        <w:bidi w:val="0"/>
        <w:adjustRightInd w:val="0"/>
        <w:spacing w:line="340" w:lineRule="exact"/>
        <w:ind w:firstLine="240" w:firstLineChars="100"/>
        <w:textAlignment w:val="auto"/>
        <w:rPr>
          <w:rFonts w:hint="eastAsia" w:ascii="宋体" w:hAnsi="宋体" w:cs="仿宋"/>
          <w:bCs/>
          <w:sz w:val="24"/>
          <w:highlight w:val="yellow"/>
          <w:u w:val="none" w:color="auto"/>
        </w:rPr>
      </w:pPr>
      <w:r>
        <w:rPr>
          <w:rFonts w:hint="eastAsia" w:ascii="宋体" w:hAnsi="宋体" w:cs="仿宋"/>
          <w:sz w:val="24"/>
        </w:rPr>
        <w:t>（一）资产交付时间：</w:t>
      </w:r>
      <w:r>
        <w:rPr>
          <w:rFonts w:hint="eastAsia" w:ascii="宋体" w:hAnsi="宋体" w:cs="仿宋"/>
          <w:sz w:val="24"/>
          <w:u w:val="single"/>
        </w:rPr>
        <w:t xml:space="preserve"> </w:t>
      </w:r>
      <w:r>
        <w:rPr>
          <w:rFonts w:hint="eastAsia" w:ascii="宋体" w:hAnsi="宋体" w:cs="仿宋_GB2312"/>
          <w:sz w:val="24"/>
          <w:u w:val="single"/>
          <w:lang w:val="en-US" w:eastAsia="zh-CN"/>
        </w:rPr>
        <w:t>2023年1月1日。</w:t>
      </w:r>
    </w:p>
    <w:p>
      <w:pPr>
        <w:keepNext w:val="0"/>
        <w:keepLines w:val="0"/>
        <w:pageBreakBefore w:val="0"/>
        <w:kinsoku/>
        <w:wordWrap/>
        <w:overflowPunct/>
        <w:topLinePunct w:val="0"/>
        <w:autoSpaceDE/>
        <w:autoSpaceDN/>
        <w:bidi w:val="0"/>
        <w:adjustRightInd w:val="0"/>
        <w:spacing w:line="340" w:lineRule="exact"/>
        <w:textAlignment w:val="auto"/>
        <w:rPr>
          <w:rFonts w:hint="eastAsia" w:ascii="宋体" w:hAnsi="宋体" w:cs="仿宋"/>
          <w:sz w:val="24"/>
          <w:highlight w:val="none"/>
        </w:rPr>
      </w:pPr>
      <w:r>
        <w:rPr>
          <w:rFonts w:hint="eastAsia" w:ascii="宋体" w:hAnsi="宋体" w:cs="仿宋"/>
          <w:sz w:val="24"/>
          <w:highlight w:val="none"/>
          <w:lang w:val="en-US" w:eastAsia="zh-CN"/>
        </w:rPr>
        <w:t xml:space="preserve">  </w:t>
      </w:r>
      <w:r>
        <w:rPr>
          <w:rFonts w:hint="eastAsia" w:ascii="宋体" w:hAnsi="宋体" w:cs="仿宋"/>
          <w:sz w:val="24"/>
          <w:highlight w:val="none"/>
        </w:rPr>
        <w:t>（二）租赁/承包期限为</w:t>
      </w:r>
      <w:r>
        <w:rPr>
          <w:rFonts w:hint="eastAsia" w:ascii="宋体" w:hAnsi="宋体" w:cs="仿宋"/>
          <w:sz w:val="24"/>
          <w:highlight w:val="none"/>
          <w:lang w:eastAsia="zh-CN"/>
        </w:rPr>
        <w:t>：</w:t>
      </w:r>
      <w:r>
        <w:rPr>
          <w:rFonts w:hint="eastAsia" w:ascii="宋体" w:hAnsi="宋体" w:cs="宋体"/>
          <w:sz w:val="28"/>
          <w:szCs w:val="28"/>
          <w:highlight w:val="none"/>
          <w:u w:val="single" w:color="auto"/>
        </w:rPr>
        <w:t xml:space="preserve"> </w:t>
      </w:r>
      <w:r>
        <w:rPr>
          <w:rFonts w:hint="eastAsia" w:ascii="宋体" w:hAnsi="宋体" w:cs="宋体"/>
          <w:sz w:val="24"/>
          <w:szCs w:val="24"/>
          <w:highlight w:val="none"/>
          <w:u w:val="single" w:color="auto"/>
          <w:lang w:val="en-US" w:eastAsia="zh-CN"/>
        </w:rPr>
        <w:t>10</w:t>
      </w:r>
      <w:r>
        <w:rPr>
          <w:rFonts w:hint="eastAsia" w:ascii="宋体" w:hAnsi="宋体" w:cs="宋体"/>
          <w:sz w:val="24"/>
          <w:szCs w:val="28"/>
          <w:highlight w:val="none"/>
          <w:u w:val="single" w:color="auto"/>
          <w:lang w:val="en-US" w:eastAsia="zh-CN"/>
        </w:rPr>
        <w:t>年（即2023年1月1日至2032年12月31日止）。</w:t>
      </w:r>
    </w:p>
    <w:p>
      <w:pPr>
        <w:keepNext w:val="0"/>
        <w:keepLines w:val="0"/>
        <w:pageBreakBefore w:val="0"/>
        <w:kinsoku/>
        <w:wordWrap/>
        <w:overflowPunct/>
        <w:topLinePunct w:val="0"/>
        <w:autoSpaceDE/>
        <w:autoSpaceDN/>
        <w:bidi w:val="0"/>
        <w:adjustRightInd w:val="0"/>
        <w:spacing w:line="340" w:lineRule="exact"/>
        <w:ind w:firstLine="240" w:firstLineChars="100"/>
        <w:textAlignment w:val="auto"/>
        <w:rPr>
          <w:rFonts w:hint="eastAsia" w:ascii="宋体" w:hAnsi="宋体" w:cs="仿宋"/>
          <w:sz w:val="24"/>
        </w:rPr>
      </w:pPr>
      <w:r>
        <w:rPr>
          <w:rFonts w:hint="eastAsia" w:ascii="宋体" w:hAnsi="宋体" w:cs="仿宋"/>
          <w:bCs/>
          <w:sz w:val="24"/>
        </w:rPr>
        <w:t>（</w:t>
      </w:r>
      <w:r>
        <w:rPr>
          <w:rFonts w:hint="eastAsia" w:ascii="宋体" w:hAnsi="宋体" w:cs="仿宋"/>
          <w:sz w:val="24"/>
        </w:rPr>
        <w:t>三）免租期为</w:t>
      </w:r>
      <w:r>
        <w:rPr>
          <w:rFonts w:hint="eastAsia" w:ascii="宋体" w:hAnsi="宋体" w:cs="仿宋"/>
          <w:sz w:val="24"/>
          <w:u w:val="single"/>
        </w:rPr>
        <w:t xml:space="preserve"> 无 </w:t>
      </w:r>
      <w:r>
        <w:rPr>
          <w:rFonts w:hint="eastAsia" w:ascii="宋体" w:hAnsi="宋体" w:cs="仿宋"/>
          <w:sz w:val="24"/>
        </w:rPr>
        <w:t>。</w:t>
      </w:r>
    </w:p>
    <w:p>
      <w:pPr>
        <w:keepNext w:val="0"/>
        <w:keepLines w:val="0"/>
        <w:pageBreakBefore w:val="0"/>
        <w:kinsoku/>
        <w:wordWrap/>
        <w:overflowPunct/>
        <w:topLinePunct w:val="0"/>
        <w:autoSpaceDE/>
        <w:autoSpaceDN/>
        <w:bidi w:val="0"/>
        <w:adjustRightInd w:val="0"/>
        <w:spacing w:line="340" w:lineRule="exact"/>
        <w:ind w:firstLine="240" w:firstLineChars="100"/>
        <w:textAlignment w:val="auto"/>
        <w:rPr>
          <w:rFonts w:hint="eastAsia" w:ascii="宋体" w:hAnsi="宋体" w:cs="仿宋"/>
          <w:sz w:val="24"/>
        </w:rPr>
      </w:pPr>
      <w:r>
        <w:rPr>
          <w:rFonts w:hint="eastAsia" w:ascii="宋体" w:hAnsi="宋体" w:cs="仿宋"/>
          <w:sz w:val="24"/>
        </w:rPr>
        <w:t>（四）租金按</w:t>
      </w:r>
      <w:r>
        <w:rPr>
          <w:rFonts w:hint="eastAsia" w:ascii="宋体" w:hAnsi="宋体" w:cs="仿宋"/>
          <w:sz w:val="24"/>
          <w:u w:val="single"/>
        </w:rPr>
        <w:t xml:space="preserve"> 月</w:t>
      </w:r>
      <w:r>
        <w:rPr>
          <w:rFonts w:hint="eastAsia" w:ascii="宋体" w:hAnsi="宋体" w:cs="仿宋"/>
          <w:sz w:val="24"/>
          <w:u w:val="single"/>
          <w:lang w:val="en-US" w:eastAsia="zh-CN"/>
        </w:rPr>
        <w:t xml:space="preserve"> </w:t>
      </w:r>
      <w:r>
        <w:rPr>
          <w:rFonts w:hint="eastAsia" w:ascii="宋体" w:hAnsi="宋体" w:cs="仿宋"/>
          <w:sz w:val="24"/>
          <w:u w:val="none"/>
          <w:lang w:eastAsia="zh-CN"/>
        </w:rPr>
        <w:t>为一期</w:t>
      </w:r>
      <w:r>
        <w:rPr>
          <w:rFonts w:hint="eastAsia" w:ascii="宋体" w:hAnsi="宋体" w:cs="仿宋"/>
          <w:sz w:val="24"/>
        </w:rPr>
        <w:t>收取。</w:t>
      </w:r>
      <w:r>
        <w:rPr>
          <w:rFonts w:hint="eastAsia" w:ascii="宋体" w:hAnsi="宋体" w:cs="仿宋"/>
          <w:sz w:val="24"/>
          <w:highlight w:val="none"/>
        </w:rPr>
        <w:t>每</w:t>
      </w:r>
      <w:r>
        <w:rPr>
          <w:rFonts w:hint="eastAsia" w:ascii="宋体" w:hAnsi="宋体" w:cs="仿宋"/>
          <w:sz w:val="24"/>
          <w:highlight w:val="none"/>
          <w:lang w:eastAsia="zh-CN"/>
        </w:rPr>
        <w:t>期内</w:t>
      </w:r>
      <w:r>
        <w:rPr>
          <w:rFonts w:hint="eastAsia" w:ascii="宋体" w:hAnsi="宋体" w:cs="仿宋"/>
          <w:sz w:val="24"/>
          <w:highlight w:val="none"/>
        </w:rPr>
        <w:t>的</w:t>
      </w:r>
      <w:r>
        <w:rPr>
          <w:rFonts w:hint="eastAsia" w:ascii="宋体" w:hAnsi="宋体" w:cs="仿宋"/>
          <w:sz w:val="24"/>
          <w:highlight w:val="none"/>
          <w:lang w:eastAsia="zh-CN"/>
        </w:rPr>
        <w:t>前</w:t>
      </w:r>
      <w:r>
        <w:rPr>
          <w:rFonts w:hint="eastAsia" w:ascii="宋体" w:hAnsi="宋体" w:cs="仿宋"/>
          <w:sz w:val="24"/>
          <w:highlight w:val="none"/>
        </w:rPr>
        <w:t>5</w:t>
      </w:r>
      <w:r>
        <w:rPr>
          <w:rFonts w:hint="eastAsia" w:ascii="宋体" w:hAnsi="宋体" w:cs="仿宋"/>
          <w:sz w:val="24"/>
          <w:highlight w:val="none"/>
          <w:lang w:eastAsia="zh-CN"/>
        </w:rPr>
        <w:t>日</w:t>
      </w:r>
      <w:r>
        <w:rPr>
          <w:rFonts w:hint="eastAsia" w:ascii="宋体" w:hAnsi="宋体" w:cs="仿宋"/>
          <w:sz w:val="24"/>
          <w:highlight w:val="none"/>
        </w:rPr>
        <w:t xml:space="preserve">交付当期租金。 </w:t>
      </w:r>
      <w:r>
        <w:rPr>
          <w:rFonts w:hint="eastAsia" w:ascii="宋体" w:hAnsi="宋体" w:cs="仿宋"/>
          <w:sz w:val="24"/>
        </w:rPr>
        <w:t>逾期交纳或不足额交纳租金的，每逾期一天，承租方应每天按照所欠租金总额的10‰ 向出租方支付违约金；</w:t>
      </w:r>
      <w:r>
        <w:rPr>
          <w:rFonts w:hint="eastAsia" w:ascii="宋体" w:hAnsi="宋体" w:eastAsia="宋体" w:cs="宋体"/>
          <w:sz w:val="24"/>
          <w:highlight w:val="none"/>
          <w:lang w:val="en-US" w:eastAsia="zh-CN"/>
        </w:rPr>
        <w:t>拖欠租金30天后没收合同履约保证金并解除租赁合同，出租方收回物业。</w:t>
      </w:r>
      <w:r>
        <w:rPr>
          <w:rFonts w:hint="eastAsia" w:ascii="宋体" w:hAnsi="宋体" w:eastAsia="宋体" w:cs="宋体"/>
          <w:sz w:val="24"/>
          <w:highlight w:val="none"/>
        </w:rPr>
        <w:t>违</w:t>
      </w:r>
      <w:r>
        <w:rPr>
          <w:rFonts w:hint="eastAsia" w:ascii="宋体" w:hAnsi="宋体" w:eastAsia="宋体" w:cs="宋体"/>
          <w:sz w:val="24"/>
        </w:rPr>
        <w:t>约责任按双方签订合同条款执行。合同期满当天完成清场工作。</w:t>
      </w:r>
    </w:p>
    <w:p>
      <w:pPr>
        <w:keepNext w:val="0"/>
        <w:keepLines w:val="0"/>
        <w:pageBreakBefore w:val="0"/>
        <w:kinsoku/>
        <w:wordWrap/>
        <w:overflowPunct/>
        <w:topLinePunct w:val="0"/>
        <w:autoSpaceDE/>
        <w:autoSpaceDN/>
        <w:bidi w:val="0"/>
        <w:adjustRightInd w:val="0"/>
        <w:spacing w:line="340" w:lineRule="exact"/>
        <w:ind w:firstLine="480" w:firstLineChars="200"/>
        <w:textAlignment w:val="auto"/>
        <w:rPr>
          <w:rFonts w:hint="eastAsia" w:ascii="宋体" w:hAnsi="宋体" w:cs="仿宋"/>
          <w:sz w:val="24"/>
        </w:rPr>
      </w:pPr>
      <w:r>
        <w:rPr>
          <w:rFonts w:hint="eastAsia" w:ascii="宋体" w:hAnsi="宋体" w:cs="仿宋"/>
          <w:sz w:val="24"/>
        </w:rPr>
        <w:t>1.租金总额由</w:t>
      </w:r>
      <w:r>
        <w:rPr>
          <w:rFonts w:hint="eastAsia" w:ascii="宋体" w:hAnsi="宋体" w:cs="仿宋"/>
          <w:sz w:val="24"/>
          <w:u w:val="single"/>
        </w:rPr>
        <w:t xml:space="preserve"> 租金（含税价格）</w:t>
      </w:r>
      <w:r>
        <w:rPr>
          <w:rFonts w:hint="eastAsia" w:ascii="宋体" w:hAnsi="宋体" w:cs="仿宋"/>
          <w:sz w:val="24"/>
        </w:rPr>
        <w:t>构成，共</w:t>
      </w:r>
      <w:r>
        <w:rPr>
          <w:rFonts w:hint="eastAsia" w:ascii="宋体" w:hAnsi="宋体" w:cs="仿宋"/>
          <w:sz w:val="24"/>
          <w:u w:val="single"/>
          <w:lang w:val="en-US" w:eastAsia="zh-CN"/>
        </w:rPr>
        <w:t>8900</w:t>
      </w:r>
      <w:r>
        <w:rPr>
          <w:rFonts w:hint="eastAsia" w:ascii="宋体" w:hAnsi="宋体" w:cs="仿宋"/>
          <w:sz w:val="24"/>
        </w:rPr>
        <w:t>元/月（以成交价为准）；</w:t>
      </w:r>
    </w:p>
    <w:p>
      <w:pPr>
        <w:keepNext w:val="0"/>
        <w:keepLines w:val="0"/>
        <w:pageBreakBefore w:val="0"/>
        <w:widowControl w:val="0"/>
        <w:kinsoku/>
        <w:wordWrap/>
        <w:overflowPunct/>
        <w:topLinePunct w:val="0"/>
        <w:autoSpaceDE/>
        <w:autoSpaceDN/>
        <w:bidi w:val="0"/>
        <w:adjustRightInd w:val="0"/>
        <w:snapToGrid w:val="0"/>
        <w:spacing w:line="340" w:lineRule="exact"/>
        <w:ind w:left="225" w:leftChars="107" w:firstLine="240" w:firstLineChars="100"/>
        <w:textAlignment w:val="auto"/>
        <w:outlineLvl w:val="9"/>
        <w:rPr>
          <w:rFonts w:hint="eastAsia" w:ascii="宋体" w:hAnsi="宋体" w:cs="宋体"/>
          <w:color w:val="auto"/>
          <w:sz w:val="24"/>
          <w:highlight w:val="none"/>
          <w:u w:val="single"/>
        </w:rPr>
      </w:pPr>
      <w:r>
        <w:rPr>
          <w:rFonts w:hint="eastAsia" w:ascii="宋体" w:hAnsi="宋体" w:cs="仿宋"/>
          <w:color w:val="auto"/>
          <w:sz w:val="24"/>
          <w:highlight w:val="none"/>
        </w:rPr>
        <w:t>2.递增方式为：</w:t>
      </w:r>
      <w:bookmarkStart w:id="9" w:name="_Toc391912317"/>
      <w:bookmarkStart w:id="10" w:name="_Toc391912294"/>
      <w:r>
        <w:rPr>
          <w:rFonts w:hint="eastAsia" w:ascii="宋体" w:hAnsi="宋体" w:cs="仿宋"/>
          <w:color w:val="auto"/>
          <w:sz w:val="24"/>
          <w:highlight w:val="none"/>
          <w:u w:val="none" w:color="auto"/>
          <w:lang w:val="en-US" w:eastAsia="zh-CN"/>
        </w:rPr>
        <w:t>租金在</w:t>
      </w:r>
      <w:r>
        <w:rPr>
          <w:rFonts w:hint="eastAsia" w:ascii="宋体" w:hAnsi="宋体" w:cs="仿宋"/>
          <w:color w:val="auto"/>
          <w:sz w:val="24"/>
          <w:highlight w:val="none"/>
          <w:u w:val="none" w:color="auto"/>
          <w:lang w:eastAsia="zh-CN"/>
        </w:rPr>
        <w:t>前一</w:t>
      </w:r>
      <w:r>
        <w:rPr>
          <w:rFonts w:hint="eastAsia" w:ascii="宋体" w:hAnsi="宋体" w:cs="仿宋"/>
          <w:color w:val="auto"/>
          <w:sz w:val="24"/>
          <w:highlight w:val="none"/>
          <w:u w:val="none" w:color="auto"/>
          <w:lang w:val="en-US" w:eastAsia="zh-CN"/>
        </w:rPr>
        <w:t>周</w:t>
      </w:r>
      <w:r>
        <w:rPr>
          <w:rFonts w:hint="eastAsia" w:ascii="宋体" w:hAnsi="宋体" w:cs="仿宋"/>
          <w:color w:val="auto"/>
          <w:sz w:val="24"/>
          <w:highlight w:val="none"/>
          <w:u w:val="none" w:color="auto"/>
          <w:lang w:eastAsia="zh-CN"/>
        </w:rPr>
        <w:t>年</w:t>
      </w:r>
      <w:r>
        <w:rPr>
          <w:rFonts w:hint="eastAsia" w:ascii="宋体" w:hAnsi="宋体" w:cs="仿宋"/>
          <w:color w:val="auto"/>
          <w:sz w:val="24"/>
          <w:highlight w:val="none"/>
          <w:u w:val="none" w:color="auto"/>
          <w:lang w:val="en-US" w:eastAsia="zh-CN"/>
        </w:rPr>
        <w:t>保持</w:t>
      </w:r>
      <w:r>
        <w:rPr>
          <w:rFonts w:hint="eastAsia" w:ascii="宋体" w:hAnsi="宋体" w:cs="仿宋"/>
          <w:color w:val="auto"/>
          <w:sz w:val="24"/>
          <w:highlight w:val="none"/>
          <w:u w:val="none" w:color="auto"/>
          <w:lang w:eastAsia="zh-CN"/>
        </w:rPr>
        <w:t>不变，</w:t>
      </w:r>
      <w:r>
        <w:rPr>
          <w:rFonts w:hint="eastAsia" w:ascii="宋体" w:hAnsi="宋体" w:cs="宋体"/>
          <w:color w:val="auto"/>
          <w:sz w:val="24"/>
          <w:highlight w:val="none"/>
          <w:lang w:val="en-US" w:eastAsia="zh-CN"/>
        </w:rPr>
        <w:t>从</w:t>
      </w:r>
      <w:r>
        <w:rPr>
          <w:rFonts w:hint="eastAsia" w:ascii="宋体" w:hAnsi="宋体" w:cs="宋体"/>
          <w:color w:val="auto"/>
          <w:sz w:val="24"/>
          <w:highlight w:val="none"/>
          <w:lang w:eastAsia="zh-CN"/>
        </w:rPr>
        <w:t>第二</w:t>
      </w:r>
      <w:r>
        <w:rPr>
          <w:rFonts w:hint="eastAsia" w:ascii="宋体" w:hAnsi="宋体" w:cs="宋体"/>
          <w:color w:val="auto"/>
          <w:sz w:val="24"/>
          <w:highlight w:val="none"/>
          <w:lang w:val="en-US" w:eastAsia="zh-CN"/>
        </w:rPr>
        <w:t>周</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起开始每周年递增一次，递增率为3%（即租金在第13个月开始递增，每满12个月递增一次，递增率为3%）</w:t>
      </w:r>
    </w:p>
    <w:p>
      <w:pPr>
        <w:keepNext w:val="0"/>
        <w:keepLines w:val="0"/>
        <w:pageBreakBefore w:val="0"/>
        <w:kinsoku/>
        <w:wordWrap/>
        <w:overflowPunct/>
        <w:topLinePunct w:val="0"/>
        <w:autoSpaceDE/>
        <w:autoSpaceDN/>
        <w:bidi w:val="0"/>
        <w:adjustRightInd w:val="0"/>
        <w:snapToGrid w:val="0"/>
        <w:spacing w:line="340" w:lineRule="exact"/>
        <w:textAlignment w:val="auto"/>
        <w:outlineLvl w:val="1"/>
        <w:rPr>
          <w:rFonts w:hint="eastAsia" w:ascii="宋体" w:hAnsi="宋体" w:cs="仿宋"/>
          <w:b/>
          <w:bCs/>
          <w:sz w:val="24"/>
        </w:rPr>
      </w:pPr>
      <w:r>
        <w:rPr>
          <w:rFonts w:hint="eastAsia" w:ascii="宋体" w:hAnsi="宋体" w:cs="仿宋"/>
          <w:b/>
          <w:sz w:val="24"/>
        </w:rPr>
        <w:t>四、</w:t>
      </w:r>
      <w:bookmarkEnd w:id="9"/>
      <w:bookmarkEnd w:id="10"/>
      <w:r>
        <w:rPr>
          <w:rFonts w:hint="eastAsia" w:ascii="宋体" w:hAnsi="宋体" w:cs="仿宋"/>
          <w:b/>
          <w:bCs/>
          <w:sz w:val="24"/>
        </w:rPr>
        <w:t>其他需要约定的事项</w:t>
      </w:r>
      <w:bookmarkStart w:id="11" w:name="_Toc391912295"/>
      <w:bookmarkStart w:id="12" w:name="_Toc391912318"/>
      <w:bookmarkStart w:id="13" w:name="_Toc5946"/>
      <w:bookmarkStart w:id="14" w:name="_Toc322033390"/>
    </w:p>
    <w:p>
      <w:pPr>
        <w:keepNext w:val="0"/>
        <w:keepLines w:val="0"/>
        <w:pageBreakBefore w:val="0"/>
        <w:tabs>
          <w:tab w:val="left" w:pos="0"/>
        </w:tabs>
        <w:kinsoku/>
        <w:wordWrap/>
        <w:overflowPunct/>
        <w:topLinePunct w:val="0"/>
        <w:autoSpaceDE/>
        <w:autoSpaceDN/>
        <w:bidi w:val="0"/>
        <w:adjustRightInd w:val="0"/>
        <w:snapToGrid w:val="0"/>
        <w:spacing w:line="340" w:lineRule="exact"/>
        <w:ind w:firstLine="480" w:firstLineChars="200"/>
        <w:textAlignment w:val="auto"/>
        <w:outlineLvl w:val="1"/>
        <w:rPr>
          <w:rFonts w:hint="eastAsia" w:cs="仿宋"/>
          <w:sz w:val="24"/>
        </w:rPr>
      </w:pPr>
      <w:r>
        <w:rPr>
          <w:rFonts w:hint="eastAsia" w:cs="仿宋"/>
          <w:sz w:val="24"/>
          <w:lang w:val="en-US" w:eastAsia="zh-CN"/>
        </w:rPr>
        <w:t>1</w:t>
      </w:r>
      <w:r>
        <w:rPr>
          <w:rFonts w:hint="eastAsia" w:cs="仿宋"/>
          <w:sz w:val="24"/>
        </w:rPr>
        <w:t>、合同履约保证金为</w:t>
      </w:r>
      <w:r>
        <w:rPr>
          <w:rFonts w:hint="eastAsia" w:cs="仿宋"/>
          <w:sz w:val="24"/>
          <w:u w:val="single" w:color="auto"/>
          <w:lang w:val="en-US" w:eastAsia="zh-CN"/>
        </w:rPr>
        <w:t>竞投成交价月租金的6倍</w:t>
      </w:r>
      <w:r>
        <w:rPr>
          <w:rFonts w:hint="eastAsia" w:cs="仿宋"/>
          <w:sz w:val="24"/>
        </w:rPr>
        <w:t>。竞得人应于合同签订前2天将合同履约保证金转入出租方指定账户，方可签订合同否则视为竞得人放弃竞得资格，交易保证金由交易服务机构一次性全额不计息转交给项目业主单位，由项目业主单位予以没收处理。交易保证金不转为合同履约保证金，在竞得人签订合同后5个工作日由交易服务机构一次性全额不计息退回竞得人。</w:t>
      </w:r>
    </w:p>
    <w:p>
      <w:pPr>
        <w:keepNext w:val="0"/>
        <w:keepLines w:val="0"/>
        <w:pageBreakBefore w:val="0"/>
        <w:tabs>
          <w:tab w:val="left" w:pos="0"/>
        </w:tabs>
        <w:kinsoku/>
        <w:wordWrap/>
        <w:overflowPunct/>
        <w:topLinePunct w:val="0"/>
        <w:autoSpaceDE/>
        <w:autoSpaceDN/>
        <w:bidi w:val="0"/>
        <w:adjustRightInd w:val="0"/>
        <w:spacing w:line="340" w:lineRule="exact"/>
        <w:ind w:left="0" w:leftChars="0" w:firstLine="480" w:firstLineChars="200"/>
        <w:textAlignment w:val="auto"/>
        <w:rPr>
          <w:rFonts w:hint="eastAsia" w:cs="仿宋"/>
          <w:sz w:val="24"/>
        </w:rPr>
      </w:pPr>
      <w:r>
        <w:rPr>
          <w:rFonts w:hint="eastAsia" w:cs="仿宋"/>
          <w:sz w:val="24"/>
          <w:szCs w:val="32"/>
          <w:lang w:val="en-US" w:eastAsia="zh-CN"/>
        </w:rPr>
        <w:t>2</w:t>
      </w:r>
      <w:r>
        <w:rPr>
          <w:rFonts w:hint="eastAsia" w:cs="仿宋"/>
          <w:sz w:val="24"/>
          <w:szCs w:val="32"/>
        </w:rPr>
        <w:t>、竞投人成功竞得的，若未在竞得后2个工作日内携带相关资料到天河区农村集体资产交易中心签订纸质网上交易平台服务协议及广州市天河区农村集体资产交易确认书的，或在竞投结果公示结束后5个工作日内，因竞得人原因，未与项目业主单位签订合同，均视为自动放弃竞得资格，其交纳的交易保证金将由交易服务机构一次性全额不计息转交给项目业主单位，项目业主单位将作全额没收处理。同时竞投项目由项目业主单位收回，另作处理</w:t>
      </w:r>
      <w:r>
        <w:rPr>
          <w:rFonts w:hint="eastAsia" w:cs="仿宋"/>
          <w:sz w:val="24"/>
          <w:szCs w:val="32"/>
          <w:lang w:eastAsia="zh-CN"/>
        </w:rPr>
        <w:t>。</w:t>
      </w:r>
    </w:p>
    <w:p>
      <w:pPr>
        <w:pStyle w:val="34"/>
        <w:keepNext w:val="0"/>
        <w:keepLines w:val="0"/>
        <w:pageBreakBefore w:val="0"/>
        <w:pBdr>
          <w:top w:val="none" w:color="auto" w:sz="0" w:space="0"/>
        </w:pBdr>
        <w:kinsoku/>
        <w:wordWrap/>
        <w:overflowPunct/>
        <w:topLinePunct w:val="0"/>
        <w:autoSpaceDE/>
        <w:autoSpaceDN/>
        <w:bidi w:val="0"/>
        <w:spacing w:line="340" w:lineRule="exact"/>
        <w:ind w:right="-22" w:rightChars="0" w:firstLine="480" w:firstLineChars="200"/>
        <w:textAlignment w:val="auto"/>
        <w:rPr>
          <w:rFonts w:ascii="宋体" w:hAnsi="宋体"/>
          <w:color w:val="000000"/>
          <w:sz w:val="24"/>
          <w:szCs w:val="28"/>
        </w:rPr>
      </w:pPr>
      <w:r>
        <w:rPr>
          <w:rFonts w:hint="eastAsia" w:ascii="宋体" w:hAnsi="宋体"/>
          <w:color w:val="000000"/>
          <w:sz w:val="24"/>
          <w:szCs w:val="28"/>
          <w:lang w:val="en-US" w:eastAsia="zh-CN"/>
        </w:rPr>
        <w:t>3</w:t>
      </w:r>
      <w:r>
        <w:rPr>
          <w:rFonts w:hint="eastAsia" w:ascii="宋体" w:hAnsi="宋体"/>
          <w:color w:val="000000"/>
          <w:sz w:val="24"/>
          <w:szCs w:val="28"/>
        </w:rPr>
        <w:t>、</w:t>
      </w:r>
      <w:r>
        <w:rPr>
          <w:rFonts w:hint="eastAsia" w:cs="仿宋"/>
          <w:sz w:val="24"/>
          <w:szCs w:val="24"/>
        </w:rPr>
        <w:t>本次交易</w:t>
      </w:r>
      <w:r>
        <w:rPr>
          <w:rFonts w:hint="eastAsia" w:cs="仿宋"/>
          <w:sz w:val="24"/>
          <w:szCs w:val="24"/>
          <w:lang w:val="en-US" w:eastAsia="zh-CN"/>
        </w:rPr>
        <w:t>项目</w:t>
      </w:r>
      <w:r>
        <w:rPr>
          <w:rFonts w:hint="eastAsia" w:cs="仿宋"/>
          <w:sz w:val="24"/>
          <w:szCs w:val="24"/>
        </w:rPr>
        <w:t>出租</w:t>
      </w:r>
      <w:r>
        <w:rPr>
          <w:rFonts w:hint="eastAsia" w:cs="仿宋"/>
          <w:color w:val="000000"/>
          <w:sz w:val="24"/>
        </w:rPr>
        <w:t>面积为</w:t>
      </w:r>
      <w:r>
        <w:rPr>
          <w:rFonts w:hint="eastAsia" w:cs="仿宋"/>
          <w:color w:val="000000"/>
          <w:sz w:val="24"/>
          <w:lang w:val="en-US" w:eastAsia="zh-CN"/>
        </w:rPr>
        <w:t>30</w:t>
      </w:r>
      <w:r>
        <w:rPr>
          <w:rFonts w:hint="eastAsia" w:cs="仿宋"/>
          <w:color w:val="000000"/>
          <w:sz w:val="24"/>
        </w:rPr>
        <w:t>平方米</w:t>
      </w:r>
      <w:r>
        <w:rPr>
          <w:rFonts w:hint="eastAsia" w:cs="仿宋"/>
          <w:color w:val="000000"/>
          <w:sz w:val="24"/>
          <w:lang w:eastAsia="zh-CN"/>
        </w:rPr>
        <w:t>，</w:t>
      </w:r>
      <w:r>
        <w:rPr>
          <w:rFonts w:hint="eastAsia" w:ascii="宋体" w:hAnsi="宋体" w:cs="楷体_GB2312"/>
          <w:color w:val="000000"/>
          <w:sz w:val="24"/>
          <w:szCs w:val="28"/>
        </w:rPr>
        <w:t>租赁物业的</w:t>
      </w:r>
      <w:r>
        <w:rPr>
          <w:rFonts w:hint="eastAsia" w:cs="仿宋"/>
          <w:color w:val="000000"/>
          <w:sz w:val="24"/>
        </w:rPr>
        <w:t>竞得人（承租方）</w:t>
      </w:r>
      <w:r>
        <w:rPr>
          <w:rFonts w:hint="eastAsia" w:ascii="宋体" w:hAnsi="宋体" w:cs="楷体_GB2312"/>
          <w:color w:val="000000"/>
          <w:sz w:val="24"/>
          <w:szCs w:val="28"/>
        </w:rPr>
        <w:t>只能按物业性质使用</w:t>
      </w:r>
      <w:r>
        <w:rPr>
          <w:rFonts w:hint="eastAsia" w:ascii="宋体" w:hAnsi="宋体" w:cs="楷体_GB2312"/>
          <w:color w:val="000000"/>
          <w:sz w:val="24"/>
          <w:szCs w:val="28"/>
          <w:lang w:eastAsia="zh-CN"/>
        </w:rPr>
        <w:t>，</w:t>
      </w:r>
      <w:r>
        <w:rPr>
          <w:rFonts w:hint="eastAsia" w:cs="仿宋"/>
          <w:color w:val="000000"/>
          <w:sz w:val="24"/>
          <w:lang w:val="en-US" w:eastAsia="zh-CN"/>
        </w:rPr>
        <w:t>竞得人（承租方）</w:t>
      </w:r>
      <w:r>
        <w:rPr>
          <w:rFonts w:hint="eastAsia" w:cs="仿宋"/>
          <w:color w:val="000000"/>
          <w:sz w:val="24"/>
        </w:rPr>
        <w:t>已明确知悉租赁物业的租金不以租赁物业建筑面积为计算基数和计算标准，物业租金不随租赁物业建筑面积的变化而变化，日后竞得人（承租方）不得以租赁物业建筑面积存在误差要求变更（增加或减少）合同的租金，否则视为竞得人（承租方）违约，出租方有权依约追究竞得人（承租方）的违约责任并解除合同，合同履约保证金将不予退还。</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340" w:lineRule="exact"/>
        <w:ind w:firstLine="480" w:firstLineChars="200"/>
        <w:textAlignment w:val="auto"/>
        <w:rPr>
          <w:rFonts w:ascii="宋体" w:hAnsi="宋体"/>
          <w:color w:val="000000"/>
          <w:sz w:val="24"/>
          <w:szCs w:val="28"/>
        </w:rPr>
      </w:pPr>
      <w:r>
        <w:rPr>
          <w:rFonts w:hint="eastAsia" w:ascii="宋体" w:hAnsi="宋体" w:cs="宋体"/>
          <w:color w:val="000000"/>
          <w:sz w:val="24"/>
          <w:szCs w:val="28"/>
          <w:lang w:val="en-US" w:eastAsia="zh-CN"/>
        </w:rPr>
        <w:t>4、竞得人（承租方）</w:t>
      </w:r>
      <w:r>
        <w:rPr>
          <w:rFonts w:hint="eastAsia" w:ascii="宋体" w:hAnsi="宋体" w:cs="宋体"/>
          <w:color w:val="000000"/>
          <w:sz w:val="24"/>
          <w:szCs w:val="28"/>
        </w:rPr>
        <w:t>必须在合同期内确保各种消防设施完善和正常使用，物业的消防、水电设施等设备安装、维修、维护、更换的费用由承租方承担。</w:t>
      </w:r>
    </w:p>
    <w:p>
      <w:pPr>
        <w:keepNext w:val="0"/>
        <w:keepLines w:val="0"/>
        <w:pageBreakBefore w:val="0"/>
        <w:tabs>
          <w:tab w:val="left" w:pos="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cs="仿宋"/>
          <w:color w:val="000000"/>
          <w:sz w:val="24"/>
        </w:rPr>
        <w:t>物业内部结构按交接现状使用</w:t>
      </w:r>
      <w:r>
        <w:rPr>
          <w:rFonts w:hint="eastAsia" w:cs="仿宋"/>
          <w:color w:val="000000"/>
          <w:sz w:val="24"/>
          <w:lang w:eastAsia="zh-CN"/>
        </w:rPr>
        <w:t>，</w:t>
      </w:r>
      <w:r>
        <w:rPr>
          <w:rFonts w:hint="eastAsia" w:ascii="宋体" w:hAnsi="宋体" w:cs="宋体"/>
          <w:color w:val="000000"/>
          <w:sz w:val="24"/>
          <w:szCs w:val="28"/>
          <w:lang w:val="en-US" w:eastAsia="zh-CN"/>
        </w:rPr>
        <w:t>竞得人（承租方）</w:t>
      </w:r>
      <w:r>
        <w:rPr>
          <w:rFonts w:hint="eastAsia" w:ascii="宋体" w:hAnsi="宋体"/>
          <w:sz w:val="24"/>
        </w:rPr>
        <w:t>不得随意改变物业的内部结构</w:t>
      </w:r>
      <w:r>
        <w:rPr>
          <w:rFonts w:hint="eastAsia" w:ascii="宋体" w:hAnsi="宋体"/>
          <w:sz w:val="24"/>
          <w:lang w:eastAsia="zh-CN"/>
        </w:rPr>
        <w:t>。</w:t>
      </w:r>
      <w:r>
        <w:rPr>
          <w:rFonts w:hint="eastAsia" w:ascii="宋体" w:hAnsi="宋体"/>
          <w:sz w:val="24"/>
          <w:lang w:val="en-US" w:eastAsia="zh-CN"/>
        </w:rPr>
        <w:t>若需改变，</w:t>
      </w:r>
      <w:r>
        <w:rPr>
          <w:rFonts w:hint="eastAsia" w:ascii="宋体" w:hAnsi="宋体"/>
          <w:sz w:val="24"/>
        </w:rPr>
        <w:t>必须得到我</w:t>
      </w:r>
      <w:r>
        <w:rPr>
          <w:rFonts w:hint="eastAsia" w:ascii="宋体" w:hAnsi="宋体"/>
          <w:sz w:val="24"/>
          <w:lang w:eastAsia="zh-CN"/>
        </w:rPr>
        <w:t>两</w:t>
      </w:r>
      <w:r>
        <w:rPr>
          <w:rFonts w:hint="eastAsia" w:ascii="宋体" w:hAnsi="宋体"/>
          <w:sz w:val="24"/>
        </w:rPr>
        <w:t>社</w:t>
      </w:r>
      <w:r>
        <w:rPr>
          <w:rFonts w:hint="eastAsia" w:ascii="宋体" w:hAnsi="宋体" w:cs="宋体"/>
          <w:sz w:val="24"/>
        </w:rPr>
        <w:t>(即广东省广州市天河区石牌街石牌第十</w:t>
      </w:r>
      <w:r>
        <w:rPr>
          <w:rFonts w:hint="eastAsia" w:ascii="宋体" w:hAnsi="宋体" w:cs="宋体"/>
          <w:sz w:val="24"/>
          <w:lang w:eastAsia="zh-CN"/>
        </w:rPr>
        <w:t>四</w:t>
      </w:r>
      <w:r>
        <w:rPr>
          <w:rFonts w:hint="eastAsia" w:ascii="宋体" w:hAnsi="宋体" w:cs="宋体"/>
          <w:sz w:val="24"/>
        </w:rPr>
        <w:t>股份合作经济社</w:t>
      </w:r>
      <w:r>
        <w:rPr>
          <w:rFonts w:hint="eastAsia" w:ascii="宋体" w:hAnsi="宋体" w:cs="宋体"/>
          <w:sz w:val="24"/>
          <w:lang w:eastAsia="zh-CN"/>
        </w:rPr>
        <w:t>、</w:t>
      </w:r>
      <w:r>
        <w:rPr>
          <w:rFonts w:hint="eastAsia" w:ascii="宋体" w:hAnsi="宋体" w:cs="宋体"/>
          <w:sz w:val="24"/>
        </w:rPr>
        <w:t>广东省广州市天河区石牌街石牌第十</w:t>
      </w:r>
      <w:r>
        <w:rPr>
          <w:rFonts w:hint="eastAsia" w:ascii="宋体" w:hAnsi="宋体" w:cs="宋体"/>
          <w:sz w:val="24"/>
          <w:lang w:eastAsia="zh-CN"/>
        </w:rPr>
        <w:t>五</w:t>
      </w:r>
      <w:r>
        <w:rPr>
          <w:rFonts w:hint="eastAsia" w:ascii="宋体" w:hAnsi="宋体" w:cs="宋体"/>
          <w:sz w:val="24"/>
        </w:rPr>
        <w:t>股份合作经济社)</w:t>
      </w:r>
      <w:r>
        <w:rPr>
          <w:rFonts w:hint="eastAsia" w:ascii="宋体" w:hAnsi="宋体"/>
          <w:sz w:val="24"/>
        </w:rPr>
        <w:t>书面同意</w:t>
      </w:r>
      <w:r>
        <w:rPr>
          <w:rFonts w:hint="eastAsia" w:ascii="宋体" w:hAnsi="宋体"/>
          <w:sz w:val="24"/>
          <w:lang w:val="en-US" w:eastAsia="zh-CN"/>
        </w:rPr>
        <w:t>后</w:t>
      </w:r>
      <w:r>
        <w:rPr>
          <w:rFonts w:hint="eastAsia" w:ascii="宋体" w:hAnsi="宋体"/>
          <w:sz w:val="24"/>
        </w:rPr>
        <w:t>才可以改变，否则视为竞得人（承租方）违约，出租方有权依约追究竞得人（承租方）的违约责任并解除合同，合同履约保证金将不予退还。</w:t>
      </w:r>
    </w:p>
    <w:p>
      <w:pPr>
        <w:keepNext w:val="0"/>
        <w:keepLines w:val="0"/>
        <w:pageBreakBefore w:val="0"/>
        <w:tabs>
          <w:tab w:val="left" w:pos="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sz w:val="24"/>
        </w:rPr>
      </w:pPr>
      <w:r>
        <w:rPr>
          <w:rFonts w:hint="eastAsia" w:ascii="宋体" w:hAnsi="宋体"/>
          <w:sz w:val="24"/>
          <w:lang w:val="en-US" w:eastAsia="zh-CN"/>
        </w:rPr>
        <w:t>6</w:t>
      </w:r>
      <w:r>
        <w:rPr>
          <w:rFonts w:hint="eastAsia" w:ascii="宋体" w:hAnsi="宋体"/>
          <w:sz w:val="24"/>
        </w:rPr>
        <w:t>、租赁期间如遇政府行为、村、社对该物业进行升级改造或重建，竞得人（承租方）</w:t>
      </w:r>
      <w:r>
        <w:rPr>
          <w:rFonts w:hint="eastAsia" w:ascii="宋体" w:hAnsi="宋体" w:cs="宋体"/>
          <w:sz w:val="24"/>
        </w:rPr>
        <w:t>应将该物业无条件交还我</w:t>
      </w:r>
      <w:r>
        <w:rPr>
          <w:rFonts w:hint="eastAsia" w:ascii="宋体" w:hAnsi="宋体" w:cs="宋体"/>
          <w:sz w:val="24"/>
          <w:lang w:eastAsia="zh-CN"/>
        </w:rPr>
        <w:t>两</w:t>
      </w:r>
      <w:r>
        <w:rPr>
          <w:rFonts w:hint="eastAsia" w:ascii="宋体" w:hAnsi="宋体" w:cs="宋体"/>
          <w:sz w:val="24"/>
        </w:rPr>
        <w:t>社(即广东省广州市天河区石牌街石牌第十</w:t>
      </w:r>
      <w:r>
        <w:rPr>
          <w:rFonts w:hint="eastAsia" w:ascii="宋体" w:hAnsi="宋体" w:cs="宋体"/>
          <w:sz w:val="24"/>
          <w:lang w:eastAsia="zh-CN"/>
        </w:rPr>
        <w:t>四</w:t>
      </w:r>
      <w:r>
        <w:rPr>
          <w:rFonts w:hint="eastAsia" w:ascii="宋体" w:hAnsi="宋体" w:cs="宋体"/>
          <w:sz w:val="24"/>
        </w:rPr>
        <w:t>股份合作经济社</w:t>
      </w:r>
      <w:r>
        <w:rPr>
          <w:rFonts w:hint="eastAsia" w:ascii="宋体" w:hAnsi="宋体" w:cs="宋体"/>
          <w:sz w:val="24"/>
          <w:lang w:eastAsia="zh-CN"/>
        </w:rPr>
        <w:t>、</w:t>
      </w:r>
      <w:r>
        <w:rPr>
          <w:rFonts w:hint="eastAsia" w:ascii="宋体" w:hAnsi="宋体" w:cs="宋体"/>
          <w:sz w:val="24"/>
        </w:rPr>
        <w:t>广东省广州市天河区石牌街石牌第十</w:t>
      </w:r>
      <w:r>
        <w:rPr>
          <w:rFonts w:hint="eastAsia" w:ascii="宋体" w:hAnsi="宋体" w:cs="宋体"/>
          <w:sz w:val="24"/>
          <w:lang w:eastAsia="zh-CN"/>
        </w:rPr>
        <w:t>五</w:t>
      </w:r>
      <w:r>
        <w:rPr>
          <w:rFonts w:hint="eastAsia" w:ascii="宋体" w:hAnsi="宋体" w:cs="宋体"/>
          <w:sz w:val="24"/>
        </w:rPr>
        <w:t>股份合作经济社)，无条件解除及终止合同，不得异议。</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该交易项目物业没有办理产权证，权属石牌第</w:t>
      </w:r>
      <w:r>
        <w:rPr>
          <w:rFonts w:hint="eastAsia" w:ascii="宋体" w:hAnsi="宋体" w:cs="宋体"/>
          <w:sz w:val="24"/>
          <w:lang w:eastAsia="zh-CN"/>
        </w:rPr>
        <w:t>十四、</w:t>
      </w:r>
      <w:r>
        <w:rPr>
          <w:rFonts w:hint="eastAsia" w:ascii="宋体" w:hAnsi="宋体" w:cs="宋体"/>
          <w:sz w:val="24"/>
        </w:rPr>
        <w:t>十五股份合作经济社，竞得人（承租方）自行办理该交易项目物业的工商证照、消防证照、营业手续等，竞得人（承租方）无法取得该交易项目物业之用途的相关营业证照、消防证照、办理相关营业手续等的责任均由竞得人（承租方）自行承担，竞得人（承租方）不得以此为由解除租赁合同、拖欠租金等，否则视为竞得人（承租方）严重违约，出租方有权按照租赁合同追究承租方的违约责任</w:t>
      </w:r>
      <w:r>
        <w:rPr>
          <w:rFonts w:hint="eastAsia" w:ascii="宋体" w:hAnsi="宋体" w:cs="宋体"/>
          <w:sz w:val="24"/>
          <w:lang w:val="en-US" w:eastAsia="zh-CN"/>
        </w:rPr>
        <w:t>。如租赁合同因无证产权等原因被认定无效，出租方仍有权要求竞得人（承租方）支付交易项目物业使用费、管理费（如有）等，交易项目物业使用费的金额及期限按原租赁合同中有关租金及期限的约定为标准计算。</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8、水电费由石牌第十四、十五经济社按相关部门标准收取。</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9、由广东省广州市天河区石牌街石牌第十四股份合作经济社、广东省广州市天河区石牌街石牌第十五股份合作经济社签订合同和收取租金费用，各占50%。</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10、</w:t>
      </w:r>
      <w:r>
        <w:rPr>
          <w:rFonts w:hint="eastAsia" w:ascii="宋体" w:hAnsi="宋体" w:eastAsia="宋体" w:cs="楷体_GB2312"/>
          <w:bCs/>
          <w:sz w:val="24"/>
        </w:rPr>
        <w:t>在租赁期内，</w:t>
      </w:r>
      <w:r>
        <w:rPr>
          <w:rFonts w:hint="eastAsia" w:ascii="宋体" w:hAnsi="宋体" w:eastAsia="宋体" w:cs="楷体_GB2312"/>
          <w:bCs/>
          <w:sz w:val="24"/>
          <w:lang w:eastAsia="zh-CN"/>
        </w:rPr>
        <w:t>竞得人</w:t>
      </w:r>
      <w:r>
        <w:rPr>
          <w:rFonts w:hint="eastAsia" w:ascii="宋体" w:hAnsi="宋体" w:eastAsia="宋体" w:cs="楷体_GB2312"/>
          <w:bCs/>
          <w:sz w:val="24"/>
        </w:rPr>
        <w:t>承担因使用租赁物业而产生的各项税、费（包括但不限于租赁登记税，印花税及水、电、电视、煤气、网络、通讯、卫生、消防、垃圾、电梯、治安、安全生产等费用）。</w:t>
      </w:r>
    </w:p>
    <w:p>
      <w:pPr>
        <w:keepNext w:val="0"/>
        <w:keepLines w:val="0"/>
        <w:pageBreakBefore w:val="0"/>
        <w:numPr>
          <w:ilvl w:val="0"/>
          <w:numId w:val="0"/>
        </w:numPr>
        <w:tabs>
          <w:tab w:val="left" w:pos="0"/>
        </w:tabs>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cs="宋体"/>
          <w:sz w:val="24"/>
          <w:highlight w:val="none"/>
          <w:lang w:val="en-US" w:eastAsia="zh-CN"/>
        </w:rPr>
      </w:pPr>
      <w:r>
        <w:rPr>
          <w:rFonts w:hint="eastAsia" w:ascii="宋体" w:hAnsi="宋体" w:cs="仿宋"/>
          <w:sz w:val="24"/>
          <w:u w:val="none" w:color="auto"/>
          <w:lang w:val="en-US" w:eastAsia="zh-CN"/>
        </w:rPr>
        <w:t>11、本项目不接受曾经或正在与石牌村集体经济组织（包括农村集体所属的公司或企业）存在诉讼或仲裁关系的竞投人参与竞投。竞得人（包括企业法人的法定代表人、股东、董事、监事、经理及其他高级管理人员、实际控制人）如果曾经或正在与石牌村集体经济组织（包括农村集体所属的公司或企业）存在诉讼或仲裁关系的，出租方有确凿证据的，即使竞得人取得交易确认书并予以公告，出租方均有权不与其签订租赁合同，交易保证金由交易服务机构一次性全额不计息转交给项目业主单位，由项目业主单位予以没收处理。如因此造成出租方和项目业主方损失的，竞得人还须承担赔偿责任。</w:t>
      </w:r>
    </w:p>
    <w:p>
      <w:pPr>
        <w:keepNext w:val="0"/>
        <w:keepLines w:val="0"/>
        <w:pageBreakBefore w:val="0"/>
        <w:widowControl/>
        <w:tabs>
          <w:tab w:val="left" w:pos="0"/>
        </w:tabs>
        <w:kinsoku/>
        <w:wordWrap/>
        <w:overflowPunct/>
        <w:topLinePunct w:val="0"/>
        <w:autoSpaceDE/>
        <w:autoSpaceDN/>
        <w:bidi w:val="0"/>
        <w:adjustRightInd w:val="0"/>
        <w:spacing w:line="340" w:lineRule="exact"/>
        <w:ind w:firstLine="480" w:firstLineChars="200"/>
        <w:jc w:val="left"/>
        <w:textAlignment w:val="auto"/>
        <w:rPr>
          <w:rFonts w:hint="default" w:ascii="宋体" w:hAnsi="宋体" w:cs="仿宋"/>
          <w:sz w:val="24"/>
          <w:u w:val="none" w:color="auto"/>
          <w:lang w:val="en-US" w:eastAsia="zh-CN"/>
        </w:rPr>
      </w:pPr>
      <w:r>
        <w:rPr>
          <w:rFonts w:hint="eastAsia" w:ascii="宋体" w:hAnsi="宋体" w:cs="仿宋"/>
          <w:sz w:val="24"/>
          <w:u w:val="none" w:color="auto"/>
          <w:lang w:val="en-US" w:eastAsia="zh-CN"/>
        </w:rPr>
        <w:t>12、其他约定事项详见合同。</w:t>
      </w:r>
    </w:p>
    <w:p>
      <w:pPr>
        <w:widowControl/>
        <w:adjustRightInd w:val="0"/>
        <w:spacing w:line="360" w:lineRule="auto"/>
        <w:jc w:val="left"/>
        <w:rPr>
          <w:rFonts w:hint="eastAsia" w:ascii="宋体" w:hAnsi="宋体" w:cs="仿宋"/>
          <w:sz w:val="24"/>
          <w:u w:val="single"/>
        </w:rPr>
      </w:pPr>
    </w:p>
    <w:p>
      <w:pPr>
        <w:widowControl/>
        <w:adjustRightInd w:val="0"/>
        <w:spacing w:line="360" w:lineRule="auto"/>
        <w:jc w:val="left"/>
        <w:rPr>
          <w:rFonts w:hint="eastAsia" w:ascii="宋体" w:hAnsi="宋体" w:cs="仿宋"/>
          <w:sz w:val="24"/>
          <w:u w:val="single"/>
        </w:rPr>
      </w:pPr>
    </w:p>
    <w:p>
      <w:pPr>
        <w:widowControl/>
        <w:adjustRightInd w:val="0"/>
        <w:spacing w:line="360" w:lineRule="auto"/>
        <w:jc w:val="left"/>
        <w:rPr>
          <w:rFonts w:hint="eastAsia" w:ascii="宋体" w:hAnsi="宋体" w:cs="仿宋"/>
          <w:sz w:val="24"/>
          <w:u w:val="single"/>
        </w:rPr>
      </w:pPr>
    </w:p>
    <w:bookmarkEnd w:id="4"/>
    <w:bookmarkEnd w:id="11"/>
    <w:bookmarkEnd w:id="12"/>
    <w:bookmarkEnd w:id="13"/>
    <w:bookmarkEnd w:id="14"/>
    <w:p>
      <w:pPr>
        <w:pStyle w:val="17"/>
        <w:spacing w:line="360" w:lineRule="auto"/>
        <w:jc w:val="both"/>
        <w:rPr>
          <w:rFonts w:hint="eastAsia" w:ascii="宋体" w:hAnsi="宋体" w:cs="宋体"/>
          <w:b/>
          <w:bCs/>
          <w:sz w:val="32"/>
          <w:szCs w:val="32"/>
          <w:lang w:val="en-US" w:eastAsia="zh-CN"/>
        </w:rPr>
      </w:pPr>
      <w:bookmarkStart w:id="15" w:name="_Toc391912319"/>
      <w:bookmarkStart w:id="16" w:name="_Toc391912296"/>
      <w:bookmarkStart w:id="17" w:name="_Toc322033391"/>
      <w:bookmarkStart w:id="18" w:name="_Toc319857805"/>
      <w:bookmarkStart w:id="19" w:name="_Toc263670112"/>
      <w:bookmarkStart w:id="20" w:name="_Toc110314992"/>
      <w:bookmarkStart w:id="21" w:name="_Toc110315369"/>
      <w:r>
        <w:rPr>
          <w:rFonts w:hint="eastAsia" w:ascii="宋体" w:hAnsi="宋体" w:cs="宋体"/>
          <w:b/>
          <w:bCs/>
          <w:sz w:val="32"/>
          <w:szCs w:val="32"/>
          <w:lang w:val="en-US" w:eastAsia="zh-CN"/>
        </w:rPr>
        <w:t xml:space="preserve">                  </w:t>
      </w: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lang w:val="en-US" w:eastAsia="zh-CN"/>
        </w:rPr>
      </w:pPr>
    </w:p>
    <w:p>
      <w:pPr>
        <w:pStyle w:val="17"/>
        <w:spacing w:line="360" w:lineRule="auto"/>
        <w:jc w:val="both"/>
        <w:rPr>
          <w:rFonts w:hint="eastAsia"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第三部分  竞投须知</w:t>
      </w:r>
    </w:p>
    <w:p>
      <w:pPr>
        <w:pStyle w:val="17"/>
        <w:keepNext w:val="0"/>
        <w:keepLines w:val="0"/>
        <w:pageBreakBefore w:val="0"/>
        <w:widowControl w:val="0"/>
        <w:kinsoku/>
        <w:wordWrap/>
        <w:overflowPunct/>
        <w:topLinePunct w:val="0"/>
        <w:autoSpaceDE/>
        <w:autoSpaceDN/>
        <w:bidi w:val="0"/>
        <w:adjustRightInd/>
        <w:snapToGrid/>
        <w:spacing w:before="200" w:beforeLines="0" w:line="360" w:lineRule="exact"/>
        <w:jc w:val="both"/>
        <w:textAlignment w:val="auto"/>
        <w:rPr>
          <w:rFonts w:hint="eastAsia" w:ascii="宋体" w:hAnsi="宋体" w:cs="仿宋"/>
          <w:b/>
          <w:sz w:val="24"/>
        </w:rPr>
      </w:pPr>
      <w:r>
        <w:rPr>
          <w:rFonts w:hint="eastAsia" w:ascii="宋体" w:hAnsi="宋体" w:cs="仿宋"/>
          <w:b/>
          <w:sz w:val="24"/>
        </w:rPr>
        <w:t>一、竞投人参加网上</w:t>
      </w:r>
      <w:bookmarkEnd w:id="15"/>
      <w:bookmarkEnd w:id="16"/>
      <w:r>
        <w:rPr>
          <w:rFonts w:hint="eastAsia" w:ascii="宋体" w:hAnsi="宋体" w:cs="仿宋"/>
          <w:b/>
          <w:sz w:val="24"/>
        </w:rPr>
        <w:t>竞投的基本要求</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仿宋"/>
          <w:sz w:val="24"/>
        </w:rPr>
      </w:pPr>
      <w:r>
        <w:rPr>
          <w:rFonts w:hint="eastAsia" w:ascii="宋体" w:hAnsi="宋体" w:cs="仿宋"/>
          <w:sz w:val="24"/>
        </w:rPr>
        <w:t>（一）法人单位：参加网上竞投的竞投人必须以营业执照上的单位名称注册账号；</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宋体" w:hAnsi="宋体" w:cs="仿宋"/>
          <w:sz w:val="24"/>
        </w:rPr>
      </w:pPr>
      <w:r>
        <w:rPr>
          <w:rFonts w:hint="eastAsia" w:ascii="宋体" w:hAnsi="宋体" w:cs="仿宋"/>
          <w:sz w:val="24"/>
        </w:rPr>
        <w:t>（二）非法人企业 ：参加网上竞投的竞投人必须以营业执照上的单位名称注册账号；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sz w:val="24"/>
        </w:rPr>
      </w:pPr>
      <w:r>
        <w:rPr>
          <w:rFonts w:hint="eastAsia" w:ascii="宋体" w:hAnsi="宋体" w:cs="仿宋"/>
          <w:sz w:val="24"/>
        </w:rPr>
        <w:t>（三）工商登记注册的个体户：参加网上竞投的竞投人必须以其在工商部门登记的负责人身份信息注册账号；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sz w:val="24"/>
        </w:rPr>
      </w:pPr>
      <w:r>
        <w:rPr>
          <w:rFonts w:hint="eastAsia" w:ascii="宋体" w:hAnsi="宋体" w:cs="仿宋"/>
          <w:sz w:val="24"/>
        </w:rPr>
        <w:t>（四）完全民事行为能力的自然人：参加网上竞投的竞投人必须以其本人身份信息注册账号</w:t>
      </w:r>
      <w:bookmarkStart w:id="22" w:name="_Toc391912320"/>
      <w:bookmarkStart w:id="23" w:name="_Toc391912297"/>
      <w:r>
        <w:rPr>
          <w:rFonts w:hint="eastAsia" w:ascii="宋体" w:hAnsi="宋体" w:cs="仿宋"/>
          <w:sz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仿宋"/>
          <w:b/>
          <w:sz w:val="24"/>
        </w:rPr>
      </w:pPr>
      <w:r>
        <w:rPr>
          <w:rFonts w:hint="eastAsia" w:ascii="宋体" w:hAnsi="宋体" w:cs="仿宋"/>
          <w:b/>
          <w:sz w:val="24"/>
        </w:rPr>
        <w:t>二、报名方法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（一）竞投人可于报名时间内通过广州市天河区农村集体资产管理平台</w:t>
      </w:r>
      <w:r>
        <w:rPr>
          <w:rFonts w:ascii="宋体" w:hAnsi="宋体"/>
          <w:sz w:val="24"/>
        </w:rPr>
        <w:fldChar w:fldCharType="begin"/>
      </w:r>
      <w:r>
        <w:rPr>
          <w:rFonts w:ascii="宋体" w:hAnsi="宋体"/>
          <w:sz w:val="24"/>
        </w:rPr>
        <w:instrText xml:space="preserve"> HYPERLINK "http://szjy.thnet.gov.cn/" </w:instrText>
      </w:r>
      <w:r>
        <w:rPr>
          <w:rFonts w:ascii="宋体" w:hAnsi="宋体"/>
          <w:sz w:val="24"/>
        </w:rPr>
        <w:fldChar w:fldCharType="separate"/>
      </w:r>
      <w:r>
        <w:rPr>
          <w:rStyle w:val="57"/>
          <w:rFonts w:ascii="宋体" w:hAnsi="宋体"/>
          <w:sz w:val="24"/>
        </w:rPr>
        <w:t>http://szjy.thnet.gov.cn/</w:t>
      </w:r>
      <w:r>
        <w:rPr>
          <w:rFonts w:ascii="宋体" w:hAnsi="宋体"/>
          <w:sz w:val="24"/>
        </w:rPr>
        <w:fldChar w:fldCharType="end"/>
      </w:r>
      <w:r>
        <w:rPr>
          <w:rFonts w:hint="eastAsia" w:ascii="宋体" w:hAnsi="宋体"/>
          <w:sz w:val="24"/>
        </w:rPr>
        <w:t>或“天河农村集体资产交易”微信公众号</w:t>
      </w:r>
      <w:r>
        <w:rPr>
          <w:rFonts w:hint="eastAsia" w:ascii="宋体" w:hAnsi="宋体" w:cs="仿宋"/>
          <w:sz w:val="24"/>
        </w:rPr>
        <w:t>的【网上竞投】模块</w:t>
      </w:r>
      <w:r>
        <w:rPr>
          <w:rFonts w:hint="eastAsia" w:ascii="宋体" w:hAnsi="宋体" w:cs="仿宋"/>
          <w:bCs/>
          <w:sz w:val="24"/>
        </w:rPr>
        <w:t>进行用户登录，选择意向的项目进行报名，仔细阅读竞投公告并获取交纳交易保证金的账号。竞投人通过银行转账方式完成转账后，重新进入报名界面再完整填写报名信息，上传转帐凭证及项目资质要求相符的完整资料，点击保存并提交报名，待审核通过，完成报名流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（二）如未在管理平台注册的竞投人，需登陆广州市天河区农村集体资产管理平台网站</w:t>
      </w:r>
      <w:r>
        <w:rPr>
          <w:rFonts w:ascii="宋体" w:hAnsi="宋体"/>
          <w:sz w:val="24"/>
        </w:rPr>
        <w:fldChar w:fldCharType="begin"/>
      </w:r>
      <w:r>
        <w:rPr>
          <w:rFonts w:ascii="宋体" w:hAnsi="宋体"/>
          <w:sz w:val="24"/>
        </w:rPr>
        <w:instrText xml:space="preserve"> HYPERLINK "http://szjy.thnet.gov.cn/" </w:instrText>
      </w:r>
      <w:r>
        <w:rPr>
          <w:rFonts w:ascii="宋体" w:hAnsi="宋体"/>
          <w:sz w:val="24"/>
        </w:rPr>
        <w:fldChar w:fldCharType="separate"/>
      </w:r>
      <w:r>
        <w:rPr>
          <w:rStyle w:val="57"/>
          <w:rFonts w:ascii="宋体" w:hAnsi="宋体"/>
          <w:sz w:val="24"/>
        </w:rPr>
        <w:t>http://szjy.thnet.gov.cn/</w:t>
      </w:r>
      <w:r>
        <w:rPr>
          <w:rFonts w:ascii="宋体" w:hAnsi="宋体"/>
          <w:sz w:val="24"/>
        </w:rPr>
        <w:fldChar w:fldCharType="end"/>
      </w:r>
      <w:r>
        <w:rPr>
          <w:rFonts w:hint="eastAsia" w:ascii="宋体" w:hAnsi="宋体"/>
          <w:sz w:val="24"/>
        </w:rPr>
        <w:t>或“天河农村集体资产交易”微信公众号</w:t>
      </w:r>
      <w:r>
        <w:rPr>
          <w:rFonts w:hint="eastAsia" w:ascii="宋体" w:hAnsi="宋体" w:cs="仿宋"/>
          <w:bCs/>
          <w:sz w:val="24"/>
        </w:rPr>
        <w:t>进行用户注册，首次注册的用户在完成网上注册资料填写，待审核通过后，可在【网上竞投】模块中选择意向项目进行报名。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仿宋"/>
          <w:b/>
          <w:sz w:val="24"/>
        </w:rPr>
      </w:pPr>
      <w:r>
        <w:rPr>
          <w:rFonts w:hint="eastAsia" w:ascii="宋体" w:hAnsi="宋体" w:cs="仿宋"/>
          <w:b/>
          <w:sz w:val="24"/>
        </w:rPr>
        <w:t>三、交易保证金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一）竞投人必须按照本《交易文件》的交易保证金金额要求及本项目报名界面中显示的银行账号，确保交易保证金在报名结束前一次性全额到达项目指定账户，交纳方式：银行转账（仅限于通过银行的渠道进行转账，包括手机银行、网上银行、柜台转账等，拒收支付宝转账、微信转账、现金存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（二）一份交易保证金只能参加一宗交易竞投。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（三）竞投人支付交易保证金的户名必须与报名名称及实际参加竞投的竞投人名称一致，否则银行系统无法匹配，银行系统匹配不一致导致保证金无法到达指定帐号的，均无法完成报名。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s="仿宋"/>
          <w:bCs/>
          <w:sz w:val="24"/>
          <w:lang w:val="en-US" w:eastAsia="zh-CN"/>
        </w:rPr>
      </w:pPr>
      <w:r>
        <w:rPr>
          <w:rFonts w:hint="eastAsia" w:ascii="宋体" w:hAnsi="宋体" w:cs="仿宋"/>
          <w:bCs/>
          <w:sz w:val="24"/>
        </w:rPr>
        <w:t>（四）逾期未交纳交易保证金的，或交易保证金款项未在指定日期前到账的，均视为未按要求交纳交易保证金，均无法完</w:t>
      </w:r>
      <w:r>
        <w:rPr>
          <w:rFonts w:hint="eastAsia" w:ascii="宋体" w:hAnsi="宋体" w:cs="仿宋"/>
          <w:bCs/>
          <w:sz w:val="24"/>
          <w:lang w:eastAsia="zh-CN"/>
        </w:rPr>
        <w:t>成报名。</w:t>
      </w:r>
      <w:r>
        <w:rPr>
          <w:rFonts w:hint="eastAsia" w:ascii="宋体" w:hAnsi="宋体" w:cs="仿宋"/>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s="仿宋"/>
          <w:bCs/>
          <w:sz w:val="24"/>
        </w:rPr>
      </w:pPr>
      <w:r>
        <w:rPr>
          <w:rFonts w:hint="eastAsia" w:ascii="宋体" w:hAnsi="宋体" w:cs="仿宋"/>
          <w:bCs/>
          <w:sz w:val="24"/>
          <w:lang w:val="en-US" w:eastAsia="zh-CN"/>
        </w:rPr>
        <w:t xml:space="preserve">                                     </w:t>
      </w:r>
      <w:r>
        <w:rPr>
          <w:rFonts w:hint="eastAsia" w:ascii="宋体" w:hAnsi="宋体" w:cs="仿宋"/>
          <w:bCs/>
          <w:sz w:val="24"/>
        </w:rPr>
        <w:t>                   （五）竞投人需在交易系统报名界面正确填写具体的转账信息并上传转账凭证。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sz w:val="24"/>
        </w:rPr>
      </w:pPr>
      <w:r>
        <w:rPr>
          <w:rFonts w:hint="eastAsia" w:ascii="宋体" w:hAnsi="宋体"/>
          <w:b/>
          <w:sz w:val="24"/>
        </w:rPr>
        <w:t>四、竞投人资格审核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b/>
          <w:sz w:val="24"/>
        </w:rPr>
      </w:pPr>
      <w:r>
        <w:rPr>
          <w:rFonts w:hint="eastAsia" w:ascii="宋体" w:hAnsi="宋体" w:cs="宋体"/>
          <w:bCs/>
          <w:sz w:val="24"/>
        </w:rPr>
        <w:t>（一）项目业主单位</w:t>
      </w:r>
      <w:r>
        <w:rPr>
          <w:rFonts w:hint="eastAsia" w:ascii="宋体" w:hAnsi="宋体" w:cs="宋体"/>
          <w:b/>
          <w:bCs/>
          <w:sz w:val="24"/>
        </w:rPr>
        <w:t>无其他资质条件要求</w:t>
      </w:r>
      <w:r>
        <w:rPr>
          <w:rFonts w:hint="eastAsia" w:ascii="宋体" w:hAnsi="宋体" w:cs="宋体"/>
          <w:bCs/>
          <w:sz w:val="24"/>
        </w:rPr>
        <w:t>的项目，竞投人需在报名界面中正确填写转账信息并上传转账凭证，完成报名流程。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bCs/>
          <w:sz w:val="24"/>
        </w:rPr>
        <w:t>（二）项目业主单位</w:t>
      </w:r>
      <w:r>
        <w:rPr>
          <w:rFonts w:hint="eastAsia" w:ascii="宋体" w:hAnsi="宋体" w:cs="宋体"/>
          <w:b/>
          <w:bCs/>
          <w:sz w:val="24"/>
        </w:rPr>
        <w:t>有其他资质条件要求</w:t>
      </w:r>
      <w:r>
        <w:rPr>
          <w:rFonts w:hint="eastAsia" w:ascii="宋体" w:hAnsi="宋体" w:cs="宋体"/>
          <w:bCs/>
          <w:sz w:val="24"/>
        </w:rPr>
        <w:t>的项目，竞投人需在报名界面上正确填写转账信息，上传转账凭证及其他资质条件要求的相应资料，等待审核，并</w:t>
      </w:r>
      <w:r>
        <w:rPr>
          <w:rFonts w:hint="eastAsia" w:ascii="宋体" w:hAnsi="宋体" w:cs="宋体"/>
          <w:sz w:val="24"/>
        </w:rPr>
        <w:t>在报名时间内的周一至周五上午9:00--12:00，下午1:00--5:00（法定节假日除外）携带项目业主单位要求提交的所有资料前往天河区农村集体资产交易中心进行审核，资料审核无误后，审核通过，报名成功。（注：需提交的资料详见“第一部分  竞投邀请函”）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仿宋"/>
          <w:b/>
          <w:sz w:val="24"/>
        </w:rPr>
      </w:pPr>
      <w:r>
        <w:rPr>
          <w:rFonts w:hint="eastAsia" w:ascii="宋体" w:hAnsi="宋体" w:cs="仿宋"/>
          <w:b/>
          <w:sz w:val="24"/>
        </w:rPr>
        <w:t>五、竞得人交易确认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竞投人成功竞得的，需在竞得后2个工作日内携带相关资料到天河区农村集体资产交易中心签订纸质网上交易平台服务协议及广州市天河区农村集体资产交易确认书，受理时间：周一至周五上午9:00--12:00，下午1:00--5:00（法定节假日除外），未在规定时间内携带相关资料到天河区农村集体资产交易中心签订纸质网上交易平台服务协议及广州市天河区农村集体资产交易确认书的视为自动放弃竞得资格，交易保证金由天河区农村集体资产交易中心一次性全额不计息转交给项目业主单位，由项目业主单位予以没收处理。竞得人凭广州市天河区农村集体资产交易确认书在规定时间内与项目业主单位签订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（一）项目业主单位无其他资质条件要求的项目需提交以下相应资料：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1、法人单位须提供加盖公章的单位营业执照及法定代表人居民身份证复印件（原件备查）；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2、非法人企业须提供加盖公章的单位营业执照及负责人（投资人）居民身份证复印件（原件备查）；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3、工商登记注册的个体户须提供有效营业执照复印件及个体户负责人居民身份证复印件（原件备查）；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4、完全民事行为能力的自然人须提供居民身份证复印件（原件备查）。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注：法人单位、非法人企业须携带公章（仅用于现场盖章）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项目业主单位有其他资质条件要求的项目需携带以下相应资料：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1、法人单位提供营业执照及法定代表人居民身份证原件；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2、非法人企业提供营业执照及负责人（投资人）居民身份证原件；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3、工商登记注册的个体户提供有效营业执照及个体户负责人居民身份证原件；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4、完全民事行为能力的自然人居民身份证原件。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注：法人单位、非法人企业须携带公章（仅用于现场盖章）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（三）竞投人授权委托他人签订纸质网上交易平台服务协议及广州市天河区农村集体资产交易确认书，受委托人须提交以下相应资料：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1.法人机构的法定代表人授权的受委托人须提供授权委托书原件（加盖公章）及受委托人居民身份证复印件（原件备查）；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2、非法人企业的负责人（投资人）授权的受委托人须提供授权委托书原件（加盖公章）及受委托人居民身份证复印件（原件备查）；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3.工商登记注册的个体户负责人授权的受委托人须提供授权委托书原件（摁委托人手印）及受委托人居民身份证复印件（原件备查）；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4.完全民事行为能力的自然人授权的受委托人须提供授权委托书原件（摁委托人手印）及受委托人居民身份证复印件（原件备查）。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宋体" w:hAnsi="宋体" w:cs="仿宋"/>
          <w:b/>
          <w:sz w:val="24"/>
        </w:rPr>
      </w:pPr>
      <w:r>
        <w:rPr>
          <w:rFonts w:hint="eastAsia" w:ascii="宋体" w:hAnsi="宋体" w:cs="仿宋"/>
          <w:b/>
          <w:sz w:val="24"/>
        </w:rPr>
        <w:t>网上交易规则</w:t>
      </w:r>
    </w:p>
    <w:bookmarkEnd w:id="22"/>
    <w:bookmarkEnd w:id="23"/>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（一)竞投开始前，系统为每一个竞投人随机分配竞投号，竞投人以竞投号参与竞投，竞投人姓名等信息不对其他人员公开，直至竞投结束，竞投系统自动公开竞投人姓名等信息。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二）本次交易只有一个竞投人的，成交价不得低于底价。有两个以上竞投人的按照价高者得的原则成交，报名成功的竞投人，按照本项目交易规则进行报价，第一位竞投人点击出价并确认，系统则默认为交易底价，从第二位竞投人开始点击出价并确认，系统则按自然递增价出价，竞投人也可报出高于自然递增价的整数出价。</w:t>
      </w:r>
      <w:r>
        <w:rPr>
          <w:rFonts w:hint="eastAsia" w:ascii="宋体" w:hAnsi="宋体" w:cs="仿宋"/>
          <w:b/>
          <w:bCs w:val="0"/>
          <w:sz w:val="24"/>
          <w:lang w:eastAsia="zh-CN"/>
        </w:rPr>
        <w:t>每次加价金额不得高于</w:t>
      </w:r>
      <w:r>
        <w:rPr>
          <w:rFonts w:hint="eastAsia" w:ascii="宋体" w:hAnsi="宋体" w:cs="仿宋"/>
          <w:b/>
          <w:bCs w:val="0"/>
          <w:sz w:val="24"/>
          <w:lang w:val="en-US" w:eastAsia="zh-CN"/>
        </w:rPr>
        <w:t>1000元，</w:t>
      </w:r>
      <w:r>
        <w:rPr>
          <w:rFonts w:hint="eastAsia" w:ascii="宋体" w:hAnsi="宋体" w:cs="仿宋"/>
          <w:bCs/>
          <w:sz w:val="24"/>
        </w:rPr>
        <w:t>请竞投人在出价前认真核对出价金额，一旦出价，不予撤销。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highlight w:val="none"/>
        </w:rPr>
      </w:pPr>
      <w:r>
        <w:rPr>
          <w:rFonts w:hint="eastAsia" w:ascii="宋体" w:hAnsi="宋体" w:cs="仿宋"/>
          <w:bCs/>
          <w:sz w:val="24"/>
          <w:highlight w:val="none"/>
        </w:rPr>
        <w:t>（三）本次交易对租赁</w:t>
      </w:r>
      <w:r>
        <w:rPr>
          <w:rFonts w:hint="eastAsia" w:ascii="宋体" w:hAnsi="宋体" w:cs="仿宋"/>
          <w:bCs/>
          <w:sz w:val="24"/>
          <w:highlight w:val="none"/>
          <w:lang w:eastAsia="zh-CN"/>
        </w:rPr>
        <w:t>交易项目</w:t>
      </w:r>
      <w:r>
        <w:rPr>
          <w:rFonts w:hint="eastAsia" w:ascii="宋体" w:hAnsi="宋体" w:cs="仿宋"/>
          <w:bCs/>
          <w:sz w:val="24"/>
          <w:highlight w:val="none"/>
        </w:rPr>
        <w:t>的原租户</w:t>
      </w:r>
      <w:r>
        <w:rPr>
          <w:rFonts w:hint="eastAsia" w:ascii="宋体" w:hAnsi="宋体" w:cs="仿宋"/>
          <w:bCs/>
          <w:sz w:val="24"/>
          <w:highlight w:val="none"/>
          <w:lang w:eastAsia="zh-CN"/>
        </w:rPr>
        <w:t>不</w:t>
      </w:r>
      <w:r>
        <w:rPr>
          <w:rFonts w:hint="eastAsia" w:ascii="宋体" w:hAnsi="宋体" w:cs="仿宋"/>
          <w:bCs/>
          <w:sz w:val="24"/>
          <w:highlight w:val="none"/>
        </w:rPr>
        <w:t>给予优先权的安排</w:t>
      </w:r>
      <w:r>
        <w:rPr>
          <w:rFonts w:hint="eastAsia" w:ascii="宋体" w:hAnsi="宋体" w:cs="仿宋"/>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w:t>
      </w:r>
      <w:r>
        <w:rPr>
          <w:rFonts w:hint="eastAsia" w:ascii="宋体" w:hAnsi="宋体" w:cs="仿宋"/>
          <w:bCs/>
          <w:sz w:val="24"/>
          <w:lang w:val="en-US" w:eastAsia="zh-CN"/>
        </w:rPr>
        <w:t>四</w:t>
      </w:r>
      <w:r>
        <w:rPr>
          <w:rFonts w:hint="eastAsia" w:ascii="宋体" w:hAnsi="宋体" w:cs="仿宋"/>
          <w:bCs/>
          <w:sz w:val="24"/>
        </w:rPr>
        <w:t>）本项目竞投初始出价时长为60分钟，如有竞投人在竞投结束时间前3分钟内出价，系统自动将出价时长顺延3分钟，等待下一次出价，以此类推，直至无人出价，以最后出价作为成交价。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w:t>
      </w:r>
      <w:r>
        <w:rPr>
          <w:rFonts w:hint="eastAsia" w:ascii="宋体" w:hAnsi="宋体" w:cs="仿宋"/>
          <w:bCs/>
          <w:sz w:val="24"/>
          <w:lang w:val="en-US" w:eastAsia="zh-CN"/>
        </w:rPr>
        <w:t>五</w:t>
      </w:r>
      <w:r>
        <w:rPr>
          <w:rFonts w:hint="eastAsia" w:ascii="宋体" w:hAnsi="宋体" w:cs="仿宋"/>
          <w:bCs/>
          <w:sz w:val="24"/>
        </w:rPr>
        <w:t>）竞投人未成功竞得的，交易保证金在该项目交易结果公示结束后5个工作日内一次性全额不计息按原账号返还；竞投人成功竞得的，交易保证金在合同签订后5个工作日内一次性全额不计利息返还，或者按公告约定转为合同履约保证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w:t>
      </w:r>
      <w:r>
        <w:rPr>
          <w:rFonts w:hint="eastAsia" w:ascii="宋体" w:hAnsi="宋体" w:cs="仿宋"/>
          <w:bCs/>
          <w:sz w:val="24"/>
          <w:lang w:val="en-US" w:eastAsia="zh-CN"/>
        </w:rPr>
        <w:t>六</w:t>
      </w:r>
      <w:r>
        <w:rPr>
          <w:rFonts w:hint="eastAsia" w:ascii="宋体" w:hAnsi="宋体" w:cs="仿宋"/>
          <w:bCs/>
          <w:sz w:val="24"/>
        </w:rPr>
        <w:t>）竞投结束后，交易结果将在广州市天河区农村集体资产管理平台、天河区信息网等信息平台进行公示，项目业主单位还应当在其信息公开栏（“三公开”栏）、</w:t>
      </w:r>
      <w:r>
        <w:rPr>
          <w:rFonts w:hint="eastAsia" w:ascii="宋体" w:hAnsi="宋体" w:cs="仿宋"/>
          <w:bCs/>
          <w:sz w:val="24"/>
          <w:lang w:eastAsia="zh-CN"/>
        </w:rPr>
        <w:t>交易项目</w:t>
      </w:r>
      <w:r>
        <w:rPr>
          <w:rFonts w:hint="eastAsia" w:ascii="宋体" w:hAnsi="宋体" w:cs="仿宋"/>
          <w:bCs/>
          <w:sz w:val="24"/>
        </w:rPr>
        <w:t>所在地等处发布交易结果公示。公示时间不得少于5个工作日。公示期间如对交易程序或结果提出异议的，可以书面形式向区农业农村局、街道办事处或纪检监察部门提出质疑。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w:t>
      </w:r>
      <w:r>
        <w:rPr>
          <w:rFonts w:hint="eastAsia" w:ascii="宋体" w:hAnsi="宋体" w:cs="仿宋"/>
          <w:bCs/>
          <w:sz w:val="24"/>
          <w:lang w:val="en-US" w:eastAsia="zh-CN"/>
        </w:rPr>
        <w:t>七</w:t>
      </w:r>
      <w:r>
        <w:rPr>
          <w:rFonts w:hint="eastAsia" w:ascii="宋体" w:hAnsi="宋体" w:cs="仿宋"/>
          <w:bCs/>
          <w:sz w:val="24"/>
        </w:rPr>
        <w:t>）竞投结果公示结束后5个工作日内，项目业主单位和竞得人应当到交易服务机构指定的场所签订合同，未能在规定时间内签订合同的，项目业主单位和竞得人达成一致意见，可由项目业主单位向交易管理机构提出合同延期签订申请，经所属经济联社、街道交易管理机构审核通过后，方可延期签订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仿宋"/>
          <w:bCs/>
          <w:sz w:val="24"/>
        </w:rPr>
      </w:pPr>
      <w:r>
        <w:rPr>
          <w:rFonts w:hint="eastAsia" w:ascii="宋体" w:hAnsi="宋体" w:cs="仿宋"/>
          <w:bCs/>
          <w:sz w:val="24"/>
        </w:rPr>
        <w:t>（</w:t>
      </w:r>
      <w:r>
        <w:rPr>
          <w:rFonts w:hint="eastAsia" w:ascii="宋体" w:hAnsi="宋体" w:cs="仿宋"/>
          <w:bCs/>
          <w:sz w:val="24"/>
          <w:lang w:val="en-US" w:eastAsia="zh-CN"/>
        </w:rPr>
        <w:t>八</w:t>
      </w:r>
      <w:r>
        <w:rPr>
          <w:rFonts w:hint="eastAsia" w:ascii="宋体" w:hAnsi="宋体" w:cs="仿宋"/>
          <w:bCs/>
          <w:sz w:val="24"/>
        </w:rPr>
        <w:t>）竞投结果公示结束后5个工作日内，因竞得人原因，未与项目业主单位签订合同的，视为放弃竞得资格，交易保证金由交易服务机构一次性全额不计息全额转交给项目业主单位，由项目业主单位予以没收处理。</w:t>
      </w:r>
    </w:p>
    <w:bookmarkEnd w:id="17"/>
    <w:bookmarkEnd w:id="18"/>
    <w:bookmarkEnd w:id="19"/>
    <w:bookmarkEnd w:id="20"/>
    <w:bookmarkEnd w:id="21"/>
    <w:p>
      <w:pPr>
        <w:pStyle w:val="17"/>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cs="仿宋"/>
          <w:b/>
          <w:bCs/>
          <w:sz w:val="32"/>
          <w:szCs w:val="32"/>
        </w:rPr>
      </w:pPr>
      <w:r>
        <w:rPr>
          <w:rFonts w:hint="eastAsia" w:ascii="宋体" w:hAnsi="宋体" w:cs="仿宋"/>
          <w:b/>
          <w:bCs/>
          <w:sz w:val="24"/>
          <w:lang w:eastAsia="zh-CN"/>
        </w:rPr>
        <w:t>（</w:t>
      </w:r>
      <w:r>
        <w:rPr>
          <w:rFonts w:hint="eastAsia" w:ascii="宋体" w:hAnsi="宋体" w:cs="仿宋"/>
          <w:b/>
          <w:bCs/>
          <w:sz w:val="24"/>
          <w:lang w:val="en-US" w:eastAsia="zh-CN"/>
        </w:rPr>
        <w:t>九</w:t>
      </w:r>
      <w:r>
        <w:rPr>
          <w:rFonts w:hint="eastAsia" w:ascii="宋体" w:hAnsi="宋体" w:cs="仿宋"/>
          <w:b/>
          <w:bCs/>
          <w:sz w:val="24"/>
          <w:lang w:eastAsia="zh-CN"/>
        </w:rPr>
        <w:t>）</w:t>
      </w:r>
      <w:r>
        <w:rPr>
          <w:rFonts w:hint="eastAsia" w:ascii="宋体" w:hAnsi="宋体" w:cs="仿宋"/>
          <w:b/>
          <w:bCs/>
          <w:sz w:val="24"/>
        </w:rPr>
        <w:t>在全区范围内，竞投人或承租（承包）人存在以下情形之一的，列入天河区农村集体资产交易信用评价黑名单：</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1.一年内累计5次不进场交易的；</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2.一年内累计5次进场交易但不报价的；</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3.扰乱交易秩序，影响交易正常进行的；</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4.竞投人有弄虚作假、串通竞投、行贿、敲诈勒索、威胁他人行为的；</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5.在竞得成功后，2个工作日内无正当理由不提交相关纸质资料的；</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6.在竞得成功后，无正当理由推翻成交价或拒绝签订合同的；</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7.履约过程中，未经农村集体同意，累计3次未按照合同约定交纳租金（承包金）的；</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8.合同到期后，未按照合同约定交还</w:t>
      </w:r>
      <w:r>
        <w:rPr>
          <w:rFonts w:hint="eastAsia" w:ascii="宋体" w:hAnsi="宋体" w:cs="宋体"/>
          <w:sz w:val="24"/>
          <w:lang w:eastAsia="zh-CN"/>
        </w:rPr>
        <w:t>交易项目物业</w:t>
      </w:r>
      <w:r>
        <w:rPr>
          <w:rFonts w:hint="eastAsia" w:ascii="宋体" w:hAnsi="宋体" w:cs="宋体"/>
          <w:sz w:val="24"/>
        </w:rPr>
        <w:t>的；</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.其他违背诚实信用原则的行为。</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rPr>
        <w:t>被列入天河区农村集体资产交易信用评价黑名单的竞投人或承租（承包）人，管理平台交易系统3年内（含3年）禁止参与竞投。</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十</w:t>
      </w:r>
      <w:r>
        <w:rPr>
          <w:rFonts w:hint="eastAsia" w:ascii="宋体" w:hAnsi="宋体" w:cs="宋体"/>
          <w:sz w:val="24"/>
          <w:lang w:eastAsia="zh-CN"/>
        </w:rPr>
        <w:t>）</w:t>
      </w:r>
      <w:r>
        <w:rPr>
          <w:rFonts w:hint="eastAsia" w:ascii="宋体" w:hAnsi="宋体" w:cs="宋体"/>
          <w:sz w:val="24"/>
        </w:rPr>
        <w:t>农村集体资产进行网上交易时，项目业主单位应派出监督小组登录广州市天河区农村集体资产管理平台http://szjy.thnet.gov.cn/的【网上竞投】模块内每个项目的展示窗见证监督。监督小组人数在4名以上，成员由村领导班子成员或经济社理事会、监事会及街道交易管理机构、廉情监察站成员组成。</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lang w:eastAsia="zh-CN"/>
        </w:rPr>
        <w:t>（十</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交易关系利害人对交易过程或结果有异议的，可向区农业农村局、街道办事处或纪检监察部门进行投诉。</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lang w:eastAsia="zh-CN"/>
        </w:rPr>
        <w:t>（十</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在农村集体资产交易合同履行过程中，发生纠纷的，可依据合同约定途径解决，没有约定的，可依法向天河区人民法院提起诉讼。</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r>
        <w:rPr>
          <w:rFonts w:hint="eastAsia" w:ascii="宋体" w:hAnsi="宋体" w:cs="宋体"/>
          <w:sz w:val="24"/>
          <w:lang w:eastAsia="zh-CN"/>
        </w:rPr>
        <w:t>（十</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rPr>
        <w:t>天河区农村集体资产交易规则依据《天河区农村集体资产交易管理实施细则》制定，遵循民主决策、平等自愿、诚实守信、公开、公平、公正的原则。</w:t>
      </w:r>
      <w:bookmarkStart w:id="24" w:name="q6"/>
      <w:bookmarkEnd w:id="24"/>
      <w:bookmarkStart w:id="25" w:name="q5"/>
      <w:bookmarkEnd w:id="25"/>
      <w:bookmarkStart w:id="26" w:name="_Toc391912303"/>
      <w:bookmarkStart w:id="27" w:name="_Toc391912326"/>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p>
      <w:pPr>
        <w:pStyle w:val="1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rPr>
      </w:pPr>
    </w:p>
    <w:bookmarkEnd w:id="26"/>
    <w:bookmarkEnd w:id="27"/>
    <w:p>
      <w:pPr>
        <w:pStyle w:val="17"/>
        <w:spacing w:line="360" w:lineRule="auto"/>
        <w:jc w:val="center"/>
        <w:rPr>
          <w:rFonts w:hint="eastAsia" w:ascii="宋体" w:hAnsi="宋体" w:cs="宋体"/>
          <w:bCs/>
          <w:spacing w:val="40"/>
          <w:sz w:val="32"/>
          <w:szCs w:val="32"/>
        </w:rPr>
      </w:pPr>
      <w:r>
        <w:rPr>
          <w:rFonts w:hint="eastAsia" w:ascii="宋体" w:hAnsi="宋体" w:cs="宋体"/>
          <w:b/>
          <w:bCs/>
          <w:sz w:val="32"/>
          <w:szCs w:val="32"/>
        </w:rPr>
        <w:t>第四部分  合同要求</w:t>
      </w:r>
      <w:bookmarkStart w:id="28" w:name="_Toc263670121"/>
      <w:bookmarkStart w:id="29" w:name="_Toc322033398"/>
      <w:bookmarkStart w:id="30" w:name="_Toc13659"/>
      <w:bookmarkStart w:id="31" w:name="_Toc263437593"/>
      <w:bookmarkStart w:id="32" w:name="_Toc322033402"/>
      <w:bookmarkStart w:id="33" w:name="_Toc263336367"/>
    </w:p>
    <w:p>
      <w:pPr>
        <w:pStyle w:val="85"/>
        <w:keepNext w:val="0"/>
        <w:spacing w:before="200" w:beforeLines="0"/>
        <w:jc w:val="both"/>
        <w:rPr>
          <w:rFonts w:hint="eastAsia" w:hAnsi="宋体" w:cs="仿宋"/>
          <w:bCs w:val="0"/>
          <w:sz w:val="24"/>
          <w:szCs w:val="24"/>
        </w:rPr>
      </w:pPr>
      <w:r>
        <w:rPr>
          <w:rFonts w:hint="eastAsia" w:hAnsi="宋体" w:cs="仿宋"/>
          <w:bCs w:val="0"/>
          <w:sz w:val="24"/>
          <w:szCs w:val="24"/>
        </w:rPr>
        <w:t>一、合同要点</w:t>
      </w:r>
    </w:p>
    <w:p>
      <w:pPr>
        <w:pStyle w:val="85"/>
        <w:keepNext w:val="0"/>
        <w:ind w:firstLine="480" w:firstLineChars="200"/>
        <w:jc w:val="both"/>
        <w:rPr>
          <w:rFonts w:hint="eastAsia" w:hAnsi="宋体" w:cs="仿宋"/>
          <w:b w:val="0"/>
          <w:sz w:val="24"/>
        </w:rPr>
      </w:pPr>
      <w:bookmarkStart w:id="34" w:name="_Toc391912327"/>
      <w:bookmarkStart w:id="35" w:name="_Toc391912304"/>
      <w:r>
        <w:rPr>
          <w:rFonts w:hint="eastAsia" w:hAnsi="宋体" w:cs="仿宋"/>
          <w:b w:val="0"/>
          <w:sz w:val="24"/>
        </w:rPr>
        <w:t>（一）竞得人应在竞投结果公示期满后5个工作日内与项目业主方签订合同；</w:t>
      </w:r>
    </w:p>
    <w:p>
      <w:pPr>
        <w:pStyle w:val="85"/>
        <w:keepNext w:val="0"/>
        <w:ind w:firstLine="480" w:firstLineChars="200"/>
        <w:jc w:val="left"/>
        <w:rPr>
          <w:rFonts w:hint="eastAsia" w:hAnsi="宋体" w:cs="仿宋"/>
          <w:sz w:val="24"/>
          <w:highlight w:val="yellow"/>
        </w:rPr>
      </w:pPr>
      <w:r>
        <w:rPr>
          <w:rFonts w:hint="eastAsia" w:hAnsi="宋体" w:cs="仿宋"/>
          <w:b w:val="0"/>
          <w:sz w:val="24"/>
        </w:rPr>
        <w:t>（二）合同履约保证金：在本合同签订前</w:t>
      </w:r>
      <w:r>
        <w:rPr>
          <w:rFonts w:hint="eastAsia" w:hAnsi="宋体" w:cs="仿宋"/>
          <w:b w:val="0"/>
          <w:sz w:val="24"/>
          <w:u w:val="single"/>
          <w:lang w:eastAsia="zh-CN"/>
        </w:rPr>
        <w:t>2</w:t>
      </w:r>
      <w:r>
        <w:rPr>
          <w:rFonts w:hint="eastAsia" w:hAnsi="宋体" w:cs="仿宋"/>
          <w:b w:val="0"/>
          <w:sz w:val="24"/>
        </w:rPr>
        <w:t>天内，乙方须一次性向甲方交纳</w:t>
      </w:r>
      <w:r>
        <w:rPr>
          <w:rFonts w:hint="eastAsia" w:hAnsi="宋体" w:cs="仿宋"/>
          <w:b w:val="0"/>
          <w:sz w:val="24"/>
          <w:u w:val="single"/>
          <w:lang w:eastAsia="zh-CN"/>
        </w:rPr>
        <w:t>竞</w:t>
      </w:r>
      <w:r>
        <w:rPr>
          <w:rFonts w:hint="eastAsia" w:hAnsi="宋体" w:cs="仿宋"/>
          <w:b w:val="0"/>
          <w:sz w:val="24"/>
          <w:u w:val="single"/>
          <w:lang w:val="en-US" w:eastAsia="zh-CN"/>
        </w:rPr>
        <w:t>投成交价月租金</w:t>
      </w:r>
      <w:r>
        <w:rPr>
          <w:rFonts w:hint="eastAsia" w:hAnsi="宋体" w:cs="仿宋"/>
          <w:b w:val="0"/>
          <w:sz w:val="24"/>
          <w:u w:val="single"/>
          <w:lang w:eastAsia="zh-CN"/>
        </w:rPr>
        <w:t>的</w:t>
      </w:r>
      <w:r>
        <w:rPr>
          <w:rFonts w:hint="eastAsia" w:hAnsi="宋体" w:cs="仿宋"/>
          <w:b w:val="0"/>
          <w:sz w:val="24"/>
          <w:u w:val="single"/>
          <w:lang w:val="en-US" w:eastAsia="zh-CN"/>
        </w:rPr>
        <w:t>6倍</w:t>
      </w:r>
      <w:r>
        <w:rPr>
          <w:rFonts w:hint="eastAsia" w:hAnsi="宋体" w:cs="仿宋"/>
          <w:b w:val="0"/>
          <w:sz w:val="24"/>
        </w:rPr>
        <w:t>作为履行本合同的保证金，合同履约保证金不计利息，不抵作租金。租赁期届满，如乙方无违约行为（包括取得注销工商牌照登记证明），合同履约保证金全额无息退回给乙方；如乙方中途自行退租或违反本合同有关条款，视作违约处理, 甲方有权单方解除合同，合同履约保证金归甲方所有，且收回乙方租赁上述</w:t>
      </w:r>
      <w:r>
        <w:rPr>
          <w:rFonts w:hint="eastAsia" w:hAnsi="宋体" w:cs="仿宋"/>
          <w:b w:val="0"/>
          <w:sz w:val="24"/>
          <w:lang w:eastAsia="zh-CN"/>
        </w:rPr>
        <w:t>交易项目</w:t>
      </w:r>
      <w:r>
        <w:rPr>
          <w:rFonts w:hint="eastAsia" w:hAnsi="宋体" w:cs="仿宋"/>
          <w:b w:val="0"/>
          <w:sz w:val="24"/>
        </w:rPr>
        <w:t>的使用权。如甲方违约，</w:t>
      </w:r>
      <w:r>
        <w:rPr>
          <w:rFonts w:hint="eastAsia" w:hAnsi="宋体" w:cs="仿宋"/>
          <w:b w:val="0"/>
          <w:bCs w:val="0"/>
          <w:sz w:val="24"/>
        </w:rPr>
        <w:t>退回合同履约保证金（具体以合同条款为准）</w:t>
      </w:r>
      <w:r>
        <w:rPr>
          <w:rFonts w:hint="eastAsia" w:hAnsi="宋体" w:cs="仿宋"/>
          <w:sz w:val="24"/>
        </w:rPr>
        <w:t>。</w:t>
      </w:r>
    </w:p>
    <w:p>
      <w:pPr>
        <w:adjustRightInd w:val="0"/>
        <w:spacing w:line="360" w:lineRule="auto"/>
        <w:ind w:left="1" w:firstLine="480" w:firstLineChars="200"/>
        <w:rPr>
          <w:rFonts w:hint="eastAsia" w:ascii="宋体" w:hAnsi="宋体" w:cs="仿宋"/>
          <w:sz w:val="24"/>
        </w:rPr>
      </w:pPr>
      <w:r>
        <w:rPr>
          <w:rFonts w:hint="eastAsia" w:ascii="宋体" w:hAnsi="宋体" w:cs="仿宋"/>
          <w:sz w:val="24"/>
        </w:rPr>
        <w:t>（三）项目业主单位基于自身经营情况，可能会安排一家或多家下属公司（例如物业公司）与竞得人签订一份或多份合同，合同总价与竞得价格一致，竞得人应无条件接受。</w:t>
      </w:r>
    </w:p>
    <w:p>
      <w:pPr>
        <w:adjustRightInd w:val="0"/>
        <w:spacing w:line="360" w:lineRule="auto"/>
        <w:ind w:firstLine="480" w:firstLineChars="200"/>
        <w:rPr>
          <w:rFonts w:hint="eastAsia" w:ascii="宋体" w:hAnsi="宋体" w:cs="仿宋"/>
          <w:sz w:val="24"/>
        </w:rPr>
      </w:pPr>
      <w:r>
        <w:rPr>
          <w:rFonts w:hint="eastAsia" w:ascii="宋体" w:hAnsi="宋体" w:cs="仿宋"/>
          <w:sz w:val="24"/>
        </w:rPr>
        <w:t>（四）在填写合同条款中，如没有内容填写，请注明“无”，并保持主体框架内容不变。如有需要，可依据实际情况增列内容。</w:t>
      </w:r>
    </w:p>
    <w:p>
      <w:pPr>
        <w:adjustRightInd w:val="0"/>
        <w:spacing w:line="360" w:lineRule="auto"/>
        <w:rPr>
          <w:rFonts w:hint="eastAsia" w:ascii="宋体" w:hAnsi="宋体" w:cs="仿宋"/>
          <w:b/>
          <w:sz w:val="24"/>
        </w:rPr>
      </w:pPr>
      <w:r>
        <w:rPr>
          <w:rFonts w:hint="eastAsia" w:ascii="宋体" w:hAnsi="宋体" w:cs="仿宋"/>
          <w:b/>
          <w:sz w:val="24"/>
        </w:rPr>
        <w:t>二、合同指导文本</w:t>
      </w:r>
      <w:bookmarkEnd w:id="28"/>
      <w:bookmarkEnd w:id="29"/>
      <w:bookmarkEnd w:id="30"/>
      <w:bookmarkEnd w:id="31"/>
      <w:bookmarkEnd w:id="32"/>
      <w:bookmarkEnd w:id="33"/>
      <w:bookmarkEnd w:id="34"/>
      <w:bookmarkEnd w:id="35"/>
    </w:p>
    <w:p>
      <w:pPr>
        <w:adjustRightInd w:val="0"/>
        <w:spacing w:line="360" w:lineRule="auto"/>
        <w:rPr>
          <w:rFonts w:hint="eastAsia" w:ascii="宋体" w:hAnsi="宋体" w:cs="仿宋"/>
          <w:b/>
          <w:sz w:val="24"/>
          <w:lang w:val="en-US" w:eastAsia="zh-CN"/>
        </w:rPr>
      </w:pPr>
      <w:r>
        <w:rPr>
          <w:rFonts w:hint="eastAsia" w:ascii="宋体" w:hAnsi="宋体" w:cs="仿宋"/>
          <w:b/>
          <w:sz w:val="24"/>
          <w:lang w:val="en-US" w:eastAsia="zh-CN"/>
        </w:rPr>
        <w:t>合同编号：</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天河区农村集体资产交易租赁合同（版）</w:t>
      </w:r>
    </w:p>
    <w:p>
      <w:pPr>
        <w:tabs>
          <w:tab w:val="left" w:pos="532"/>
        </w:tabs>
        <w:rPr>
          <w:rFonts w:hint="eastAsia" w:ascii="楷体_GB2312" w:hAnsi="楷体_GB2312" w:eastAsia="楷体_GB2312" w:cs="楷体_GB2312"/>
          <w:sz w:val="28"/>
        </w:rPr>
      </w:pPr>
      <w:r>
        <w:rPr>
          <w:rFonts w:hint="eastAsia" w:ascii="楷体_GB2312" w:hAnsi="楷体_GB2312" w:eastAsia="楷体_GB2312" w:cs="楷体_GB2312"/>
          <w:sz w:val="28"/>
        </w:rPr>
        <w:t xml:space="preserve">    </w:t>
      </w:r>
    </w:p>
    <w:p>
      <w:pPr>
        <w:keepNext w:val="0"/>
        <w:keepLines w:val="0"/>
        <w:pageBreakBefore w:val="0"/>
        <w:tabs>
          <w:tab w:val="left" w:pos="532"/>
        </w:tabs>
        <w:kinsoku/>
        <w:wordWrap/>
        <w:overflowPunct/>
        <w:topLinePunct w:val="0"/>
        <w:autoSpaceDE/>
        <w:bidi w:val="0"/>
        <w:snapToGrid/>
        <w:spacing w:line="320" w:lineRule="exact"/>
        <w:ind w:firstLine="520"/>
        <w:rPr>
          <w:rFonts w:hint="eastAsia" w:ascii="楷体" w:hAnsi="楷体" w:eastAsia="楷体" w:cs="楷体"/>
          <w:sz w:val="24"/>
          <w:szCs w:val="24"/>
        </w:rPr>
      </w:pPr>
      <w:r>
        <w:rPr>
          <w:rFonts w:hint="eastAsia" w:ascii="楷体_GB2312" w:hAnsi="楷体_GB2312" w:eastAsia="楷体_GB2312" w:cs="楷体_GB2312"/>
          <w:sz w:val="24"/>
          <w:szCs w:val="24"/>
        </w:rPr>
        <w:t>出租人（以下简称“甲方”）：</w:t>
      </w:r>
      <w:r>
        <w:rPr>
          <w:rFonts w:hint="eastAsia" w:ascii="楷体" w:hAnsi="楷体" w:eastAsia="楷体" w:cs="楷体"/>
          <w:sz w:val="24"/>
          <w:highlight w:val="none"/>
          <w:lang w:val="en-US" w:eastAsia="zh-CN"/>
        </w:rPr>
        <w:t>广东省广州市天河区石牌街石牌第十四股份合作经济社</w:t>
      </w:r>
      <w:r>
        <w:rPr>
          <w:rFonts w:hint="eastAsia" w:ascii="楷体" w:hAnsi="楷体" w:eastAsia="楷体" w:cs="楷体"/>
          <w:sz w:val="24"/>
          <w:szCs w:val="24"/>
        </w:rPr>
        <w:t xml:space="preserve"> </w:t>
      </w:r>
    </w:p>
    <w:p>
      <w:pPr>
        <w:keepNext w:val="0"/>
        <w:keepLines w:val="0"/>
        <w:pageBreakBefore w:val="0"/>
        <w:tabs>
          <w:tab w:val="left" w:pos="532"/>
        </w:tabs>
        <w:kinsoku/>
        <w:wordWrap/>
        <w:overflowPunct/>
        <w:topLinePunct w:val="0"/>
        <w:autoSpaceDE/>
        <w:bidi w:val="0"/>
        <w:snapToGrid/>
        <w:spacing w:line="320" w:lineRule="exact"/>
        <w:ind w:firstLine="3840" w:firstLineChars="1600"/>
        <w:rPr>
          <w:rFonts w:hint="eastAsia" w:ascii="楷体_GB2312" w:hAnsi="楷体_GB2312" w:eastAsia="楷体_GB2312" w:cs="楷体_GB2312"/>
          <w:sz w:val="24"/>
          <w:szCs w:val="24"/>
        </w:rPr>
      </w:pPr>
      <w:r>
        <w:rPr>
          <w:rFonts w:hint="eastAsia" w:ascii="楷体" w:hAnsi="楷体" w:eastAsia="楷体" w:cs="楷体"/>
          <w:sz w:val="24"/>
          <w:highlight w:val="none"/>
          <w:lang w:val="en-US" w:eastAsia="zh-CN"/>
        </w:rPr>
        <w:t>广东省广州市天河区石牌街石牌第十五股份合作经济社</w:t>
      </w:r>
      <w:r>
        <w:rPr>
          <w:rFonts w:hint="eastAsia" w:ascii="楷体" w:hAnsi="楷体" w:eastAsia="楷体" w:cs="楷体"/>
          <w:sz w:val="24"/>
          <w:szCs w:val="24"/>
        </w:rPr>
        <w:t xml:space="preserve"> </w:t>
      </w:r>
      <w:r>
        <w:rPr>
          <w:rFonts w:hint="eastAsia" w:ascii="楷体_GB2312" w:hAnsi="楷体_GB2312" w:eastAsia="楷体_GB2312" w:cs="楷体_GB2312"/>
          <w:sz w:val="24"/>
          <w:szCs w:val="24"/>
        </w:rPr>
        <w:t xml:space="preserve">      </w:t>
      </w:r>
    </w:p>
    <w:p>
      <w:pPr>
        <w:keepNext w:val="0"/>
        <w:keepLines w:val="0"/>
        <w:pageBreakBefore w:val="0"/>
        <w:tabs>
          <w:tab w:val="left" w:pos="8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承租人（以下简称“乙方”）：                   </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根据《中华人民共和国民法典》及有关法律、法规的规定，为明确双方权利义务，甲乙双方本着平等自愿、诚实信用的原则，协商一致订立本合同，并共同遵守。</w:t>
      </w:r>
    </w:p>
    <w:p>
      <w:pPr>
        <w:keepNext w:val="0"/>
        <w:keepLines w:val="0"/>
        <w:pageBreakBefore w:val="0"/>
        <w:numPr>
          <w:ilvl w:val="0"/>
          <w:numId w:val="5"/>
        </w:numPr>
        <w:tabs>
          <w:tab w:val="left" w:pos="540"/>
        </w:tabs>
        <w:kinsoku/>
        <w:wordWrap/>
        <w:overflowPunct/>
        <w:topLinePunct w:val="0"/>
        <w:autoSpaceDE/>
        <w:bidi w:val="0"/>
        <w:snapToGrid/>
        <w:spacing w:line="320" w:lineRule="exact"/>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租赁物业的位置及面积</w:t>
      </w:r>
    </w:p>
    <w:p>
      <w:pPr>
        <w:keepNext w:val="0"/>
        <w:keepLines w:val="0"/>
        <w:pageBreakBefore w:val="0"/>
        <w:tabs>
          <w:tab w:val="left" w:pos="540"/>
        </w:tabs>
        <w:kinsoku/>
        <w:wordWrap/>
        <w:overflowPunct/>
        <w:topLinePunct w:val="0"/>
        <w:autoSpaceDE/>
        <w:bidi w:val="0"/>
        <w:snapToGrid/>
        <w:spacing w:line="320" w:lineRule="exact"/>
        <w:ind w:firstLine="480" w:firstLineChars="200"/>
        <w:rPr>
          <w:rFonts w:hint="eastAsia" w:ascii="楷体_GB2312" w:hAnsi="楷体_GB2312" w:eastAsia="楷体_GB2312" w:cs="楷体_GB2312"/>
          <w:b/>
          <w:bCs/>
          <w:sz w:val="24"/>
          <w:szCs w:val="24"/>
        </w:rPr>
      </w:pPr>
      <w:r>
        <w:rPr>
          <w:rFonts w:hint="eastAsia" w:ascii="楷体_GB2312" w:hAnsi="楷体_GB2312" w:eastAsia="楷体_GB2312" w:cs="楷体_GB2312"/>
          <w:sz w:val="24"/>
          <w:szCs w:val="24"/>
        </w:rPr>
        <w:t>（一）位置：甲方将位于广州市天河区石牌塘边东大街1</w:t>
      </w:r>
      <w:r>
        <w:rPr>
          <w:rFonts w:ascii="楷体_GB2312" w:hAnsi="楷体_GB2312" w:eastAsia="楷体_GB2312" w:cs="楷体_GB2312"/>
          <w:sz w:val="24"/>
          <w:szCs w:val="24"/>
        </w:rPr>
        <w:t>0</w:t>
      </w:r>
      <w:r>
        <w:rPr>
          <w:rFonts w:hint="eastAsia" w:ascii="楷体_GB2312" w:hAnsi="楷体_GB2312" w:eastAsia="楷体_GB2312" w:cs="楷体_GB2312"/>
          <w:sz w:val="24"/>
          <w:szCs w:val="24"/>
        </w:rPr>
        <w:t>号首层</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 xml:space="preserve">的物业（以下简称“租赁物业”）出租给乙方，乙方对租赁物业已作充分了解，没有异议愿意承租（租赁物业的具体位置及情况详见附件）。 </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（二）租赁楼层及出租面积：</w:t>
      </w:r>
    </w:p>
    <w:p>
      <w:pPr>
        <w:keepNext w:val="0"/>
        <w:keepLines w:val="0"/>
        <w:pageBreakBefore w:val="0"/>
        <w:tabs>
          <w:tab w:val="left" w:pos="540"/>
          <w:tab w:val="left" w:pos="58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 xml:space="preserve">楼层:首层部分；出租（建筑）面积： </w:t>
      </w:r>
    </w:p>
    <w:p>
      <w:pPr>
        <w:keepNext w:val="0"/>
        <w:keepLines w:val="0"/>
        <w:pageBreakBefore w:val="0"/>
        <w:kinsoku/>
        <w:wordWrap/>
        <w:overflowPunct/>
        <w:topLinePunct w:val="0"/>
        <w:autoSpaceDE/>
        <w:autoSpaceDN w:val="0"/>
        <w:bidi w:val="0"/>
        <w:snapToGrid/>
        <w:spacing w:line="320" w:lineRule="exact"/>
        <w:ind w:firstLine="560"/>
        <w:jc w:val="left"/>
        <w:textAlignment w:val="baseline"/>
        <w:rPr>
          <w:rFonts w:ascii="楷体_GB2312" w:hAnsi="楷体_GB2312" w:eastAsia="楷体_GB2312" w:cs="楷体_GB2312"/>
          <w:bCs/>
          <w:sz w:val="24"/>
          <w:szCs w:val="24"/>
        </w:rPr>
      </w:pPr>
      <w:r>
        <w:rPr>
          <w:rFonts w:hint="eastAsia" w:ascii="楷体_GB2312" w:hAnsi="楷体_GB2312" w:eastAsia="楷体_GB2312" w:cs="楷体_GB2312"/>
          <w:bCs/>
          <w:sz w:val="24"/>
          <w:szCs w:val="24"/>
        </w:rPr>
        <w:t>1、乙方已明确知悉租赁物业的租金不以租赁物业出租建筑面积为计算基数和计算标准，物业租金不随租赁物业出租建筑面积的变化而变化，日后乙方不得以租赁物业出租建筑面积存在误差要求变更合同租金，否则视为乙方违约，甲方有权追究乙方的违约责任并解除本合同收回物业，履约保证金不予以退还。</w:t>
      </w:r>
    </w:p>
    <w:p>
      <w:pPr>
        <w:keepNext w:val="0"/>
        <w:keepLines w:val="0"/>
        <w:pageBreakBefore w:val="0"/>
        <w:tabs>
          <w:tab w:val="left" w:pos="540"/>
          <w:tab w:val="left" w:pos="1080"/>
        </w:tabs>
        <w:kinsoku/>
        <w:wordWrap/>
        <w:overflowPunct/>
        <w:topLinePunct w:val="0"/>
        <w:autoSpaceDE/>
        <w:bidi w:val="0"/>
        <w:snapToGrid/>
        <w:spacing w:line="320" w:lineRule="exact"/>
        <w:ind w:firstLine="480" w:firstLineChars="200"/>
        <w:rPr>
          <w:rFonts w:hint="eastAsia" w:ascii="楷体" w:hAnsi="楷体" w:eastAsia="楷体" w:cs="楷体_GB2312"/>
          <w:bCs/>
          <w:sz w:val="24"/>
          <w:szCs w:val="24"/>
        </w:rPr>
      </w:pPr>
      <w:r>
        <w:rPr>
          <w:rFonts w:hint="eastAsia" w:ascii="楷体" w:hAnsi="楷体" w:eastAsia="楷体" w:cs="楷体_GB2312"/>
          <w:bCs/>
          <w:sz w:val="24"/>
          <w:szCs w:val="24"/>
        </w:rPr>
        <w:t>2、</w:t>
      </w:r>
      <w:r>
        <w:rPr>
          <w:rFonts w:hint="eastAsia" w:ascii="楷体" w:hAnsi="楷体" w:eastAsia="楷体" w:cs="楷体_GB2312"/>
          <w:sz w:val="24"/>
          <w:szCs w:val="24"/>
        </w:rPr>
        <w:t>租赁期内，如乙方提前将部分租赁物业交还甲方的，</w:t>
      </w:r>
      <w:r>
        <w:rPr>
          <w:rFonts w:hint="eastAsia" w:ascii="楷体" w:hAnsi="楷体" w:eastAsia="楷体"/>
          <w:sz w:val="24"/>
          <w:szCs w:val="24"/>
        </w:rPr>
        <w:t>物业租金不作调整（即物业</w:t>
      </w:r>
      <w:r>
        <w:rPr>
          <w:rFonts w:ascii="楷体" w:hAnsi="楷体" w:eastAsia="楷体"/>
          <w:sz w:val="24"/>
          <w:szCs w:val="24"/>
        </w:rPr>
        <w:t>的月租金不因</w:t>
      </w:r>
      <w:r>
        <w:rPr>
          <w:rFonts w:hint="eastAsia" w:ascii="楷体" w:hAnsi="楷体" w:eastAsia="楷体"/>
          <w:sz w:val="24"/>
          <w:szCs w:val="24"/>
        </w:rPr>
        <w:t>乙方</w:t>
      </w:r>
      <w:r>
        <w:rPr>
          <w:rFonts w:ascii="楷体" w:hAnsi="楷体" w:eastAsia="楷体"/>
          <w:sz w:val="24"/>
          <w:szCs w:val="24"/>
        </w:rPr>
        <w:t>租用</w:t>
      </w:r>
      <w:r>
        <w:rPr>
          <w:rFonts w:hint="eastAsia" w:ascii="楷体" w:hAnsi="楷体" w:eastAsia="楷体"/>
          <w:sz w:val="24"/>
          <w:szCs w:val="24"/>
        </w:rPr>
        <w:t>的</w:t>
      </w:r>
      <w:r>
        <w:rPr>
          <w:rFonts w:ascii="楷体" w:hAnsi="楷体" w:eastAsia="楷体"/>
          <w:sz w:val="24"/>
          <w:szCs w:val="24"/>
        </w:rPr>
        <w:t>物业面积</w:t>
      </w:r>
      <w:r>
        <w:rPr>
          <w:rFonts w:hint="eastAsia" w:ascii="楷体" w:hAnsi="楷体" w:eastAsia="楷体"/>
          <w:sz w:val="24"/>
          <w:szCs w:val="24"/>
        </w:rPr>
        <w:t>变化</w:t>
      </w:r>
      <w:r>
        <w:rPr>
          <w:rFonts w:ascii="楷体" w:hAnsi="楷体" w:eastAsia="楷体"/>
          <w:sz w:val="24"/>
          <w:szCs w:val="24"/>
        </w:rPr>
        <w:t>而调整</w:t>
      </w:r>
      <w:r>
        <w:rPr>
          <w:rFonts w:hint="eastAsia" w:ascii="楷体" w:hAnsi="楷体" w:eastAsia="楷体"/>
          <w:sz w:val="24"/>
          <w:szCs w:val="24"/>
        </w:rPr>
        <w:t>）</w:t>
      </w:r>
      <w:r>
        <w:rPr>
          <w:rFonts w:hint="eastAsia" w:ascii="楷体" w:hAnsi="楷体" w:eastAsia="楷体" w:cs="楷体_GB2312"/>
          <w:bCs/>
          <w:sz w:val="24"/>
          <w:szCs w:val="24"/>
        </w:rPr>
        <w:t>，乙方仍应按本合同约定的租金标准向甲方支付租金，否则视为乙方违约</w:t>
      </w:r>
      <w:r>
        <w:rPr>
          <w:rFonts w:hint="eastAsia" w:ascii="楷体" w:hAnsi="楷体" w:eastAsia="楷体" w:cs="楷体_GB2312"/>
          <w:sz w:val="24"/>
          <w:szCs w:val="24"/>
        </w:rPr>
        <w:t>，</w:t>
      </w:r>
      <w:r>
        <w:rPr>
          <w:rFonts w:hint="eastAsia" w:ascii="楷体" w:hAnsi="楷体" w:eastAsia="楷体"/>
          <w:sz w:val="24"/>
          <w:szCs w:val="24"/>
        </w:rPr>
        <w:t>甲方有权追究乙方的违约责任并解除本合同收回物业，履约保证金不予以退还</w:t>
      </w:r>
      <w:r>
        <w:rPr>
          <w:rFonts w:hint="eastAsia" w:ascii="楷体" w:hAnsi="楷体" w:eastAsia="楷体" w:cs="楷体_GB2312"/>
          <w:bCs/>
          <w:sz w:val="24"/>
          <w:szCs w:val="24"/>
        </w:rPr>
        <w:t>。</w:t>
      </w:r>
    </w:p>
    <w:p>
      <w:pPr>
        <w:keepNext w:val="0"/>
        <w:keepLines w:val="0"/>
        <w:pageBreakBefore w:val="0"/>
        <w:tabs>
          <w:tab w:val="left" w:pos="545"/>
          <w:tab w:val="left" w:pos="952"/>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第二条 租赁期限、交付及用途</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color w:val="FF0000"/>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（一）租赁期限为1</w:t>
      </w:r>
      <w:r>
        <w:rPr>
          <w:rFonts w:ascii="楷体_GB2312" w:hAnsi="楷体_GB2312" w:eastAsia="楷体_GB2312" w:cs="楷体_GB2312"/>
          <w:sz w:val="24"/>
          <w:szCs w:val="24"/>
        </w:rPr>
        <w:t>0</w:t>
      </w:r>
      <w:r>
        <w:rPr>
          <w:rFonts w:hint="eastAsia" w:ascii="楷体_GB2312" w:hAnsi="楷体_GB2312" w:eastAsia="楷体_GB2312" w:cs="楷体_GB2312"/>
          <w:sz w:val="24"/>
          <w:szCs w:val="24"/>
        </w:rPr>
        <w:t>年，从</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日起至</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日止。</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color w:val="FF0000"/>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（二）租赁物业的正式交付时间为</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w:t>
      </w:r>
    </w:p>
    <w:p>
      <w:pPr>
        <w:keepNext w:val="0"/>
        <w:keepLines w:val="0"/>
        <w:pageBreakBefore w:val="0"/>
        <w:tabs>
          <w:tab w:val="left" w:pos="540"/>
          <w:tab w:val="left" w:pos="1080"/>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（三）租赁物业正式交付之日，甲乙双方应签署书面交付文件，书面交付文件签署后，视为甲方已完整、适当地履行了交付租赁物业的义务（详见附件）</w:t>
      </w:r>
    </w:p>
    <w:p>
      <w:pPr>
        <w:keepNext w:val="0"/>
        <w:keepLines w:val="0"/>
        <w:pageBreakBefore w:val="0"/>
        <w:tabs>
          <w:tab w:val="left" w:pos="540"/>
          <w:tab w:val="left" w:pos="1080"/>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（四）用途：租赁物业乙方只能按物业性质使用。</w:t>
      </w:r>
    </w:p>
    <w:p>
      <w:pPr>
        <w:keepNext w:val="0"/>
        <w:keepLines w:val="0"/>
        <w:pageBreakBefore w:val="0"/>
        <w:numPr>
          <w:ilvl w:val="0"/>
          <w:numId w:val="6"/>
        </w:numPr>
        <w:tabs>
          <w:tab w:val="left" w:pos="540"/>
          <w:tab w:val="left" w:pos="1080"/>
        </w:tabs>
        <w:kinsoku/>
        <w:wordWrap/>
        <w:overflowPunct/>
        <w:topLinePunct w:val="0"/>
        <w:autoSpaceDE/>
        <w:bidi w:val="0"/>
        <w:snapToGrid/>
        <w:spacing w:line="32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 xml:space="preserve"> 乙方应缴款项及时间</w:t>
      </w:r>
    </w:p>
    <w:p>
      <w:pPr>
        <w:keepNext w:val="0"/>
        <w:keepLines w:val="0"/>
        <w:pageBreakBefore w:val="0"/>
        <w:tabs>
          <w:tab w:val="left" w:pos="540"/>
          <w:tab w:val="left" w:pos="1080"/>
        </w:tabs>
        <w:kinsoku/>
        <w:wordWrap/>
        <w:overflowPunct/>
        <w:topLinePunct w:val="0"/>
        <w:autoSpaceDE/>
        <w:bidi w:val="0"/>
        <w:snapToGrid/>
        <w:spacing w:line="320" w:lineRule="exact"/>
        <w:ind w:firstLine="240" w:firstLineChars="1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（一）租金</w:t>
      </w:r>
    </w:p>
    <w:p>
      <w:pPr>
        <w:keepNext w:val="0"/>
        <w:keepLines w:val="0"/>
        <w:pageBreakBefore w:val="0"/>
        <w:kinsoku/>
        <w:wordWrap/>
        <w:overflowPunct/>
        <w:topLinePunct w:val="0"/>
        <w:autoSpaceDE/>
        <w:autoSpaceDN w:val="0"/>
        <w:bidi w:val="0"/>
        <w:snapToGrid/>
        <w:spacing w:line="320" w:lineRule="exact"/>
        <w:jc w:val="left"/>
        <w:textAlignment w:val="baseline"/>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 xml:space="preserve">    1、租赁物业的每月租金为</w:t>
      </w:r>
      <w:r>
        <w:rPr>
          <w:rFonts w:ascii="Cambria Math" w:hAnsi="Cambria Math" w:eastAsia="楷体_GB2312" w:cs="楷体_GB2312"/>
          <w:sz w:val="24"/>
          <w:szCs w:val="24"/>
        </w:rPr>
        <w:t>¥</w:t>
      </w:r>
      <w:r>
        <w:rPr>
          <w:rFonts w:hint="eastAsia" w:ascii="楷体_GB2312" w:hAnsi="楷体_GB2312" w:eastAsia="楷体_GB2312" w:cs="楷体_GB2312"/>
          <w:bCs/>
          <w:sz w:val="24"/>
          <w:szCs w:val="24"/>
          <w:u w:val="single"/>
        </w:rPr>
        <w:t xml:space="preserve">         </w:t>
      </w:r>
      <w:r>
        <w:rPr>
          <w:rFonts w:hint="eastAsia" w:ascii="楷体_GB2312" w:hAnsi="楷体_GB2312" w:eastAsia="楷体_GB2312" w:cs="楷体_GB2312"/>
          <w:bCs/>
          <w:sz w:val="24"/>
          <w:szCs w:val="24"/>
        </w:rPr>
        <w:t>元（大写：人民币</w:t>
      </w:r>
      <w:r>
        <w:rPr>
          <w:rFonts w:hint="eastAsia" w:ascii="楷体_GB2312" w:hAnsi="楷体_GB2312" w:eastAsia="楷体_GB2312" w:cs="楷体_GB2312"/>
          <w:bCs/>
          <w:sz w:val="24"/>
          <w:szCs w:val="24"/>
          <w:u w:val="single"/>
        </w:rPr>
        <w:t xml:space="preserve">          </w:t>
      </w:r>
      <w:r>
        <w:rPr>
          <w:rFonts w:hint="eastAsia" w:ascii="楷体_GB2312" w:hAnsi="楷体_GB2312" w:eastAsia="楷体_GB2312" w:cs="楷体_GB2312"/>
          <w:bCs/>
          <w:sz w:val="24"/>
          <w:szCs w:val="24"/>
        </w:rPr>
        <w:t>元），</w:t>
      </w:r>
      <w:bookmarkStart w:id="36" w:name="OLE_LINK1"/>
      <w:r>
        <w:rPr>
          <w:rFonts w:hint="eastAsia" w:ascii="楷体_GB2312" w:hAnsi="楷体_GB2312" w:eastAsia="楷体_GB2312" w:cs="楷体_GB2312"/>
          <w:bCs/>
          <w:iCs/>
          <w:sz w:val="24"/>
          <w:szCs w:val="24"/>
        </w:rPr>
        <w:t>乙方同意支付因开具租金发票而产生的税费</w:t>
      </w:r>
      <w:bookmarkEnd w:id="36"/>
      <w:r>
        <w:rPr>
          <w:rFonts w:hint="eastAsia" w:ascii="楷体_GB2312" w:hAnsi="楷体_GB2312" w:eastAsia="楷体_GB2312" w:cs="楷体_GB2312"/>
          <w:bCs/>
          <w:iCs/>
          <w:sz w:val="24"/>
          <w:szCs w:val="24"/>
        </w:rPr>
        <w:t>。</w:t>
      </w:r>
    </w:p>
    <w:p>
      <w:pPr>
        <w:keepNext w:val="0"/>
        <w:keepLines w:val="0"/>
        <w:pageBreakBefore w:val="0"/>
        <w:tabs>
          <w:tab w:val="left" w:pos="540"/>
          <w:tab w:val="left" w:pos="108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 xml:space="preserve">    2、</w:t>
      </w:r>
      <w:r>
        <w:rPr>
          <w:rFonts w:hint="eastAsia" w:ascii="楷体_GB2312" w:hAnsi="楷体_GB2312" w:eastAsia="楷体_GB2312" w:cs="楷体_GB2312"/>
          <w:sz w:val="24"/>
          <w:szCs w:val="24"/>
        </w:rPr>
        <w:t>上述租金标准自</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日起保持壹年不变，从第贰年（</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日）开始，当年的租金标准在前一年的租金标准上递增</w:t>
      </w:r>
      <w:r>
        <w:rPr>
          <w:rFonts w:ascii="楷体_GB2312" w:hAnsi="楷体_GB2312" w:eastAsia="楷体_GB2312" w:cs="楷体_GB2312"/>
          <w:sz w:val="24"/>
          <w:szCs w:val="24"/>
          <w:u w:val="single"/>
        </w:rPr>
        <w:t>3</w:t>
      </w:r>
      <w:r>
        <w:rPr>
          <w:rFonts w:hint="eastAsia" w:ascii="楷体_GB2312" w:hAnsi="楷体_GB2312" w:eastAsia="楷体_GB2312" w:cs="楷体_GB2312"/>
          <w:sz w:val="24"/>
          <w:szCs w:val="24"/>
        </w:rPr>
        <w:t>%，以后每年递增一次，直至本合同期满为止，具体详见附件《租金明细表》。</w:t>
      </w:r>
    </w:p>
    <w:p>
      <w:pPr>
        <w:keepNext w:val="0"/>
        <w:keepLines w:val="0"/>
        <w:pageBreakBefore w:val="0"/>
        <w:tabs>
          <w:tab w:val="left" w:pos="540"/>
          <w:tab w:val="left" w:pos="108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(二)交纳时间</w:t>
      </w:r>
    </w:p>
    <w:p>
      <w:pPr>
        <w:keepNext w:val="0"/>
        <w:keepLines w:val="0"/>
        <w:pageBreakBefore w:val="0"/>
        <w:tabs>
          <w:tab w:val="left" w:pos="540"/>
          <w:tab w:val="left" w:pos="1080"/>
        </w:tabs>
        <w:kinsoku/>
        <w:wordWrap/>
        <w:overflowPunct/>
        <w:topLinePunct w:val="0"/>
        <w:autoSpaceDE/>
        <w:bidi w:val="0"/>
        <w:snapToGrid/>
        <w:spacing w:line="320" w:lineRule="exact"/>
        <w:rPr>
          <w:rFonts w:ascii="楷体_GB2312" w:hAnsi="楷体_GB2312" w:eastAsia="楷体_GB2312" w:cs="楷体_GB2312"/>
          <w:bCs/>
          <w:sz w:val="24"/>
          <w:szCs w:val="24"/>
        </w:rPr>
      </w:pPr>
      <w:r>
        <w:rPr>
          <w:rFonts w:hint="eastAsia" w:ascii="楷体_GB2312" w:hAnsi="楷体_GB2312" w:eastAsia="楷体_GB2312" w:cs="楷体_GB2312"/>
          <w:bCs/>
          <w:sz w:val="24"/>
          <w:szCs w:val="24"/>
        </w:rPr>
        <w:t xml:space="preserve">   </w:t>
      </w:r>
      <w:r>
        <w:rPr>
          <w:rFonts w:hint="eastAsia" w:ascii="楷体_GB2312" w:hAnsi="楷体_GB2312" w:eastAsia="楷体_GB2312" w:cs="楷体_GB2312"/>
          <w:bCs/>
          <w:sz w:val="24"/>
          <w:szCs w:val="24"/>
        </w:rPr>
        <w:tab/>
      </w:r>
      <w:r>
        <w:rPr>
          <w:rFonts w:hint="eastAsia" w:ascii="楷体_GB2312" w:hAnsi="楷体_GB2312" w:eastAsia="楷体_GB2312" w:cs="楷体_GB2312"/>
          <w:sz w:val="24"/>
          <w:szCs w:val="24"/>
        </w:rPr>
        <w:t>租金结算方式为人民币结算。</w:t>
      </w:r>
      <w:r>
        <w:rPr>
          <w:rFonts w:hint="eastAsia" w:ascii="楷体_GB2312" w:hAnsi="楷体_GB2312" w:eastAsia="楷体_GB2312" w:cs="楷体_GB2312"/>
          <w:bCs/>
          <w:sz w:val="24"/>
          <w:szCs w:val="24"/>
        </w:rPr>
        <w:t>租金按月为一期计算，乙方在每期内的前5日一次性向甲方以下指定银行帐户足额交纳当期的租金；乙方应以乙方名义向甲方缴交租金：</w:t>
      </w:r>
    </w:p>
    <w:p>
      <w:pPr>
        <w:keepNext w:val="0"/>
        <w:keepLines w:val="0"/>
        <w:pageBreakBefore w:val="0"/>
        <w:tabs>
          <w:tab w:val="left" w:pos="540"/>
          <w:tab w:val="left" w:pos="1080"/>
        </w:tabs>
        <w:kinsoku/>
        <w:wordWrap/>
        <w:overflowPunct/>
        <w:topLinePunct w:val="0"/>
        <w:autoSpaceDE/>
        <w:bidi w:val="0"/>
        <w:snapToGrid/>
        <w:spacing w:line="320" w:lineRule="exact"/>
        <w:ind w:firstLine="576"/>
        <w:rPr>
          <w:rFonts w:ascii="楷体_GB2312" w:hAnsi="楷体_GB2312" w:eastAsia="楷体_GB2312" w:cs="楷体_GB2312"/>
          <w:bCs/>
          <w:sz w:val="24"/>
          <w:szCs w:val="24"/>
        </w:rPr>
      </w:pPr>
      <w:r>
        <w:rPr>
          <w:rFonts w:hint="eastAsia" w:ascii="楷体_GB2312" w:hAnsi="楷体_GB2312" w:eastAsia="楷体_GB2312" w:cs="楷体_GB2312"/>
          <w:bCs/>
          <w:sz w:val="24"/>
          <w:szCs w:val="24"/>
        </w:rPr>
        <w:t>甲方收款账户：</w:t>
      </w:r>
    </w:p>
    <w:p>
      <w:pPr>
        <w:keepNext w:val="0"/>
        <w:keepLines w:val="0"/>
        <w:pageBreakBefore w:val="0"/>
        <w:tabs>
          <w:tab w:val="left" w:pos="540"/>
          <w:tab w:val="left" w:pos="1080"/>
        </w:tabs>
        <w:kinsoku/>
        <w:wordWrap/>
        <w:overflowPunct/>
        <w:topLinePunct w:val="0"/>
        <w:autoSpaceDE/>
        <w:bidi w:val="0"/>
        <w:snapToGrid/>
        <w:spacing w:line="320" w:lineRule="exact"/>
        <w:ind w:firstLine="576"/>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纳税人识别号：</w:t>
      </w:r>
    </w:p>
    <w:p>
      <w:pPr>
        <w:keepNext w:val="0"/>
        <w:keepLines w:val="0"/>
        <w:pageBreakBefore w:val="0"/>
        <w:tabs>
          <w:tab w:val="left" w:pos="540"/>
          <w:tab w:val="left" w:pos="1080"/>
        </w:tabs>
        <w:kinsoku/>
        <w:wordWrap/>
        <w:overflowPunct/>
        <w:topLinePunct w:val="0"/>
        <w:autoSpaceDE/>
        <w:bidi w:val="0"/>
        <w:snapToGrid/>
        <w:spacing w:line="320" w:lineRule="exact"/>
        <w:ind w:firstLine="576"/>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开户行：</w:t>
      </w:r>
    </w:p>
    <w:p>
      <w:pPr>
        <w:keepNext w:val="0"/>
        <w:keepLines w:val="0"/>
        <w:pageBreakBefore w:val="0"/>
        <w:tabs>
          <w:tab w:val="left" w:pos="540"/>
          <w:tab w:val="left" w:pos="1080"/>
        </w:tabs>
        <w:kinsoku/>
        <w:wordWrap/>
        <w:overflowPunct/>
        <w:topLinePunct w:val="0"/>
        <w:autoSpaceDE/>
        <w:bidi w:val="0"/>
        <w:snapToGrid/>
        <w:spacing w:line="320" w:lineRule="exact"/>
        <w:ind w:firstLine="576"/>
        <w:rPr>
          <w:rFonts w:ascii="楷体_GB2312" w:hAnsi="楷体_GB2312" w:eastAsia="楷体_GB2312" w:cs="楷体_GB2312"/>
          <w:bCs/>
          <w:sz w:val="24"/>
          <w:szCs w:val="24"/>
        </w:rPr>
      </w:pPr>
      <w:r>
        <w:rPr>
          <w:rFonts w:hint="eastAsia" w:ascii="楷体_GB2312" w:hAnsi="楷体_GB2312" w:eastAsia="楷体_GB2312" w:cs="楷体_GB2312"/>
          <w:bCs/>
          <w:sz w:val="24"/>
          <w:szCs w:val="24"/>
        </w:rPr>
        <w:t>账号：</w:t>
      </w:r>
    </w:p>
    <w:p>
      <w:pPr>
        <w:keepNext w:val="0"/>
        <w:keepLines w:val="0"/>
        <w:pageBreakBefore w:val="0"/>
        <w:tabs>
          <w:tab w:val="left" w:pos="535"/>
        </w:tabs>
        <w:kinsoku/>
        <w:wordWrap/>
        <w:overflowPunct/>
        <w:topLinePunct w:val="0"/>
        <w:autoSpaceDE/>
        <w:bidi w:val="0"/>
        <w:snapToGrid/>
        <w:spacing w:line="32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（三）</w:t>
      </w:r>
      <w:r>
        <w:rPr>
          <w:rFonts w:hint="eastAsia" w:ascii="楷体_GB2312" w:hAnsi="楷体_GB2312" w:eastAsia="楷体_GB2312"/>
          <w:sz w:val="24"/>
          <w:szCs w:val="24"/>
        </w:rPr>
        <w:t>甲方不负责物业管理。</w:t>
      </w:r>
      <w:r>
        <w:rPr>
          <w:rFonts w:hint="eastAsia" w:ascii="楷体_GB2312" w:hAnsi="楷体_GB2312" w:eastAsia="楷体_GB2312" w:cs="楷体_GB2312"/>
          <w:sz w:val="24"/>
          <w:szCs w:val="24"/>
        </w:rPr>
        <w:t>乙方接受该物业的物业管理公司统一进行物业管理，</w:t>
      </w:r>
      <w:r>
        <w:rPr>
          <w:rFonts w:hint="eastAsia" w:ascii="楷体_GB2312" w:hAnsi="楷体_GB2312" w:eastAsia="楷体_GB2312"/>
          <w:sz w:val="24"/>
          <w:szCs w:val="24"/>
        </w:rPr>
        <w:t>按时向物业管理公司交纳物业管理费及相关费用，遵守本</w:t>
      </w:r>
      <w:r>
        <w:rPr>
          <w:rFonts w:hint="eastAsia" w:ascii="楷体_GB2312" w:hAnsi="楷体_GB2312" w:eastAsia="楷体_GB2312" w:cs="楷体_GB2312"/>
          <w:sz w:val="24"/>
          <w:szCs w:val="24"/>
        </w:rPr>
        <w:t>租赁合同的约定及物业管理公司的相关规定，</w:t>
      </w:r>
      <w:r>
        <w:rPr>
          <w:rFonts w:hint="eastAsia" w:ascii="楷体_GB2312" w:hAnsi="楷体_GB2312" w:eastAsia="楷体_GB2312"/>
          <w:sz w:val="24"/>
          <w:szCs w:val="24"/>
        </w:rPr>
        <w:t>如因乙方违反物业管理公司规定而产生的一切责任和损失，与甲方无关，由乙方自行承担。</w:t>
      </w:r>
    </w:p>
    <w:p>
      <w:pPr>
        <w:keepNext w:val="0"/>
        <w:keepLines w:val="0"/>
        <w:pageBreakBefore w:val="0"/>
        <w:tabs>
          <w:tab w:val="left" w:pos="540"/>
          <w:tab w:val="left" w:pos="108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(四) 乙方应缴的其它费用</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1、在本合同签订之日，乙方应一次性向甲方交纳首期租金￥</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元正（大写：人民币</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元）、本合同签订前二天，乙方应一次性足额交纳履约保证金（含税）</w:t>
      </w:r>
      <w:r>
        <w:rPr>
          <w:rFonts w:ascii="Cambria Math" w:hAnsi="Cambria Math" w:eastAsia="楷体_GB2312" w:cs="楷体_GB2312"/>
          <w:sz w:val="24"/>
          <w:szCs w:val="24"/>
        </w:rPr>
        <w:t>¥</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eastAsia="zh-CN"/>
        </w:rPr>
        <w:t>（</w:t>
      </w:r>
      <w:r>
        <w:rPr>
          <w:rFonts w:hint="eastAsia" w:ascii="楷体_GB2312" w:hAnsi="楷体_GB2312" w:eastAsia="楷体_GB2312" w:cs="楷体_GB2312"/>
          <w:sz w:val="24"/>
          <w:szCs w:val="24"/>
          <w:u w:val="single"/>
          <w:lang w:val="en-US" w:eastAsia="zh-CN"/>
        </w:rPr>
        <w:t>竞投成交价月租金的6倍</w:t>
      </w:r>
      <w:r>
        <w:rPr>
          <w:rFonts w:hint="eastAsia" w:ascii="楷体_GB2312" w:hAnsi="楷体_GB2312" w:eastAsia="楷体_GB2312" w:cs="楷体_GB2312"/>
          <w:sz w:val="24"/>
          <w:szCs w:val="24"/>
          <w:u w:val="single"/>
          <w:lang w:eastAsia="zh-CN"/>
        </w:rPr>
        <w:t>）</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元正（大写：人民币</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w:t>
      </w:r>
      <w:r>
        <w:rPr>
          <w:rFonts w:hint="eastAsia" w:ascii="楷体_GB2312" w:hAnsi="楷体_GB2312" w:eastAsia="楷体_GB2312"/>
          <w:sz w:val="24"/>
          <w:szCs w:val="24"/>
        </w:rPr>
        <w:t>。</w:t>
      </w:r>
    </w:p>
    <w:p>
      <w:pPr>
        <w:keepNext w:val="0"/>
        <w:keepLines w:val="0"/>
        <w:pageBreakBefore w:val="0"/>
        <w:tabs>
          <w:tab w:val="left" w:pos="678"/>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color w:val="0000FF"/>
          <w:sz w:val="24"/>
          <w:szCs w:val="24"/>
        </w:rPr>
        <w:t xml:space="preserve"> </w:t>
      </w:r>
      <w:r>
        <w:rPr>
          <w:rFonts w:hint="eastAsia" w:ascii="楷体_GB2312" w:hAnsi="楷体_GB2312" w:eastAsia="楷体_GB2312" w:cs="楷体_GB2312"/>
          <w:sz w:val="24"/>
          <w:szCs w:val="24"/>
        </w:rPr>
        <w:t xml:space="preserve"> 履约保证金用于为乙方全面妥善履行在本合同项下约定的义务提供担保，</w:t>
      </w:r>
      <w:r>
        <w:rPr>
          <w:rFonts w:hint="eastAsia" w:ascii="楷体_GB2312" w:hAnsi="楷体_GB2312" w:eastAsia="楷体_GB2312"/>
          <w:sz w:val="24"/>
          <w:szCs w:val="24"/>
        </w:rPr>
        <w:t>保证金不计利息，不抵作租金和其他各项费用。</w:t>
      </w:r>
      <w:r>
        <w:rPr>
          <w:rFonts w:hint="eastAsia" w:ascii="楷体_GB2312" w:hAnsi="楷体_GB2312" w:eastAsia="楷体_GB2312" w:cs="楷体_GB2312"/>
          <w:sz w:val="24"/>
          <w:szCs w:val="24"/>
        </w:rPr>
        <w:t>如乙方在合同履行过程中出现违约行为的，履约保证金予以没收，并追究乙方的违约责任；在合同期满后，在乙方无违约或欠费等行为、且乙方已注销营业执照或完成营业执照经营地址变更手续后（当乙方使用租赁物业所在地址作为经营地址时）的前提下，甲方可以在乙方交还物业后10天内将履约保证金无息退还给乙方；如乙方在交还物业及完成注销营业执照或变更营业执照经营地址后两个月内仍未向甲方申请退还履约保证金的，视为乙方放弃取回履约保证金的权利。</w:t>
      </w:r>
    </w:p>
    <w:p>
      <w:pPr>
        <w:keepNext w:val="0"/>
        <w:keepLines w:val="0"/>
        <w:pageBreakBefore w:val="0"/>
        <w:tabs>
          <w:tab w:val="left" w:pos="540"/>
          <w:tab w:val="left" w:pos="1080"/>
        </w:tabs>
        <w:kinsoku/>
        <w:wordWrap/>
        <w:overflowPunct/>
        <w:topLinePunct w:val="0"/>
        <w:autoSpaceDE/>
        <w:bidi w:val="0"/>
        <w:snapToGrid/>
        <w:spacing w:line="320" w:lineRule="exact"/>
        <w:ind w:firstLine="480" w:firstLineChars="200"/>
        <w:rPr>
          <w:rFonts w:ascii="楷体_GB2312" w:hAnsi="楷体_GB2312" w:eastAsia="楷体_GB2312" w:cs="楷体_GB2312"/>
          <w:bCs/>
          <w:iCs/>
          <w:sz w:val="24"/>
          <w:szCs w:val="24"/>
        </w:rPr>
      </w:pPr>
      <w:r>
        <w:rPr>
          <w:rFonts w:hint="eastAsia" w:ascii="楷体_GB2312" w:hAnsi="楷体_GB2312" w:eastAsia="楷体_GB2312" w:cs="楷体_GB2312"/>
          <w:bCs/>
          <w:sz w:val="24"/>
          <w:szCs w:val="24"/>
        </w:rPr>
        <w:t>2、租赁物业的水、电费用由乙方承担（包括但不限于乙方实际使用的水电费用及公共面积分摊部分的水、电费用等），</w:t>
      </w:r>
      <w:r>
        <w:rPr>
          <w:rFonts w:hint="eastAsia" w:ascii="楷体_GB2312" w:hAnsi="楷体_GB2312" w:eastAsia="楷体_GB2312" w:cs="楷体_GB2312"/>
          <w:bCs/>
          <w:iCs/>
          <w:sz w:val="24"/>
          <w:szCs w:val="24"/>
        </w:rPr>
        <w:t>乙方应每月按时交纳水电费。</w:t>
      </w:r>
    </w:p>
    <w:p>
      <w:pPr>
        <w:keepNext w:val="0"/>
        <w:keepLines w:val="0"/>
        <w:pageBreakBefore w:val="0"/>
        <w:tabs>
          <w:tab w:val="left" w:pos="540"/>
          <w:tab w:val="left" w:pos="1080"/>
        </w:tabs>
        <w:kinsoku/>
        <w:wordWrap/>
        <w:overflowPunct/>
        <w:topLinePunct w:val="0"/>
        <w:autoSpaceDE/>
        <w:bidi w:val="0"/>
        <w:snapToGrid/>
        <w:spacing w:line="320" w:lineRule="exact"/>
        <w:ind w:firstLine="480" w:firstLineChars="200"/>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3、除上述约定外，在租赁期内，乙方承担因使用租赁物业而产生的各项税、费（包括但不限于租赁登记税，印花税及水、电、电视、煤气、网络、通讯、卫生、消防、垃圾、电梯、治安、安全生产等费用）。</w:t>
      </w:r>
    </w:p>
    <w:p>
      <w:pPr>
        <w:keepNext w:val="0"/>
        <w:keepLines w:val="0"/>
        <w:pageBreakBefore w:val="0"/>
        <w:tabs>
          <w:tab w:val="left" w:pos="540"/>
          <w:tab w:val="left" w:pos="1080"/>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第四条</w:t>
      </w:r>
      <w:r>
        <w:rPr>
          <w:rFonts w:hint="eastAsia" w:ascii="楷体_GB2312" w:hAnsi="楷体_GB2312" w:eastAsia="楷体_GB2312" w:cs="楷体_GB2312"/>
          <w:bCs/>
          <w:sz w:val="24"/>
          <w:szCs w:val="24"/>
        </w:rPr>
        <w:t xml:space="preserve">  </w:t>
      </w:r>
      <w:r>
        <w:rPr>
          <w:rFonts w:hint="eastAsia" w:ascii="楷体_GB2312" w:hAnsi="楷体_GB2312" w:eastAsia="楷体_GB2312" w:cs="楷体_GB2312"/>
          <w:b/>
          <w:bCs/>
          <w:sz w:val="24"/>
          <w:szCs w:val="24"/>
        </w:rPr>
        <w:t>甲方的权利义务</w:t>
      </w:r>
    </w:p>
    <w:p>
      <w:pPr>
        <w:keepNext w:val="0"/>
        <w:keepLines w:val="0"/>
        <w:pageBreakBefore w:val="0"/>
        <w:tabs>
          <w:tab w:val="left" w:pos="540"/>
          <w:tab w:val="left" w:pos="1080"/>
        </w:tabs>
        <w:kinsoku/>
        <w:wordWrap/>
        <w:overflowPunct/>
        <w:topLinePunct w:val="0"/>
        <w:autoSpaceDE/>
        <w:bidi w:val="0"/>
        <w:snapToGrid/>
        <w:spacing w:line="320" w:lineRule="exact"/>
        <w:ind w:firstLine="570"/>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（一）依合同约定将租赁物业及其附属设备设施交付乙方使用并有权按时向乙方收取租金等本合同约定由乙方应缴交的款项。</w:t>
      </w:r>
    </w:p>
    <w:p>
      <w:pPr>
        <w:keepNext w:val="0"/>
        <w:keepLines w:val="0"/>
        <w:pageBreakBefore w:val="0"/>
        <w:tabs>
          <w:tab w:val="left" w:pos="540"/>
          <w:tab w:val="left" w:pos="1080"/>
        </w:tabs>
        <w:kinsoku/>
        <w:wordWrap/>
        <w:overflowPunct/>
        <w:topLinePunct w:val="0"/>
        <w:autoSpaceDE/>
        <w:bidi w:val="0"/>
        <w:snapToGrid/>
        <w:spacing w:line="320" w:lineRule="exact"/>
        <w:ind w:firstLine="570"/>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（二）</w:t>
      </w:r>
      <w:r>
        <w:rPr>
          <w:rFonts w:hint="eastAsia" w:ascii="楷体_GB2312" w:hAnsi="楷体_GB2312" w:eastAsia="楷体_GB2312" w:cs="楷体_GB2312"/>
          <w:sz w:val="24"/>
          <w:szCs w:val="24"/>
        </w:rPr>
        <w:t>有权对物业进行定期安全检查（包括消防安全检查），并监督乙方对物业的使用情况。</w:t>
      </w:r>
    </w:p>
    <w:p>
      <w:pPr>
        <w:keepNext w:val="0"/>
        <w:keepLines w:val="0"/>
        <w:pageBreakBefore w:val="0"/>
        <w:tabs>
          <w:tab w:val="left" w:pos="540"/>
          <w:tab w:val="left" w:pos="1080"/>
        </w:tabs>
        <w:kinsoku/>
        <w:wordWrap/>
        <w:overflowPunct/>
        <w:topLinePunct w:val="0"/>
        <w:autoSpaceDE/>
        <w:bidi w:val="0"/>
        <w:snapToGrid/>
        <w:spacing w:line="320" w:lineRule="exact"/>
        <w:ind w:firstLine="570"/>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（三）为乙方正常使用物业提供协助，并支持乙方的合法经营活动。</w:t>
      </w:r>
    </w:p>
    <w:p>
      <w:pPr>
        <w:keepNext w:val="0"/>
        <w:keepLines w:val="0"/>
        <w:pageBreakBefore w:val="0"/>
        <w:tabs>
          <w:tab w:val="left" w:pos="540"/>
          <w:tab w:val="left" w:pos="1080"/>
        </w:tabs>
        <w:kinsoku/>
        <w:wordWrap/>
        <w:overflowPunct/>
        <w:topLinePunct w:val="0"/>
        <w:autoSpaceDE/>
        <w:bidi w:val="0"/>
        <w:snapToGrid/>
        <w:spacing w:line="32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第五条 乙方的权利义务</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（一）依约按时足额交纳租金、履约保证金等本合同约定由乙方缴交的款项。</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乙方必须在租赁合同签订后</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30</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天内自行在租赁物业内安装独立式烟感火灾探测报警器和简易喷淋，以防止火灾伤亡事故发生，杜绝消防隐患，甲方有权监督和督促，如乙方未能在上述时间内安装完毕的视为违约，甲方有权解除本合同并收回物业，履约保证金不予以退还。</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（二）按本合同约定用途合理使用租赁物业。乙方自行办理因利用租赁物业从事经营活动所需的各种证照，享有独立使用权并自行承担一切使用风险。</w:t>
      </w:r>
    </w:p>
    <w:p>
      <w:pPr>
        <w:pStyle w:val="17"/>
        <w:keepNext w:val="0"/>
        <w:keepLines w:val="0"/>
        <w:pageBreakBefore w:val="0"/>
        <w:kinsoku/>
        <w:wordWrap/>
        <w:overflowPunct/>
        <w:topLinePunct w:val="0"/>
        <w:autoSpaceDE/>
        <w:bidi w:val="0"/>
        <w:snapToGrid/>
        <w:spacing w:line="320" w:lineRule="exact"/>
        <w:ind w:firstLine="480" w:firstLineChars="200"/>
        <w:rPr>
          <w:rFonts w:ascii="楷体" w:hAnsi="楷体" w:eastAsia="楷体" w:cs="楷体_GB2312"/>
          <w:sz w:val="24"/>
          <w:szCs w:val="24"/>
        </w:rPr>
      </w:pPr>
      <w:r>
        <w:rPr>
          <w:rFonts w:hint="eastAsia" w:ascii="楷体" w:hAnsi="楷体" w:eastAsia="楷体" w:cs="楷体_GB2312"/>
          <w:sz w:val="24"/>
          <w:szCs w:val="24"/>
        </w:rPr>
        <w:t>（三）乙方在签订本合同时，乙方已经完全了解租赁物业的性质、用途和具体情况，</w:t>
      </w:r>
      <w:r>
        <w:rPr>
          <w:rFonts w:hint="eastAsia" w:ascii="楷体" w:hAnsi="楷体" w:eastAsia="楷体"/>
          <w:sz w:val="24"/>
          <w:szCs w:val="24"/>
        </w:rPr>
        <w:t>甲方不承诺也不保证该物业及其配套设施（包括但不限于水电、消防、电梯等）能符合乙方的具体使用功能和包括但不限于环保、消防、安全等规范。</w:t>
      </w:r>
      <w:r>
        <w:rPr>
          <w:rFonts w:hint="eastAsia" w:ascii="楷体" w:hAnsi="楷体" w:eastAsia="楷体" w:cs="楷体_GB2312"/>
          <w:sz w:val="24"/>
          <w:szCs w:val="24"/>
        </w:rPr>
        <w:t xml:space="preserve"> 如因租赁物业的资料不足而影响乙方使用的（包括但不限于办理工商证照、消防证照、营业手续、</w:t>
      </w:r>
      <w:r>
        <w:rPr>
          <w:rFonts w:hint="eastAsia" w:ascii="楷体_GB2312" w:hAnsi="楷体_GB2312" w:eastAsia="楷体_GB2312" w:cs="楷体_GB2312"/>
          <w:sz w:val="24"/>
          <w:szCs w:val="24"/>
        </w:rPr>
        <w:t>排烟、排气、排污、垃圾分类、食品安全</w:t>
      </w:r>
      <w:r>
        <w:rPr>
          <w:rFonts w:hint="eastAsia" w:ascii="楷体" w:hAnsi="楷体" w:eastAsia="楷体" w:cs="楷体_GB2312"/>
          <w:sz w:val="24"/>
          <w:szCs w:val="24"/>
        </w:rPr>
        <w:t>等），并不视为甲方违约或导致本合同无效，乙方仍应履行本合同之约定，因此产生的一切风险和损失由乙方自行承担，与甲方无关，乙方不得以此为由拖欠租金或申请减免租金，否则视为违约。</w:t>
      </w:r>
    </w:p>
    <w:p>
      <w:pPr>
        <w:keepNext w:val="0"/>
        <w:keepLines w:val="0"/>
        <w:pageBreakBefore w:val="0"/>
        <w:kinsoku/>
        <w:wordWrap/>
        <w:overflowPunct/>
        <w:topLinePunct w:val="0"/>
        <w:autoSpaceDE/>
        <w:bidi w:val="0"/>
        <w:snapToGrid/>
        <w:spacing w:line="32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四）如遇政府部门要求拆除部分租赁物业的，乙方承诺无条件拆除和配合并负责因此产生的费用及自行承担因此造成的损失，并不视为甲方违约，甲方无须向乙方支付任何补偿或赔偿；同时，乙方保证按照本合同约定的租金标准每月足额向甲方交纳租金，否则，甲方有权按本合同约定追究乙方违约责任。</w:t>
      </w:r>
    </w:p>
    <w:p>
      <w:pPr>
        <w:pStyle w:val="17"/>
        <w:keepNext w:val="0"/>
        <w:keepLines w:val="0"/>
        <w:pageBreakBefore w:val="0"/>
        <w:kinsoku/>
        <w:wordWrap/>
        <w:overflowPunct/>
        <w:topLinePunct w:val="0"/>
        <w:autoSpaceDE/>
        <w:bidi w:val="0"/>
        <w:snapToGrid/>
        <w:spacing w:line="320" w:lineRule="exact"/>
        <w:ind w:firstLine="480" w:firstLineChars="200"/>
        <w:rPr>
          <w:rFonts w:hint="eastAsia" w:ascii="楷体" w:hAnsi="楷体" w:eastAsia="楷体" w:cs="楷体_GB2312"/>
          <w:sz w:val="24"/>
          <w:szCs w:val="24"/>
        </w:rPr>
      </w:pPr>
      <w:r>
        <w:rPr>
          <w:rFonts w:hint="eastAsia" w:ascii="楷体_GB2312" w:hAnsi="楷体_GB2312" w:eastAsia="楷体_GB2312" w:cs="楷体_GB2312"/>
          <w:sz w:val="24"/>
          <w:szCs w:val="24"/>
        </w:rPr>
        <w:t>如遇政府部门</w:t>
      </w:r>
      <w:r>
        <w:rPr>
          <w:rFonts w:hint="eastAsia" w:ascii="楷体" w:hAnsi="楷体" w:eastAsia="楷体" w:cs="楷体_GB2312"/>
          <w:sz w:val="24"/>
          <w:szCs w:val="24"/>
        </w:rPr>
        <w:t>要求整体拆除租赁物业的，</w:t>
      </w:r>
      <w:r>
        <w:rPr>
          <w:rFonts w:hint="eastAsia" w:ascii="楷体" w:hAnsi="楷体" w:eastAsia="楷体"/>
          <w:sz w:val="24"/>
          <w:szCs w:val="24"/>
        </w:rPr>
        <w:t>视为本合同因不可归责于租赁双方的原因无法继续履行，双方互不追究责任，甲方有权在提前告知乙方的情况下，有权单方解除租赁合同，乙方须无偿交还</w:t>
      </w:r>
      <w:r>
        <w:rPr>
          <w:rFonts w:ascii="楷体" w:hAnsi="楷体" w:eastAsia="楷体"/>
          <w:sz w:val="24"/>
          <w:szCs w:val="24"/>
        </w:rPr>
        <w:t>租赁物业</w:t>
      </w:r>
      <w:r>
        <w:rPr>
          <w:rFonts w:hint="eastAsia" w:ascii="楷体" w:hAnsi="楷体" w:eastAsia="楷体"/>
          <w:sz w:val="24"/>
          <w:szCs w:val="24"/>
        </w:rPr>
        <w:t>，甲方无需向乙方支付任何补偿或</w:t>
      </w:r>
      <w:r>
        <w:rPr>
          <w:rFonts w:ascii="楷体" w:hAnsi="楷体" w:eastAsia="楷体"/>
          <w:sz w:val="24"/>
          <w:szCs w:val="24"/>
        </w:rPr>
        <w:t>赔偿</w:t>
      </w:r>
      <w:r>
        <w:rPr>
          <w:rFonts w:hint="eastAsia" w:ascii="楷体" w:hAnsi="楷体" w:eastAsia="楷体"/>
          <w:sz w:val="24"/>
          <w:szCs w:val="24"/>
        </w:rPr>
        <w:t>。</w:t>
      </w:r>
      <w:r>
        <w:rPr>
          <w:rFonts w:hint="eastAsia" w:ascii="楷体" w:hAnsi="楷体" w:eastAsia="楷体" w:cs="楷体_GB2312"/>
          <w:sz w:val="24"/>
          <w:szCs w:val="24"/>
        </w:rPr>
        <w:t>同时，乙方保证按照本合同约定的租金标准每月足额向甲方交纳租金直至合同终止日，否则，甲方有权按本合同约定追究乙方违约责任。</w:t>
      </w:r>
    </w:p>
    <w:p>
      <w:pPr>
        <w:keepNext w:val="0"/>
        <w:keepLines w:val="0"/>
        <w:pageBreakBefore w:val="0"/>
        <w:tabs>
          <w:tab w:val="left" w:pos="535"/>
        </w:tabs>
        <w:kinsoku/>
        <w:wordWrap/>
        <w:overflowPunct/>
        <w:topLinePunct w:val="0"/>
        <w:autoSpaceDE/>
        <w:bidi w:val="0"/>
        <w:snapToGrid/>
        <w:spacing w:line="320" w:lineRule="exact"/>
        <w:ind w:firstLine="56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租赁期内，未取得甲方书面同意的，乙方不得将租赁权整体转让或将租赁物业整体转租或分租（包括但不限于名为入股、合伙、联营、转包、调换、转借、合作使用等实为变相转租或分租的方式）。乙方名称变更的，乙方应及时书面通知甲方并与甲方协商，否则视为乙方擅自对租赁物业进行了转租或分租，甲方有权追究乙方相应的违约责任。</w:t>
      </w:r>
    </w:p>
    <w:p>
      <w:pPr>
        <w:keepNext w:val="0"/>
        <w:keepLines w:val="0"/>
        <w:pageBreakBefore w:val="0"/>
        <w:tabs>
          <w:tab w:val="left" w:pos="535"/>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如乙方确需对租赁物业进行转租或分租的，应经过甲乙双方和次承租人三方确认后方可进行。乙方须保证次承租人及其使用租赁物业的合法性，并承担因次承租人原因而产生的损害赔偿等一切经济、法律责任。乙方订立的转租或分租合同应符合以下规定：</w:t>
      </w:r>
    </w:p>
    <w:p>
      <w:pPr>
        <w:keepNext w:val="0"/>
        <w:keepLines w:val="0"/>
        <w:pageBreakBefore w:val="0"/>
        <w:tabs>
          <w:tab w:val="left" w:pos="676"/>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1、转租或分租合同的终止日期不得超过本合同规定的终止日期；</w:t>
      </w:r>
    </w:p>
    <w:p>
      <w:pPr>
        <w:keepNext w:val="0"/>
        <w:keepLines w:val="0"/>
        <w:pageBreakBefore w:val="0"/>
        <w:tabs>
          <w:tab w:val="left" w:pos="676"/>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2、转租或分租期间，乙方除可享有并承担转租或分租合同规定的权利和义务外，还应继续履行本合同规定的义务；</w:t>
      </w:r>
    </w:p>
    <w:p>
      <w:pPr>
        <w:keepNext w:val="0"/>
        <w:keepLines w:val="0"/>
        <w:pageBreakBefore w:val="0"/>
        <w:tabs>
          <w:tab w:val="left" w:pos="676"/>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 xml:space="preserve">3、转租或分租期间，本合同发生变更、解除或终止时，转租或分租合同也应随之相应变更、解除或终止。 </w:t>
      </w:r>
    </w:p>
    <w:p>
      <w:pPr>
        <w:keepNext w:val="0"/>
        <w:keepLines w:val="0"/>
        <w:pageBreakBefore w:val="0"/>
        <w:kinsoku/>
        <w:wordWrap/>
        <w:overflowPunct/>
        <w:topLinePunct w:val="0"/>
        <w:autoSpaceDE/>
        <w:bidi w:val="0"/>
        <w:snapToGrid/>
        <w:spacing w:line="320" w:lineRule="exact"/>
        <w:ind w:right="560" w:firstLine="480" w:firstLineChars="200"/>
        <w:jc w:val="left"/>
        <w:rPr>
          <w:rFonts w:ascii="楷体" w:hAnsi="楷体" w:eastAsia="楷体" w:cs="楷体_GB2312"/>
          <w:sz w:val="24"/>
          <w:szCs w:val="24"/>
        </w:rPr>
      </w:pPr>
      <w:r>
        <w:rPr>
          <w:rFonts w:hint="eastAsia" w:ascii="楷体" w:hAnsi="楷体" w:eastAsia="楷体" w:cs="楷体_GB2312"/>
          <w:sz w:val="24"/>
          <w:szCs w:val="24"/>
        </w:rPr>
        <w:t>4、转租期间，次承租人使用物业的用途不得超过我单位与承租人之间租赁合同约定的物业使用用途；且次承租人不得将租赁物业再次对外转租。</w:t>
      </w:r>
    </w:p>
    <w:p>
      <w:pPr>
        <w:pStyle w:val="17"/>
        <w:keepNext w:val="0"/>
        <w:keepLines w:val="0"/>
        <w:pageBreakBefore w:val="0"/>
        <w:kinsoku/>
        <w:wordWrap/>
        <w:overflowPunct/>
        <w:topLinePunct w:val="0"/>
        <w:autoSpaceDE/>
        <w:bidi w:val="0"/>
        <w:snapToGrid/>
        <w:spacing w:line="320" w:lineRule="exact"/>
        <w:ind w:firstLine="480" w:firstLineChars="200"/>
        <w:rPr>
          <w:rFonts w:hint="eastAsia" w:ascii="楷体" w:hAnsi="楷体" w:eastAsia="楷体"/>
          <w:sz w:val="24"/>
          <w:szCs w:val="24"/>
        </w:rPr>
      </w:pPr>
      <w:r>
        <w:rPr>
          <w:rFonts w:hint="eastAsia" w:ascii="楷体" w:hAnsi="楷体" w:eastAsia="楷体"/>
          <w:sz w:val="24"/>
          <w:szCs w:val="24"/>
        </w:rPr>
        <w:t>乙方因</w:t>
      </w:r>
      <w:r>
        <w:rPr>
          <w:rFonts w:hint="eastAsia" w:ascii="楷体_GB2312" w:hAnsi="楷体_GB2312" w:eastAsia="楷体_GB2312" w:cs="楷体_GB2312"/>
          <w:sz w:val="24"/>
          <w:szCs w:val="24"/>
        </w:rPr>
        <w:t>转租或分租</w:t>
      </w:r>
      <w:r>
        <w:rPr>
          <w:rFonts w:hint="eastAsia" w:ascii="楷体" w:hAnsi="楷体" w:eastAsia="楷体"/>
          <w:sz w:val="24"/>
          <w:szCs w:val="24"/>
        </w:rPr>
        <w:t>行为所产生的一切费用均由乙方负责，与甲方无关，且乙方与次承租人之间的任何纠纷亦均与甲方无关，若甲方因此遭受到损失的，概由乙方承担。</w:t>
      </w:r>
    </w:p>
    <w:p>
      <w:pPr>
        <w:keepNext w:val="0"/>
        <w:keepLines w:val="0"/>
        <w:pageBreakBefore w:val="0"/>
        <w:tabs>
          <w:tab w:val="left" w:pos="40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（六）装修</w:t>
      </w:r>
    </w:p>
    <w:p>
      <w:pPr>
        <w:keepNext w:val="0"/>
        <w:keepLines w:val="0"/>
        <w:pageBreakBefore w:val="0"/>
        <w:tabs>
          <w:tab w:val="left" w:pos="40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1、在不破坏租赁物业主体结构、外立面，不影响主要设备设施安全运行的前提下，乙方在征得甲方书面同意并取得政府部门批准同意的文件后，可以对租赁物业进行内部装修；乙方并须承担因装修而办理的报建、验收等手续和所涉一切费用(包括但不限于拆卸、改动及因改动而发生的复建、复原等)。如乙方未征得甲方书面同意并取得政府部门、物业管理公司批准同意的文件而擅自装修的视为乙方违约，甲方有权解除本合同并收回物业，履约保证金不予以退还，如造成甲方损失的乙方应承担赔偿责任。</w:t>
      </w:r>
    </w:p>
    <w:p>
      <w:pPr>
        <w:keepNext w:val="0"/>
        <w:keepLines w:val="0"/>
        <w:pageBreakBefore w:val="0"/>
        <w:tabs>
          <w:tab w:val="left" w:pos="40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2、租赁期内，乙方不得对租赁物业主体结构进行扩、加、改建（含改变间隔）、拆、搭建建（构）筑物、开（堵）外墙门窗等影响租赁物业的行为。乙方如按实际情况确实需要的，应在取得甲方书面同意及获得政府部门和物业管理公司的批准同意文件后方可进行，乙方应保证其行为不影响租赁物业整个结构安全及邻近住户的正常生活，乙方负责因此而涉及的一切手续和费用，甲方有权对工程进行监督。如乙方未取得甲方书面同意及获得政府部门的批准同意文件而擅自建设的视为乙方违约，甲方有权解除本合同并收回物业，履约保证金不予以退还，如造成甲方损失的乙方应承担赔偿责任。</w:t>
      </w:r>
    </w:p>
    <w:p>
      <w:pPr>
        <w:keepNext w:val="0"/>
        <w:keepLines w:val="0"/>
        <w:pageBreakBefore w:val="0"/>
        <w:tabs>
          <w:tab w:val="left" w:pos="40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3、乙方应保证装修期间的安全生产以及人身、财产安全，因此产生的一切经济法律责任由乙方承担；甲方有权对该装修工程的施工进行监督。</w:t>
      </w:r>
    </w:p>
    <w:p>
      <w:pPr>
        <w:keepNext w:val="0"/>
        <w:keepLines w:val="0"/>
        <w:pageBreakBefore w:val="0"/>
        <w:numPr>
          <w:ilvl w:val="0"/>
          <w:numId w:val="7"/>
        </w:numPr>
        <w:tabs>
          <w:tab w:val="left" w:pos="580"/>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乙方同意，乙方对租赁物业的一切投资（包括但不限于装修，增建、扩建、改建、搭建的部分，水电设施，消防系统设备，特种设备以及租赁物业内一切镶嵌在墙体内或不可拆除的装修、设备设施等）无偿归甲方所有，乙方同意甲方无须补偿或赔偿。如在租赁期间，乙方擅自将上述投资部分拆除的，应按当月租金的</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3</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倍向甲方支付赔偿金。</w:t>
      </w:r>
    </w:p>
    <w:p>
      <w:pPr>
        <w:keepNext w:val="0"/>
        <w:keepLines w:val="0"/>
        <w:pageBreakBefore w:val="0"/>
        <w:tabs>
          <w:tab w:val="left" w:pos="58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七）在租赁期间，乙方为租赁物业的消防安全责任人和安全生产第一责任人，对租赁物业的安全生产、消防安全负责，并对租赁物业建筑结构及其附属设施使用安全负责，杜绝消防安全隐患。乙方应接受甲方的监督检查纠正工作，并按甲方要求整改。如发生消防安全事故的，一切法律和经济责任由乙方承担。</w:t>
      </w:r>
    </w:p>
    <w:p>
      <w:pPr>
        <w:keepNext w:val="0"/>
        <w:keepLines w:val="0"/>
        <w:pageBreakBefore w:val="0"/>
        <w:tabs>
          <w:tab w:val="left" w:pos="67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在遇到火灾等紧急事态时，甲方或其授权代表可以在不通知乙方的情况下进入租赁物业，且甲方不需赔偿因此进入租赁物业而给乙方造成的任何损失。</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八）乙方应爱护并合理使用租赁物业及其设备，不得擅自拆改、改装设备设施。乙方承担租赁物业范围内所有配套设施之安装、维修、维护、更换和保养责任（包括但不限于租赁物业外立面，租赁物业内部的所有设备、设施如通用排气系统、供电、监控系统设施、给排水、排污、消防系统、监控设备、水电设备、特种设备、线缆和管道的日常维修及保养）。乙方保证这些设施符合国家规定的安全使用标准，并确保其处于正常租用、安全、完整、整洁的使用状态。</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租赁物业及其内部设施出现自然损坏或发生故障，乙方应负责及时维修或修缮，乙方拒不维修或修缮的，由甲方代为维修或修缮，由此而发生的维修或修缮费用由乙方承担。因乙方未及时维修或修缮而造成甲方、第三方损失的，乙方应负赔偿责任。</w:t>
      </w:r>
      <w:r>
        <w:rPr>
          <w:rFonts w:hint="eastAsia" w:ascii="楷体_GB2312" w:hAnsi="楷体_GB2312" w:eastAsia="楷体_GB2312" w:cs="楷体_GB2312"/>
          <w:i/>
          <w:sz w:val="24"/>
          <w:szCs w:val="24"/>
        </w:rPr>
        <w:t xml:space="preserve"> </w:t>
      </w:r>
    </w:p>
    <w:p>
      <w:pPr>
        <w:keepNext w:val="0"/>
        <w:keepLines w:val="0"/>
        <w:pageBreakBefore w:val="0"/>
        <w:tabs>
          <w:tab w:val="left" w:pos="67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九）租赁期内，如乙方使用租赁物业所在地作为经营地址的，在租赁合同期满、合同终止或合同解除时，乙方应在甲方指定时间内注销营业执照或完成营业执照经营地址的变更手续，否则视为乙方违约，甲方有权不退还履约保证金。</w:t>
      </w:r>
    </w:p>
    <w:p>
      <w:pPr>
        <w:keepNext w:val="0"/>
        <w:keepLines w:val="0"/>
        <w:pageBreakBefore w:val="0"/>
        <w:tabs>
          <w:tab w:val="left" w:pos="672"/>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（十）乙方自行承担租赁物业相应的卫生、治安、财产保管责任，如发生财产损失、人身伤亡等事故的，由乙方自行承担一切经济、法律责任。</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十一）乙方不得做出违法或对甲方名誉有不良影响的行为；不得在租赁物业内生产、经营活家禽、假冒、伪劣产品及经营色情发廊、无证照诊所、屠宰场、加工工场等；不得在租赁物业内饲养任何动物、宠物；不得利用租赁物业非法生产、加工、储存、经营酸碱等强腐蚀性物品及易燃易爆剧毒等危险物品。乙方须保证所经营的产品或商品没有侵犯任何第三人有关商标或专利的权利以及不得做出违反法律、法规及工商行政管理规定的行为。如乙方有上述行为之一的视为根本违约，甲方有权解除本合同并收回物业，履约保证金不予以退还，乙方愿意承担一切经济、法律责任；如造成甲方损失的，乙方应予赔偿。</w:t>
      </w:r>
    </w:p>
    <w:p>
      <w:pPr>
        <w:keepNext w:val="0"/>
        <w:keepLines w:val="0"/>
        <w:pageBreakBefore w:val="0"/>
        <w:tabs>
          <w:tab w:val="left" w:pos="672"/>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十二）乙方在租赁物业或其附属物上设置、悬挂招牌、广告牌（户外广告除外）、宣传牌、供电、通讯等悬挂物、支立物的，须经甲方书面同意。如设置、悬挂物品（如户外广告）的，乙方还必须取得政府有关部门的批准文件。如乙方擅自设置、悬挂悬挂物、支立物的，甲方有权解除合同，收回租赁物业；如乙方因此被有关部门处罚的，乙方承担全部责任，并赔偿因此造成甲方或第三方的损失。</w:t>
      </w:r>
    </w:p>
    <w:p>
      <w:pPr>
        <w:keepNext w:val="0"/>
        <w:keepLines w:val="0"/>
        <w:pageBreakBefore w:val="0"/>
        <w:tabs>
          <w:tab w:val="left" w:pos="67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因乙方所设置、悬挂的物品而造成的财产损失、人身伤亡等事故的，一切法律责任和经济责任均由乙方承担。</w:t>
      </w:r>
    </w:p>
    <w:p>
      <w:pPr>
        <w:keepNext w:val="0"/>
        <w:keepLines w:val="0"/>
        <w:pageBreakBefore w:val="0"/>
        <w:tabs>
          <w:tab w:val="left" w:pos="67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（十三）乙方应在租赁期间自行办理租赁手续以及为租赁物业内所住人员办理居住证等手续，如因乙方怠于办理被政府有关部门处罚的，乙方应负赔偿责任。</w:t>
      </w:r>
    </w:p>
    <w:p>
      <w:pPr>
        <w:keepNext w:val="0"/>
        <w:keepLines w:val="0"/>
        <w:pageBreakBefore w:val="0"/>
        <w:tabs>
          <w:tab w:val="left" w:pos="672"/>
        </w:tabs>
        <w:kinsoku/>
        <w:wordWrap/>
        <w:overflowPunct/>
        <w:topLinePunct w:val="0"/>
        <w:autoSpaceDE/>
        <w:bidi w:val="0"/>
        <w:snapToGrid/>
        <w:spacing w:line="32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十四）乙方不得以甲方名义对外开展活动，乙方保证甲方不会被卷入乙方与任何第三人之间的一切债权、债务、侵权和劳动争议等任何纠纷。如甲方因此被卷入上述纠纷，甲方有权解除本合同，没收履约保证金并要求乙方赔偿甲方受到的损失。</w:t>
      </w:r>
    </w:p>
    <w:p>
      <w:pPr>
        <w:keepNext w:val="0"/>
        <w:keepLines w:val="0"/>
        <w:pageBreakBefore w:val="0"/>
        <w:tabs>
          <w:tab w:val="left" w:pos="672"/>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乙方因自身或其雇员、访客或者乙方添置的装修、设施，或由于乙方使用租赁物业的瑕疵、疏忽，而造成第三人人身伤害或财产损失的，由乙方承担全部责任；如甲方因此受到损失的，乙方应予赔偿。</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（十五）如乙方需要安装或者使用超过租赁物业在交付时的水、电表容量的水、电设备，应事前征得甲方书面同意，并承担与之相关的手续及费用。</w:t>
      </w:r>
    </w:p>
    <w:p>
      <w:pPr>
        <w:keepNext w:val="0"/>
        <w:keepLines w:val="0"/>
        <w:pageBreakBefore w:val="0"/>
        <w:tabs>
          <w:tab w:val="left" w:pos="54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 xml:space="preserve">（十六）乙方不得将租赁物业、租赁物业的使用权和本合同作任何形式的转让或经济担保、抵押；如有违反，视作乙方违约，甲方有权解除本合同，乙方所交纳的履约保证金不予退还，乙方还应承担相应的赔偿责任。 </w:t>
      </w:r>
      <w:r>
        <w:rPr>
          <w:rFonts w:hint="eastAsia" w:ascii="楷体_GB2312" w:hAnsi="楷体_GB2312" w:eastAsia="楷体_GB2312" w:cs="楷体_GB2312"/>
          <w:i/>
          <w:iCs/>
          <w:sz w:val="24"/>
          <w:szCs w:val="24"/>
        </w:rPr>
        <w:t xml:space="preserve">  </w:t>
      </w:r>
    </w:p>
    <w:p>
      <w:pPr>
        <w:keepNext w:val="0"/>
        <w:keepLines w:val="0"/>
        <w:pageBreakBefore w:val="0"/>
        <w:tabs>
          <w:tab w:val="left" w:pos="535"/>
        </w:tabs>
        <w:kinsoku/>
        <w:wordWrap/>
        <w:overflowPunct/>
        <w:topLinePunct w:val="0"/>
        <w:autoSpaceDE/>
        <w:bidi w:val="0"/>
        <w:snapToGrid/>
        <w:spacing w:line="320" w:lineRule="exact"/>
        <w:rPr>
          <w:rFonts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（十七）乙方在租赁物业内所有报批手续资料、验收合格证、证照、图纸、年审等资料等文件的原件必须在乙方取得上述文件后30天内交给甲方保管，乙方如需使用再向甲方借用上述证照资料。</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十八）乙方或其任何雇员、代理人或授权人不得使用租赁物业作任何违反政府法律、法规及政策规定之行为或业务，包括不道德之用途，及不得作出危害该租赁物业、业主或其它物业之任何举动。乙方同意负责及赔偿因其之举动或违反此条款而引致甲方所蒙受的损失或费用。乙方在接获任何政府或公共机构有关该租赁物业之通知时应立即以书面通知甲方有关事项。</w:t>
      </w:r>
    </w:p>
    <w:p>
      <w:pPr>
        <w:keepNext w:val="0"/>
        <w:keepLines w:val="0"/>
        <w:pageBreakBefore w:val="0"/>
        <w:tabs>
          <w:tab w:val="left" w:pos="46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（十九）乙方同意，甲方有权在租赁期结束前的</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3</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个月内的所有合理时间内携同有意向承租该租赁物业的第三人，在预先通知乙方后察看租赁物业，但甲方不得干扰乙方的正常活动。</w:t>
      </w:r>
    </w:p>
    <w:p>
      <w:pPr>
        <w:keepNext w:val="0"/>
        <w:keepLines w:val="0"/>
        <w:pageBreakBefore w:val="0"/>
        <w:tabs>
          <w:tab w:val="left" w:pos="465"/>
        </w:tabs>
        <w:kinsoku/>
        <w:wordWrap/>
        <w:overflowPunct/>
        <w:topLinePunct w:val="0"/>
        <w:autoSpaceDE/>
        <w:bidi w:val="0"/>
        <w:snapToGrid/>
        <w:spacing w:line="320" w:lineRule="exact"/>
        <w:ind w:firstLine="56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十）租赁期届满或合同终止、解除时，乙方应将符合正常使用后状态的租赁物业（包括且不限于租赁物业内的水、电设施等要完整，消防系统合格、厕所、通风管、下水道没有堵塞，打扫要干净卫生）以及乙方对租赁物业的一切投资（包括但不限于增建、扩建、改建、搭建的部分、水电设施、消防系统设备、特种设备以及租赁物业内一切镶嵌在墙体内或不可拆除的装修、设备设施等）按时无偿交还给甲方。如果乙方交付的物业不符合上述要求，甲方有权迟延退还履约保证金并要求乙方支付甲方因此而支出的费用。</w:t>
      </w:r>
    </w:p>
    <w:p>
      <w:pPr>
        <w:keepNext w:val="0"/>
        <w:keepLines w:val="0"/>
        <w:pageBreakBefore w:val="0"/>
        <w:kinsoku/>
        <w:wordWrap/>
        <w:overflowPunct/>
        <w:topLinePunct w:val="0"/>
        <w:autoSpaceDE/>
        <w:bidi w:val="0"/>
        <w:adjustRightInd w:val="0"/>
        <w:snapToGrid/>
        <w:spacing w:line="320" w:lineRule="exact"/>
        <w:ind w:left="210" w:leftChars="100" w:firstLine="240" w:firstLineChars="100"/>
        <w:rPr>
          <w:rFonts w:hint="eastAsia" w:ascii="楷体" w:hAnsi="楷体" w:eastAsia="楷体" w:cs="楷体"/>
          <w:sz w:val="24"/>
          <w:szCs w:val="24"/>
        </w:rPr>
      </w:pPr>
      <w:r>
        <w:rPr>
          <w:rFonts w:hint="eastAsia" w:ascii="楷体" w:hAnsi="楷体" w:eastAsia="楷体" w:cs="楷体"/>
          <w:sz w:val="24"/>
          <w:szCs w:val="24"/>
        </w:rPr>
        <w:t>（二十一）根据《广州市安全生产委员会办公室关于印发&lt;广州市2017年度安全生产责任保险试点工作方案&gt;的通知》（穗安办[2017]110号）、《广州市2017年安全生产责任保险方案（试行）》和广州市天河区石牌街安全生产委员会《关于加紧推进石牌街2017年度安全生产责任保险试点工作的通知》（穗天石安办[2018]2号）的要求，乙方必须在租赁合同生效的一个月内购买安全生产责任保险，</w:t>
      </w:r>
      <w:r>
        <w:rPr>
          <w:rFonts w:hint="eastAsia" w:ascii="楷体" w:hAnsi="楷体" w:eastAsia="楷体"/>
          <w:sz w:val="24"/>
          <w:szCs w:val="24"/>
        </w:rPr>
        <w:t>安全生产责任险保险金额不低于人民币</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元，乙方</w:t>
      </w:r>
      <w:r>
        <w:rPr>
          <w:rFonts w:ascii="楷体" w:hAnsi="楷体" w:eastAsia="楷体"/>
          <w:sz w:val="24"/>
          <w:szCs w:val="24"/>
        </w:rPr>
        <w:t>须维持该保险的效力</w:t>
      </w:r>
      <w:r>
        <w:rPr>
          <w:rFonts w:hint="eastAsia" w:ascii="楷体" w:hAnsi="楷体" w:eastAsia="楷体"/>
          <w:sz w:val="24"/>
          <w:szCs w:val="24"/>
        </w:rPr>
        <w:t>，</w:t>
      </w:r>
      <w:r>
        <w:rPr>
          <w:rFonts w:hint="eastAsia" w:ascii="楷体" w:hAnsi="楷体" w:eastAsia="楷体" w:cs="楷体"/>
          <w:sz w:val="24"/>
          <w:szCs w:val="24"/>
        </w:rPr>
        <w:t>并将购买凭证或发票复印一份交给甲方留档存查，如未能在前述期限内购买的，视为乙方违约，甲方有权解除本合同收回物业，履约保证金不予退还。</w:t>
      </w:r>
    </w:p>
    <w:p>
      <w:pPr>
        <w:keepNext w:val="0"/>
        <w:keepLines w:val="0"/>
        <w:pageBreakBefore w:val="0"/>
        <w:tabs>
          <w:tab w:val="left" w:pos="580"/>
        </w:tabs>
        <w:kinsoku/>
        <w:wordWrap/>
        <w:overflowPunct/>
        <w:topLinePunct w:val="0"/>
        <w:autoSpaceDE/>
        <w:bidi w:val="0"/>
        <w:snapToGrid/>
        <w:spacing w:line="320" w:lineRule="exact"/>
        <w:ind w:firstLine="720" w:firstLineChars="3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（二十二）租赁期内，乙方如需提前解除合同的，应事前征得甲方同意。</w:t>
      </w:r>
    </w:p>
    <w:p>
      <w:pPr>
        <w:keepNext w:val="0"/>
        <w:keepLines w:val="0"/>
        <w:pageBreakBefore w:val="0"/>
        <w:tabs>
          <w:tab w:val="left" w:pos="720"/>
          <w:tab w:val="left" w:pos="1080"/>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sz w:val="24"/>
          <w:szCs w:val="24"/>
        </w:rPr>
        <w:t xml:space="preserve">第六条 </w:t>
      </w:r>
      <w:r>
        <w:rPr>
          <w:rFonts w:hint="eastAsia" w:ascii="楷体_GB2312" w:hAnsi="楷体_GB2312" w:eastAsia="楷体_GB2312" w:cs="楷体_GB2312"/>
          <w:b/>
          <w:bCs/>
          <w:sz w:val="24"/>
          <w:szCs w:val="24"/>
        </w:rPr>
        <w:t>不可抗力</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合同期内，如因法律规定的不可抗力致使一方不能按约定的条件履行时，应立即将情况书面通知对方，并应在15天内提供不可抗力的详细情况及合同不能履行，或者部分不能履行，或者需要延期履行的理由的有效证明文件,否则视为放弃不可抗力的免责条件。如在合同履行过程中因不可抗力导致损失的，双方互免责任。</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第七条 合同的变更、终止和解除</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ab/>
      </w:r>
      <w:r>
        <w:rPr>
          <w:rFonts w:hint="eastAsia" w:ascii="楷体_GB2312" w:hAnsi="楷体_GB2312" w:eastAsia="楷体_GB2312" w:cs="楷体_GB2312"/>
          <w:bCs/>
          <w:sz w:val="24"/>
          <w:szCs w:val="24"/>
        </w:rPr>
        <w:t>（一）</w:t>
      </w:r>
      <w:r>
        <w:rPr>
          <w:rFonts w:hint="eastAsia" w:ascii="楷体_GB2312" w:hAnsi="楷体_GB2312" w:eastAsia="楷体_GB2312" w:cs="楷体_GB2312"/>
          <w:sz w:val="24"/>
          <w:szCs w:val="24"/>
        </w:rPr>
        <w:t>甲乙双方在履行租赁合同期间，有关租赁合同内容的增加、减少或修订，均须取得双方协商一致，达成书面协议;如无法定或约定的理由，任何一方不得擅自变更或解除本合同。</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二）在租赁期内，发生下列情况之一的，本合同自动终止，双方互不承担责任，但乙方尚欠甲方租金等其他费用的，甲方有权从履约保证金中抵扣，不足部分，甲方有权向乙方追讨；如有剩余部分，甲方则无息返还乙方：</w:t>
      </w:r>
    </w:p>
    <w:p>
      <w:pPr>
        <w:keepNext w:val="0"/>
        <w:keepLines w:val="0"/>
        <w:pageBreakBefore w:val="0"/>
        <w:tabs>
          <w:tab w:val="left" w:pos="37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1</w:t>
      </w:r>
      <w:r>
        <w:rPr>
          <w:rFonts w:hint="eastAsia" w:ascii="楷体_GB2312" w:hAnsi="楷体_GB2312" w:eastAsia="楷体_GB2312" w:cs="楷体_GB2312"/>
          <w:sz w:val="24"/>
          <w:szCs w:val="24"/>
        </w:rPr>
        <w:t>、租赁物业占用范围内的土地使用权被依法收回的；</w:t>
      </w:r>
    </w:p>
    <w:p>
      <w:pPr>
        <w:keepNext w:val="0"/>
        <w:keepLines w:val="0"/>
        <w:pageBreakBefore w:val="0"/>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ascii="楷体_GB2312" w:hAnsi="楷体_GB2312" w:eastAsia="楷体_GB2312" w:cs="楷体_GB2312"/>
          <w:sz w:val="24"/>
          <w:szCs w:val="24"/>
        </w:rPr>
        <w:t xml:space="preserve">  2</w:t>
      </w:r>
      <w:r>
        <w:rPr>
          <w:rFonts w:hint="eastAsia" w:ascii="楷体_GB2312" w:hAnsi="楷体_GB2312" w:eastAsia="楷体_GB2312" w:cs="楷体_GB2312"/>
          <w:sz w:val="24"/>
          <w:szCs w:val="24"/>
        </w:rPr>
        <w:t>、因政府有关部门、土地开发中心等为社会公共利益或城市建设管理需要拆迁租赁物业或征用、征收、借用租赁物业所在土地的；</w:t>
      </w:r>
    </w:p>
    <w:p>
      <w:pPr>
        <w:keepNext w:val="0"/>
        <w:keepLines w:val="0"/>
        <w:pageBreakBefore w:val="0"/>
        <w:kinsoku/>
        <w:wordWrap/>
        <w:overflowPunct/>
        <w:topLinePunct w:val="0"/>
        <w:autoSpaceDE/>
        <w:bidi w:val="0"/>
        <w:snapToGrid/>
        <w:spacing w:line="320" w:lineRule="exact"/>
        <w:ind w:firstLine="360" w:firstLineChars="150"/>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3</w:t>
      </w:r>
      <w:r>
        <w:rPr>
          <w:rFonts w:hint="eastAsia" w:ascii="楷体_GB2312" w:hAnsi="楷体_GB2312" w:eastAsia="楷体_GB2312" w:cs="楷体_GB2312"/>
          <w:sz w:val="24"/>
          <w:szCs w:val="24"/>
        </w:rPr>
        <w:t>、因旧村改造或城市更新需要被拆迁、征收或征用的；</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ascii="楷体_GB2312" w:hAnsi="楷体_GB2312" w:eastAsia="楷体_GB2312" w:cs="楷体_GB2312"/>
          <w:sz w:val="24"/>
          <w:szCs w:val="24"/>
        </w:rPr>
        <w:t>4</w:t>
      </w:r>
      <w:r>
        <w:rPr>
          <w:rFonts w:hint="eastAsia" w:ascii="楷体_GB2312" w:hAnsi="楷体_GB2312" w:eastAsia="楷体_GB2312" w:cs="楷体_GB2312"/>
          <w:sz w:val="24"/>
          <w:szCs w:val="24"/>
        </w:rPr>
        <w:t>、甲乙双方书面协议解除的；</w:t>
      </w:r>
    </w:p>
    <w:p>
      <w:pPr>
        <w:keepNext w:val="0"/>
        <w:keepLines w:val="0"/>
        <w:pageBreakBefore w:val="0"/>
        <w:kinsoku/>
        <w:wordWrap/>
        <w:overflowPunct/>
        <w:topLinePunct w:val="0"/>
        <w:autoSpaceDE/>
        <w:bidi w:val="0"/>
        <w:snapToGrid/>
        <w:spacing w:line="32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5</w:t>
      </w:r>
      <w:r>
        <w:rPr>
          <w:rFonts w:hint="eastAsia" w:ascii="楷体_GB2312" w:hAnsi="楷体_GB2312" w:eastAsia="楷体_GB2312" w:cs="楷体_GB2312"/>
          <w:sz w:val="24"/>
          <w:szCs w:val="24"/>
        </w:rPr>
        <w:t>、非甲方或乙方原因导致租赁物业、附属设施损毁、灭失，致使本合同不能继续履行的或者该租赁物业被鉴定为危险房屋的；</w:t>
      </w:r>
    </w:p>
    <w:p>
      <w:pPr>
        <w:keepNext w:val="0"/>
        <w:keepLines w:val="0"/>
        <w:pageBreakBefore w:val="0"/>
        <w:kinsoku/>
        <w:wordWrap/>
        <w:overflowPunct/>
        <w:topLinePunct w:val="0"/>
        <w:autoSpaceDE/>
        <w:bidi w:val="0"/>
        <w:snapToGrid/>
        <w:spacing w:line="32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6</w:t>
      </w:r>
      <w:r>
        <w:rPr>
          <w:rFonts w:hint="eastAsia" w:ascii="楷体_GB2312" w:hAnsi="楷体_GB2312" w:eastAsia="楷体_GB2312" w:cs="楷体_GB2312"/>
          <w:sz w:val="24"/>
          <w:szCs w:val="24"/>
        </w:rPr>
        <w:t>、因不可抗力或国家有关政策致使本合同不能继续履行的，经甲乙双方协商一致后终止本合同。</w:t>
      </w:r>
    </w:p>
    <w:p>
      <w:pPr>
        <w:keepNext w:val="0"/>
        <w:keepLines w:val="0"/>
        <w:pageBreakBefore w:val="0"/>
        <w:kinsoku/>
        <w:wordWrap/>
        <w:overflowPunct/>
        <w:topLinePunct w:val="0"/>
        <w:autoSpaceDE/>
        <w:bidi w:val="0"/>
        <w:snapToGrid/>
        <w:spacing w:line="320" w:lineRule="exact"/>
        <w:ind w:firstLine="57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（三）当第七条第（二）款第</w:t>
      </w:r>
      <w:r>
        <w:rPr>
          <w:rFonts w:ascii="楷体_GB2312" w:hAnsi="楷体_GB2312" w:eastAsia="楷体_GB2312" w:cs="楷体_GB2312"/>
          <w:sz w:val="24"/>
          <w:szCs w:val="24"/>
        </w:rPr>
        <w:t>1</w:t>
      </w:r>
      <w:r>
        <w:rPr>
          <w:rFonts w:hint="eastAsia" w:ascii="楷体_GB2312" w:hAnsi="楷体_GB2312" w:eastAsia="楷体_GB2312" w:cs="楷体_GB2312"/>
          <w:sz w:val="24"/>
          <w:szCs w:val="24"/>
        </w:rPr>
        <w:t>、2、3项中约定的情况出现时，本合同自动终止，甲方应将该情况书面告知乙方，乙方应无条件按约定将租赁物业交还甲方，甲乙双方因此而造成的损失由各自承担，且因拆迁物业或收回、征用、征收、借用土地所得的利益和补偿全部无偿归甲方所有，乙方同意甲方无须承担任何赔偿或补偿责任。</w:t>
      </w:r>
    </w:p>
    <w:p>
      <w:pPr>
        <w:keepNext w:val="0"/>
        <w:keepLines w:val="0"/>
        <w:pageBreakBefore w:val="0"/>
        <w:kinsoku/>
        <w:wordWrap/>
        <w:overflowPunct/>
        <w:topLinePunct w:val="0"/>
        <w:autoSpaceDE/>
        <w:bidi w:val="0"/>
        <w:snapToGrid/>
        <w:spacing w:line="320" w:lineRule="exact"/>
        <w:ind w:firstLine="570"/>
        <w:rPr>
          <w:rFonts w:hint="eastAsia" w:ascii="华文楷体" w:hAnsi="华文楷体" w:eastAsia="华文楷体"/>
          <w:sz w:val="24"/>
          <w:szCs w:val="24"/>
        </w:rPr>
      </w:pPr>
      <w:r>
        <w:rPr>
          <w:rFonts w:hint="eastAsia" w:ascii="楷体_GB2312" w:hAnsi="楷体_GB2312" w:eastAsia="楷体_GB2312" w:cs="楷体_GB2312"/>
          <w:sz w:val="24"/>
          <w:szCs w:val="24"/>
        </w:rPr>
        <w:t>（四）如因石牌村、产权人或甲方发展需要，需要改造、重建或整体调整经营模式或需要拆除、改建租赁物业的，本合同自动终止，</w:t>
      </w:r>
      <w:r>
        <w:rPr>
          <w:rFonts w:hint="eastAsia" w:ascii="华文楷体" w:hAnsi="华文楷体" w:eastAsia="华文楷体"/>
          <w:sz w:val="24"/>
          <w:szCs w:val="24"/>
        </w:rPr>
        <w:t>乙方应按本合同约定无条件将租赁物业交还甲方并缴清租金及相关费用，因此而造成的损失由甲乙双方各自承担，乙方同意甲方无须承担任何赔偿或补偿责任。</w:t>
      </w:r>
    </w:p>
    <w:p>
      <w:pPr>
        <w:keepNext w:val="0"/>
        <w:keepLines w:val="0"/>
        <w:pageBreakBefore w:val="0"/>
        <w:tabs>
          <w:tab w:val="left" w:pos="540"/>
          <w:tab w:val="left" w:pos="1080"/>
        </w:tabs>
        <w:kinsoku/>
        <w:wordWrap/>
        <w:overflowPunct/>
        <w:topLinePunct w:val="0"/>
        <w:autoSpaceDE/>
        <w:bidi w:val="0"/>
        <w:snapToGrid/>
        <w:spacing w:line="320" w:lineRule="exact"/>
        <w:ind w:firstLine="57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在租赁期内，有下列情形之一的，甲方有权解除合同，乙方在甲方发出书面通知书规定的时间内自行搬离，乙方所付的履约保证金等一切款项均不予以退还，因此产生的一切经济法律责任由乙方全部承担，如对甲方或第三人造成损失的（包括人身伤亡和财产损失），乙方应予赔偿：</w:t>
      </w:r>
    </w:p>
    <w:p>
      <w:pPr>
        <w:keepNext w:val="0"/>
        <w:keepLines w:val="0"/>
        <w:pageBreakBefore w:val="0"/>
        <w:tabs>
          <w:tab w:val="left" w:pos="535"/>
        </w:tabs>
        <w:kinsoku/>
        <w:wordWrap/>
        <w:overflowPunct/>
        <w:topLinePunct w:val="0"/>
        <w:autoSpaceDE/>
        <w:bidi w:val="0"/>
        <w:snapToGrid/>
        <w:spacing w:line="32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1、乙方逾期交纳或不足额交纳租金达30日的；</w:t>
      </w:r>
    </w:p>
    <w:p>
      <w:pPr>
        <w:keepNext w:val="0"/>
        <w:keepLines w:val="0"/>
        <w:pageBreakBefore w:val="0"/>
        <w:tabs>
          <w:tab w:val="left" w:pos="535"/>
        </w:tabs>
        <w:kinsoku/>
        <w:wordWrap/>
        <w:overflowPunct/>
        <w:topLinePunct w:val="0"/>
        <w:autoSpaceDE/>
        <w:bidi w:val="0"/>
        <w:snapToGrid/>
        <w:spacing w:line="32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2、乙方擅自将租赁物业转租、分租或擅自改变房屋结构的；</w:t>
      </w:r>
    </w:p>
    <w:p>
      <w:pPr>
        <w:keepNext w:val="0"/>
        <w:keepLines w:val="0"/>
        <w:pageBreakBefore w:val="0"/>
        <w:tabs>
          <w:tab w:val="left" w:pos="535"/>
        </w:tabs>
        <w:kinsoku/>
        <w:wordWrap/>
        <w:overflowPunct/>
        <w:topLinePunct w:val="0"/>
        <w:autoSpaceDE/>
        <w:bidi w:val="0"/>
        <w:snapToGrid/>
        <w:spacing w:line="32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3、乙方擅自改变租赁物业用途，不按照本合同约定用途使用或不按照租赁物业性质使用的；</w:t>
      </w:r>
    </w:p>
    <w:p>
      <w:pPr>
        <w:keepNext w:val="0"/>
        <w:keepLines w:val="0"/>
        <w:pageBreakBefore w:val="0"/>
        <w:tabs>
          <w:tab w:val="left" w:pos="535"/>
        </w:tabs>
        <w:kinsoku/>
        <w:wordWrap/>
        <w:overflowPunct/>
        <w:topLinePunct w:val="0"/>
        <w:autoSpaceDE/>
        <w:bidi w:val="0"/>
        <w:snapToGrid/>
        <w:spacing w:line="32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4、乙方违反国家、省、市关于安全生产、消防安全的法律法规、规章制度规定，导致发生安全生产、消防安全事故的，甲方还有权追究乙方的侵权责任或违约责任；</w:t>
      </w:r>
    </w:p>
    <w:p>
      <w:pPr>
        <w:keepNext w:val="0"/>
        <w:keepLines w:val="0"/>
        <w:pageBreakBefore w:val="0"/>
        <w:tabs>
          <w:tab w:val="left" w:pos="535"/>
        </w:tabs>
        <w:kinsoku/>
        <w:wordWrap/>
        <w:overflowPunct/>
        <w:topLinePunct w:val="0"/>
        <w:autoSpaceDE/>
        <w:bidi w:val="0"/>
        <w:snapToGrid/>
        <w:spacing w:line="32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5、乙方违反国家、省、市各项法律、法规、规章和政策行为，被政府有关部门处罚;</w:t>
      </w:r>
    </w:p>
    <w:p>
      <w:pPr>
        <w:keepNext w:val="0"/>
        <w:keepLines w:val="0"/>
        <w:pageBreakBefore w:val="0"/>
        <w:tabs>
          <w:tab w:val="left" w:pos="535"/>
        </w:tabs>
        <w:kinsoku/>
        <w:wordWrap/>
        <w:overflowPunct/>
        <w:topLinePunct w:val="0"/>
        <w:autoSpaceDE/>
        <w:bidi w:val="0"/>
        <w:snapToGrid/>
        <w:spacing w:line="32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6、乙方违反国家、省、市关于安全生产、消防安全的法律法规、规章制度规定或违反甲方关于消防安全、安全生产的规定，经甲方提醒后不予以整改或整改后仍不符合规定的；</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7、</w:t>
      </w:r>
      <w:r>
        <w:rPr>
          <w:rStyle w:val="58"/>
          <w:rFonts w:hint="eastAsia" w:ascii="楷体_GB2312" w:hAnsi="楷体_GB2312" w:eastAsia="楷体_GB2312"/>
          <w:sz w:val="24"/>
          <w:szCs w:val="24"/>
        </w:rPr>
        <w:t>乙方违反本合同第五条的规定；</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8、本合同中约定的其他情形或法律、行政法规规定的其他情形。</w:t>
      </w:r>
    </w:p>
    <w:p>
      <w:pPr>
        <w:keepNext w:val="0"/>
        <w:keepLines w:val="0"/>
        <w:pageBreakBefore w:val="0"/>
        <w:tabs>
          <w:tab w:val="left" w:pos="580"/>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第八条  租赁物业的交还</w:t>
      </w:r>
    </w:p>
    <w:p>
      <w:pPr>
        <w:keepNext w:val="0"/>
        <w:keepLines w:val="0"/>
        <w:pageBreakBefore w:val="0"/>
        <w:tabs>
          <w:tab w:val="left" w:pos="58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一）租赁期届满或合同终止、解除之日，双方应共同检查、交接物业及其附属设备。如经检查乙方没有损坏物业及甲方所提供的设施设备，且已缴清租金和相关费用，也没有其他违约行为的，甲方将履约保证金按合同的约定无息退还乙方；如发现物业或附属设备有损坏或毁损的，甲方有权视设备设施损坏程度在乙方的履约保证金内扣除因修复所需的费用后，将剩余部分的履约保证金按合同的约定无息退还乙方；如履约保证金不足以支付因修复所需的费用，乙方还需补足差额部分，否则，甲方有权追偿。</w:t>
      </w:r>
    </w:p>
    <w:p>
      <w:pPr>
        <w:keepNext w:val="0"/>
        <w:keepLines w:val="0"/>
        <w:pageBreakBefore w:val="0"/>
        <w:tabs>
          <w:tab w:val="left" w:pos="58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二）租赁期限届满或合同终止、解除之日，乙方应自行负责搬走租赁物业内的可移动物品、缴清费用并在妥善解决与次承租人之间的租赁关系和债权债务纠纷后将租赁物业交还甲方。乙方同意，乙方在物业内的一切投资（包括但不限于物业扩、加、改、增建部分，水电设施，消防系统，监控设备，特种设备，内外装修，一切镶嵌于墙体的装修和设备设施）无偿归甲方所有并交还甲方，甲方不予以补偿或赔偿。</w:t>
      </w:r>
    </w:p>
    <w:p>
      <w:pPr>
        <w:keepNext w:val="0"/>
        <w:keepLines w:val="0"/>
        <w:pageBreakBefore w:val="0"/>
        <w:tabs>
          <w:tab w:val="left" w:pos="535"/>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如乙方在租赁期满或合同终止、解除之日，未能把可移动物品或财产搬走的，视为乙方放弃对可移动物品的处理权并授权甲方以认为可行的方式予以处理，处理后所得款项归甲方所有。如处理后的款项不足弥补甲方损失的（包括乙方有欠租、欠费及违约金或其他造成甲方经济损失以及甲方因处理上述物品或财产而支出的费用），乙方还应负责赔偿。</w:t>
      </w:r>
    </w:p>
    <w:p>
      <w:pPr>
        <w:keepNext w:val="0"/>
        <w:keepLines w:val="0"/>
        <w:pageBreakBefore w:val="0"/>
        <w:kinsoku/>
        <w:wordWrap/>
        <w:overflowPunct/>
        <w:topLinePunct w:val="0"/>
        <w:autoSpaceDE/>
        <w:bidi w:val="0"/>
        <w:snapToGrid/>
        <w:spacing w:line="320" w:lineRule="exact"/>
        <w:ind w:firstLine="480" w:firstLineChars="200"/>
        <w:rPr>
          <w:rStyle w:val="58"/>
          <w:sz w:val="24"/>
          <w:szCs w:val="24"/>
        </w:rPr>
      </w:pPr>
      <w:r>
        <w:rPr>
          <w:rFonts w:hint="eastAsia" w:ascii="楷体_GB2312" w:hAnsi="楷体_GB2312" w:eastAsia="楷体_GB2312" w:cs="楷体_GB2312"/>
          <w:sz w:val="24"/>
          <w:szCs w:val="24"/>
        </w:rPr>
        <w:t>当乙方发生逾期交还租赁物业的情况，甲方有权停水停电、有权进入该租赁物业，并有权决定挪动或不挪动该租赁物业内的物品，或将该租赁物业恢复至提供给乙方时的状况，乙方不得异议，也不得追究甲方责任和要求甲方赔偿，同时，甲方亦有权向乙方追讨因清除、清理、挪动前述物品和将该租赁物业恢复至提供给乙方时的状况所产生的所有费用。</w:t>
      </w:r>
    </w:p>
    <w:p>
      <w:pPr>
        <w:keepNext w:val="0"/>
        <w:keepLines w:val="0"/>
        <w:pageBreakBefore w:val="0"/>
        <w:kinsoku/>
        <w:wordWrap/>
        <w:overflowPunct/>
        <w:topLinePunct w:val="0"/>
        <w:autoSpaceDE/>
        <w:bidi w:val="0"/>
        <w:snapToGrid/>
        <w:spacing w:line="320" w:lineRule="exact"/>
        <w:ind w:firstLine="480" w:firstLineChars="200"/>
        <w:rPr>
          <w:rStyle w:val="58"/>
          <w:rFonts w:hint="eastAsia"/>
          <w:sz w:val="24"/>
          <w:szCs w:val="24"/>
        </w:rPr>
      </w:pPr>
      <w:r>
        <w:rPr>
          <w:rFonts w:hint="eastAsia" w:ascii="楷体_GB2312" w:hAnsi="楷体_GB2312" w:eastAsia="楷体_GB2312" w:cs="楷体_GB2312"/>
          <w:sz w:val="24"/>
          <w:szCs w:val="24"/>
        </w:rPr>
        <w:t>因上述行为引起的一切经济损失和后果（包括甲方、乙方自身及其他第三人的），由乙方自行承担。</w:t>
      </w:r>
    </w:p>
    <w:p>
      <w:pPr>
        <w:pStyle w:val="17"/>
        <w:keepNext w:val="0"/>
        <w:keepLines w:val="0"/>
        <w:pageBreakBefore w:val="0"/>
        <w:kinsoku/>
        <w:wordWrap/>
        <w:overflowPunct/>
        <w:topLinePunct w:val="0"/>
        <w:autoSpaceDE/>
        <w:bidi w:val="0"/>
        <w:snapToGrid/>
        <w:spacing w:line="320" w:lineRule="exact"/>
        <w:ind w:firstLine="480" w:firstLineChars="200"/>
        <w:rPr>
          <w:rFonts w:ascii="楷体" w:hAnsi="楷体" w:eastAsia="楷体" w:cs="楷体_GB2312"/>
          <w:sz w:val="24"/>
          <w:szCs w:val="24"/>
        </w:rPr>
      </w:pPr>
      <w:r>
        <w:rPr>
          <w:rFonts w:hint="eastAsia" w:ascii="楷体" w:hAnsi="楷体" w:eastAsia="楷体" w:cs="楷体_GB2312"/>
          <w:sz w:val="24"/>
          <w:szCs w:val="24"/>
        </w:rPr>
        <w:t>（三）</w:t>
      </w:r>
      <w:r>
        <w:rPr>
          <w:rFonts w:hint="eastAsia" w:ascii="楷体" w:hAnsi="楷体" w:eastAsia="楷体"/>
          <w:sz w:val="24"/>
          <w:szCs w:val="24"/>
        </w:rPr>
        <w:t>乙方应在合同期届满之日或合同终止、解除之日交还租赁物业给甲方</w:t>
      </w:r>
      <w:r>
        <w:rPr>
          <w:rFonts w:hint="eastAsia" w:ascii="楷体" w:hAnsi="楷体" w:eastAsia="楷体" w:cs="楷体_GB2312"/>
          <w:sz w:val="24"/>
          <w:szCs w:val="24"/>
        </w:rPr>
        <w:t>，</w:t>
      </w:r>
      <w:r>
        <w:rPr>
          <w:rFonts w:hint="eastAsia" w:ascii="楷体" w:hAnsi="楷体" w:eastAsia="楷体"/>
          <w:sz w:val="24"/>
          <w:szCs w:val="24"/>
        </w:rPr>
        <w:t>乙方如有将租赁物业转租或分租给第三人的，乙方必须无条件负责处理与该第三人的关系，该第三人必须在租赁期届满或合同终止、解除之日自行搬出租赁物业</w:t>
      </w:r>
      <w:r>
        <w:rPr>
          <w:rFonts w:hint="eastAsia"/>
          <w:sz w:val="24"/>
          <w:szCs w:val="24"/>
        </w:rPr>
        <w:t>。</w:t>
      </w:r>
      <w:r>
        <w:rPr>
          <w:rFonts w:hint="eastAsia" w:ascii="楷体" w:hAnsi="楷体" w:eastAsia="楷体" w:cs="楷体_GB2312"/>
          <w:sz w:val="24"/>
          <w:szCs w:val="24"/>
        </w:rPr>
        <w:t>乙方逾期不交还租赁物业的，</w:t>
      </w:r>
      <w:r>
        <w:rPr>
          <w:rFonts w:hint="eastAsia" w:ascii="楷体" w:hAnsi="楷体" w:eastAsia="楷体"/>
          <w:sz w:val="24"/>
          <w:szCs w:val="24"/>
        </w:rPr>
        <w:t>每逾期一日</w:t>
      </w:r>
      <w:r>
        <w:rPr>
          <w:rFonts w:ascii="楷体" w:hAnsi="楷体" w:eastAsia="楷体"/>
          <w:sz w:val="24"/>
          <w:szCs w:val="24"/>
        </w:rPr>
        <w:t>，</w:t>
      </w:r>
      <w:r>
        <w:rPr>
          <w:rFonts w:hint="eastAsia" w:ascii="楷体" w:hAnsi="楷体" w:eastAsia="楷体"/>
          <w:sz w:val="24"/>
          <w:szCs w:val="24"/>
        </w:rPr>
        <w:t>乙方须按合同期届满之日或合同终止、解除之日的租金标准的</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lang w:val="en-US" w:eastAsia="zh-CN"/>
        </w:rPr>
        <w:t>3</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hint="eastAsia" w:ascii="楷体" w:hAnsi="楷体" w:eastAsia="楷体"/>
          <w:sz w:val="24"/>
          <w:szCs w:val="24"/>
        </w:rPr>
        <w:t>倍向甲方支付该物业的占有使用费直至归还物业之日止，且合同履约保证金予以没收。</w:t>
      </w:r>
      <w:r>
        <w:rPr>
          <w:rFonts w:hint="eastAsia" w:ascii="楷体" w:hAnsi="楷体" w:eastAsia="楷体" w:cs="楷体_GB2312"/>
          <w:sz w:val="24"/>
          <w:szCs w:val="24"/>
        </w:rPr>
        <w:t>如因此而造成甲方损失的，甲方有权向乙方追偿。</w:t>
      </w:r>
    </w:p>
    <w:p>
      <w:pPr>
        <w:pStyle w:val="17"/>
        <w:keepNext w:val="0"/>
        <w:keepLines w:val="0"/>
        <w:pageBreakBefore w:val="0"/>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（四）租赁物业的交还必须同时满足下列全部条件：</w:t>
      </w:r>
    </w:p>
    <w:p>
      <w:pPr>
        <w:keepNext w:val="0"/>
        <w:keepLines w:val="0"/>
        <w:pageBreakBefore w:val="0"/>
        <w:tabs>
          <w:tab w:val="left" w:pos="580"/>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1、乙方已将租赁物业的所有钥匙交还甲方；</w:t>
      </w:r>
    </w:p>
    <w:p>
      <w:pPr>
        <w:keepNext w:val="0"/>
        <w:keepLines w:val="0"/>
        <w:pageBreakBefore w:val="0"/>
        <w:tabs>
          <w:tab w:val="left" w:pos="580"/>
        </w:tabs>
        <w:kinsoku/>
        <w:wordWrap/>
        <w:overflowPunct/>
        <w:topLinePunct w:val="0"/>
        <w:autoSpaceDE/>
        <w:bidi w:val="0"/>
        <w:snapToGrid/>
        <w:spacing w:line="32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2、 甲方与乙方已签署了书面的交接单。</w:t>
      </w:r>
    </w:p>
    <w:p>
      <w:pPr>
        <w:keepNext w:val="0"/>
        <w:keepLines w:val="0"/>
        <w:pageBreakBefore w:val="0"/>
        <w:kinsoku/>
        <w:wordWrap/>
        <w:overflowPunct/>
        <w:topLinePunct w:val="0"/>
        <w:autoSpaceDE/>
        <w:bidi w:val="0"/>
        <w:snapToGrid/>
        <w:spacing w:line="32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第九条 违约责任</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b/>
          <w:sz w:val="24"/>
          <w:szCs w:val="24"/>
        </w:rPr>
        <w:tab/>
      </w:r>
      <w:r>
        <w:rPr>
          <w:rFonts w:hint="eastAsia" w:ascii="楷体_GB2312" w:hAnsi="楷体_GB2312" w:eastAsia="楷体_GB2312" w:cs="楷体_GB2312"/>
          <w:sz w:val="24"/>
          <w:szCs w:val="24"/>
        </w:rPr>
        <w:t>（一）租赁期内任何一方没有约定理由而单方提出解除合同的视为违约，应向守约方支付人民币</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eastAsia="zh-CN"/>
        </w:rPr>
        <w:t>（</w:t>
      </w:r>
      <w:r>
        <w:rPr>
          <w:rFonts w:hint="eastAsia" w:ascii="楷体_GB2312" w:hAnsi="楷体_GB2312" w:eastAsia="楷体_GB2312" w:cs="楷体_GB2312"/>
          <w:sz w:val="24"/>
          <w:szCs w:val="24"/>
          <w:u w:val="single"/>
          <w:lang w:val="en-US" w:eastAsia="zh-CN"/>
        </w:rPr>
        <w:t>竞投成交价月租金的6倍</w:t>
      </w:r>
      <w:r>
        <w:rPr>
          <w:rFonts w:hint="eastAsia" w:ascii="楷体_GB2312" w:hAnsi="楷体_GB2312" w:eastAsia="楷体_GB2312" w:cs="楷体_GB2312"/>
          <w:sz w:val="24"/>
          <w:szCs w:val="24"/>
          <w:u w:val="single"/>
          <w:lang w:eastAsia="zh-CN"/>
        </w:rPr>
        <w:t>）</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元的违约金，守约方还有权要求赔偿损失。</w:t>
      </w:r>
    </w:p>
    <w:p>
      <w:pPr>
        <w:keepNext w:val="0"/>
        <w:keepLines w:val="0"/>
        <w:pageBreakBefore w:val="0"/>
        <w:tabs>
          <w:tab w:val="left" w:pos="67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（二）任何一方如违反本合同规定或未能全部履行本合同规定的义务的，守约方均有权解除本合同并要求违约方赔偿因此而造成的损失。</w:t>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（三）乙方如未依约按时足额交付履约保证金和水电保证金，甲方有权解除本合同，并要求乙方赔偿因此而造成的损失。</w:t>
      </w:r>
    </w:p>
    <w:p>
      <w:pPr>
        <w:keepNext w:val="0"/>
        <w:keepLines w:val="0"/>
        <w:pageBreakBefore w:val="0"/>
        <w:tabs>
          <w:tab w:val="left" w:pos="535"/>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（四）乙方应依时足额交纳租金，如逾期足额支付租金的，自超过之日起每逾期一日，乙方须按所欠租金总额的</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1</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向甲方支付逾期违约金。</w:t>
      </w:r>
    </w:p>
    <w:p>
      <w:pPr>
        <w:keepNext w:val="0"/>
        <w:keepLines w:val="0"/>
        <w:pageBreakBefore w:val="0"/>
        <w:tabs>
          <w:tab w:val="left" w:pos="678"/>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（五）甲方依本合同约定解除合同的，乙方交纳的履约保证金不予以退还；若履约保证金不足以弥补甲方的一切损失及依据本合同可获得的利益的，则乙方仍应向甲方作出相应赔偿。</w:t>
      </w:r>
      <w:r>
        <w:rPr>
          <w:rFonts w:hint="eastAsia" w:ascii="楷体_GB2312" w:hAnsi="楷体_GB2312" w:eastAsia="楷体_GB2312" w:cs="楷体_GB2312"/>
          <w:sz w:val="24"/>
          <w:szCs w:val="24"/>
        </w:rPr>
        <w:tab/>
      </w:r>
    </w:p>
    <w:p>
      <w:pPr>
        <w:keepNext w:val="0"/>
        <w:keepLines w:val="0"/>
        <w:pageBreakBefore w:val="0"/>
        <w:tabs>
          <w:tab w:val="left" w:pos="535"/>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 xml:space="preserve"> （六）租赁期内，如乙方注销、被吊销、依法解散、破产等丧失民事主体资格和能力的行为（乙方为个人时，如乙方丧失或限制民事行为能力的），均视为乙方违约，甲方有权解除本合同并收回物业，履约保证金不予退还。</w:t>
      </w:r>
    </w:p>
    <w:p>
      <w:pPr>
        <w:keepNext w:val="0"/>
        <w:keepLines w:val="0"/>
        <w:pageBreakBefore w:val="0"/>
        <w:tabs>
          <w:tab w:val="left" w:pos="1080"/>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第十条 争议的解决</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（一）凡因执行本合同所发生的或与本合同有关的一切争议，双方通过友好协商解决。双方如协商不成的，任何一方均有权向广州市天河区人民法院起诉。</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（二）守约方因追究违约方违约责任所支付的一切费用（包括但不限于律师费，诉讼费，交通费，差旅费，食宿费，行政、司法、鉴定、公证、翻译费、调查费，评估费等）均由违约方承担。</w:t>
      </w:r>
    </w:p>
    <w:p>
      <w:pPr>
        <w:keepNext w:val="0"/>
        <w:keepLines w:val="0"/>
        <w:pageBreakBefore w:val="0"/>
        <w:tabs>
          <w:tab w:val="left" w:pos="720"/>
        </w:tabs>
        <w:kinsoku/>
        <w:wordWrap/>
        <w:overflowPunct/>
        <w:topLinePunct w:val="0"/>
        <w:autoSpaceDE/>
        <w:bidi w:val="0"/>
        <w:snapToGrid/>
        <w:spacing w:line="32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第十一条  文件信函、通知的送达</w:t>
      </w:r>
    </w:p>
    <w:p>
      <w:pPr>
        <w:keepNext w:val="0"/>
        <w:keepLines w:val="0"/>
        <w:pageBreakBefore w:val="0"/>
        <w:tabs>
          <w:tab w:val="left" w:pos="720"/>
        </w:tabs>
        <w:kinsoku/>
        <w:wordWrap/>
        <w:overflowPunct/>
        <w:topLinePunct w:val="0"/>
        <w:autoSpaceDE/>
        <w:bidi w:val="0"/>
        <w:snapToGrid/>
        <w:spacing w:line="320" w:lineRule="exact"/>
        <w:rPr>
          <w:rFonts w:hint="eastAsia" w:ascii="楷体" w:hAnsi="楷体" w:eastAsia="楷体" w:cs="楷体_GB2312"/>
          <w:sz w:val="24"/>
          <w:szCs w:val="24"/>
        </w:rPr>
      </w:pPr>
      <w:r>
        <w:rPr>
          <w:rFonts w:hint="eastAsia" w:ascii="楷体_GB2312" w:hAnsi="楷体_GB2312" w:eastAsia="楷体_GB2312" w:cs="楷体_GB2312"/>
          <w:sz w:val="24"/>
          <w:szCs w:val="24"/>
        </w:rPr>
        <w:t xml:space="preserve">  </w:t>
      </w:r>
      <w:r>
        <w:rPr>
          <w:rFonts w:hint="eastAsia" w:ascii="楷体" w:hAnsi="楷体" w:eastAsia="楷体" w:cs="楷体_GB2312"/>
          <w:sz w:val="24"/>
          <w:szCs w:val="24"/>
        </w:rPr>
        <w:t xml:space="preserve">  甲、乙双方之间传递的信息如果涉及双方权利、义务的，应随之发出书面文件或通知。</w:t>
      </w:r>
      <w:r>
        <w:rPr>
          <w:rFonts w:hint="eastAsia" w:ascii="楷体" w:hAnsi="楷体" w:eastAsia="楷体"/>
          <w:sz w:val="24"/>
          <w:szCs w:val="24"/>
        </w:rPr>
        <w:t>甲乙双方确认本合同载明的各自联系地址为本合同项下各自接收通知、文件的有效送达地址，也是发生争议时法院诉讼法律文书或材料的有效送达地址。任何一方变更联系地址须书面通知另一方，否则视为未变更。</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sz w:val="24"/>
          <w:szCs w:val="24"/>
        </w:rPr>
        <w:t>第</w:t>
      </w:r>
      <w:r>
        <w:rPr>
          <w:rFonts w:hint="eastAsia" w:ascii="楷体_GB2312" w:hAnsi="楷体_GB2312" w:eastAsia="楷体_GB2312" w:cs="楷体_GB2312"/>
          <w:b/>
          <w:bCs/>
          <w:sz w:val="24"/>
          <w:szCs w:val="24"/>
        </w:rPr>
        <w:t>十二条 保守秘密原则</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ab/>
      </w:r>
      <w:r>
        <w:rPr>
          <w:rFonts w:hint="eastAsia" w:ascii="楷体_GB2312" w:hAnsi="楷体_GB2312" w:eastAsia="楷体_GB2312" w:cs="楷体_GB2312"/>
          <w:sz w:val="24"/>
          <w:szCs w:val="24"/>
        </w:rPr>
        <w:t>甲乙双方对本合同或在履行本合同过程中涉及的商业秘密，未经对方同意不得单方面向第三人公开。</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第十三条 保险</w:t>
      </w:r>
    </w:p>
    <w:p>
      <w:pPr>
        <w:pStyle w:val="17"/>
        <w:keepNext w:val="0"/>
        <w:keepLines w:val="0"/>
        <w:pageBreakBefore w:val="0"/>
        <w:kinsoku/>
        <w:wordWrap/>
        <w:overflowPunct/>
        <w:topLinePunct w:val="0"/>
        <w:autoSpaceDE/>
        <w:bidi w:val="0"/>
        <w:snapToGrid/>
        <w:spacing w:line="320" w:lineRule="exact"/>
        <w:ind w:firstLine="480" w:firstLineChars="200"/>
        <w:rPr>
          <w:rFonts w:ascii="楷体" w:hAnsi="楷体" w:eastAsia="楷体"/>
          <w:sz w:val="24"/>
          <w:szCs w:val="24"/>
        </w:rPr>
      </w:pPr>
      <w:r>
        <w:rPr>
          <w:rFonts w:hint="eastAsia" w:ascii="楷体" w:hAnsi="楷体" w:eastAsia="楷体" w:cs="楷体_GB2312"/>
          <w:sz w:val="24"/>
          <w:szCs w:val="24"/>
        </w:rPr>
        <w:t>租赁期内，</w:t>
      </w:r>
      <w:r>
        <w:rPr>
          <w:rFonts w:hint="eastAsia" w:ascii="楷体" w:hAnsi="楷体" w:eastAsia="楷体"/>
          <w:sz w:val="24"/>
          <w:szCs w:val="24"/>
        </w:rPr>
        <w:t>乙方应</w:t>
      </w:r>
      <w:r>
        <w:rPr>
          <w:rFonts w:hint="eastAsia" w:ascii="楷体_GB2312" w:hAnsi="楷体_GB2312" w:eastAsia="楷体_GB2312" w:cs="楷体_GB2312"/>
          <w:sz w:val="24"/>
          <w:szCs w:val="24"/>
        </w:rPr>
        <w:t>向声誉良好的保险公司</w:t>
      </w:r>
      <w:r>
        <w:rPr>
          <w:rFonts w:hint="eastAsia" w:ascii="楷体" w:hAnsi="楷体" w:eastAsia="楷体"/>
          <w:sz w:val="24"/>
          <w:szCs w:val="24"/>
        </w:rPr>
        <w:t>对租赁物业投保财产一切保险、附加第三者责任险（以甲方为第一受益人）和公众责任险（在保险单中将甲方列为共同被保险人）并负担相应</w:t>
      </w:r>
      <w:r>
        <w:rPr>
          <w:rFonts w:ascii="楷体" w:hAnsi="楷体" w:eastAsia="楷体"/>
          <w:sz w:val="24"/>
          <w:szCs w:val="24"/>
        </w:rPr>
        <w:t>费用</w:t>
      </w:r>
      <w:r>
        <w:rPr>
          <w:rFonts w:hint="eastAsia" w:ascii="楷体" w:hAnsi="楷体" w:eastAsia="楷体"/>
          <w:sz w:val="24"/>
          <w:szCs w:val="24"/>
        </w:rPr>
        <w:t>，财产一切险保险金额不低于人民币</w:t>
      </w:r>
      <w:r>
        <w:rPr>
          <w:rFonts w:ascii="楷体" w:hAnsi="楷体" w:eastAsia="楷体"/>
          <w:sz w:val="24"/>
          <w:szCs w:val="24"/>
          <w:u w:val="single"/>
        </w:rPr>
        <w:t xml:space="preserve">   </w:t>
      </w:r>
      <w:r>
        <w:rPr>
          <w:rFonts w:hint="eastAsia" w:ascii="楷体" w:hAnsi="楷体" w:eastAsia="楷体"/>
          <w:sz w:val="24"/>
          <w:szCs w:val="24"/>
        </w:rPr>
        <w:t>元、附加第三者责任险保险金额不低于人民币</w:t>
      </w:r>
      <w:r>
        <w:rPr>
          <w:rFonts w:ascii="楷体" w:hAnsi="楷体" w:eastAsia="楷体"/>
          <w:sz w:val="24"/>
          <w:szCs w:val="24"/>
          <w:u w:val="single"/>
        </w:rPr>
        <w:t xml:space="preserve">       </w:t>
      </w:r>
      <w:r>
        <w:rPr>
          <w:rFonts w:hint="eastAsia" w:ascii="楷体" w:hAnsi="楷体" w:eastAsia="楷体"/>
          <w:sz w:val="24"/>
          <w:szCs w:val="24"/>
        </w:rPr>
        <w:t>元、公众责任险保险金额不低于人民币</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rPr>
        <w:t>元，乙方在</w:t>
      </w:r>
      <w:r>
        <w:rPr>
          <w:rFonts w:ascii="楷体" w:hAnsi="楷体" w:eastAsia="楷体"/>
          <w:sz w:val="24"/>
          <w:szCs w:val="24"/>
        </w:rPr>
        <w:t>租赁期内须维持</w:t>
      </w:r>
      <w:r>
        <w:rPr>
          <w:rFonts w:hint="eastAsia" w:ascii="楷体" w:hAnsi="楷体" w:eastAsia="楷体"/>
          <w:sz w:val="24"/>
          <w:szCs w:val="24"/>
        </w:rPr>
        <w:t>前述</w:t>
      </w:r>
      <w:r>
        <w:rPr>
          <w:rFonts w:ascii="楷体" w:hAnsi="楷体" w:eastAsia="楷体"/>
          <w:sz w:val="24"/>
          <w:szCs w:val="24"/>
        </w:rPr>
        <w:t>保险的效力，乙方</w:t>
      </w:r>
      <w:r>
        <w:rPr>
          <w:rFonts w:hint="eastAsia" w:ascii="楷体" w:hAnsi="楷体" w:eastAsia="楷体"/>
          <w:sz w:val="24"/>
          <w:szCs w:val="24"/>
        </w:rPr>
        <w:t>应在本合同签订后</w:t>
      </w:r>
      <w:r>
        <w:rPr>
          <w:rFonts w:ascii="楷体" w:hAnsi="楷体" w:eastAsia="楷体"/>
          <w:sz w:val="24"/>
          <w:szCs w:val="24"/>
          <w:u w:val="single"/>
        </w:rPr>
        <w:t xml:space="preserve">       </w:t>
      </w:r>
      <w:r>
        <w:rPr>
          <w:rFonts w:hint="eastAsia" w:ascii="楷体" w:hAnsi="楷体" w:eastAsia="楷体"/>
          <w:sz w:val="24"/>
          <w:szCs w:val="24"/>
        </w:rPr>
        <w:t>日内投保并将保单正本及发票交付甲方。否则，视为</w:t>
      </w:r>
      <w:r>
        <w:rPr>
          <w:rFonts w:ascii="楷体" w:hAnsi="楷体" w:eastAsia="楷体"/>
          <w:sz w:val="24"/>
          <w:szCs w:val="24"/>
        </w:rPr>
        <w:t>乙方违约，甲方</w:t>
      </w:r>
      <w:r>
        <w:rPr>
          <w:rFonts w:hint="eastAsia" w:ascii="楷体" w:hAnsi="楷体" w:eastAsia="楷体"/>
          <w:sz w:val="24"/>
          <w:szCs w:val="24"/>
        </w:rPr>
        <w:t>有权解除本合同收回物业，履约保证金不予退还。</w:t>
      </w:r>
    </w:p>
    <w:p>
      <w:pPr>
        <w:keepNext w:val="0"/>
        <w:keepLines w:val="0"/>
        <w:pageBreakBefore w:val="0"/>
        <w:widowControl/>
        <w:kinsoku/>
        <w:wordWrap/>
        <w:overflowPunct/>
        <w:topLinePunct w:val="0"/>
        <w:autoSpaceDE/>
        <w:bidi w:val="0"/>
        <w:snapToGrid/>
        <w:spacing w:line="320" w:lineRule="exact"/>
        <w:ind w:firstLine="364" w:firstLineChars="152"/>
        <w:rPr>
          <w:rFonts w:hint="eastAsia"/>
          <w:sz w:val="24"/>
          <w:szCs w:val="24"/>
        </w:rPr>
      </w:pPr>
      <w:r>
        <w:rPr>
          <w:rFonts w:hint="eastAsia" w:ascii="楷体" w:hAnsi="楷体" w:eastAsia="楷体"/>
          <w:sz w:val="24"/>
          <w:szCs w:val="24"/>
        </w:rPr>
        <w:t>如发生涉及甲方损失的保险事故，保险公司支付的赔款应当首先用于赔偿甲方的损失；如从保险公司获得的赔款不足以赔偿甲方的损失，差额部分由乙方赔偿予甲方。</w:t>
      </w:r>
    </w:p>
    <w:p>
      <w:pPr>
        <w:keepNext w:val="0"/>
        <w:keepLines w:val="0"/>
        <w:pageBreakBefore w:val="0"/>
        <w:tabs>
          <w:tab w:val="left" w:pos="720"/>
        </w:tabs>
        <w:kinsoku/>
        <w:wordWrap/>
        <w:overflowPunct/>
        <w:topLinePunct w:val="0"/>
        <w:autoSpaceDE/>
        <w:bidi w:val="0"/>
        <w:snapToGrid/>
        <w:spacing w:line="32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第十四条 特别约定</w:t>
      </w:r>
    </w:p>
    <w:p>
      <w:pPr>
        <w:keepNext w:val="0"/>
        <w:keepLines w:val="0"/>
        <w:pageBreakBefore w:val="0"/>
        <w:tabs>
          <w:tab w:val="left" w:pos="720"/>
        </w:tabs>
        <w:kinsoku/>
        <w:wordWrap/>
        <w:overflowPunct/>
        <w:topLinePunct w:val="0"/>
        <w:autoSpaceDE/>
        <w:bidi w:val="0"/>
        <w:snapToGrid/>
        <w:spacing w:line="320" w:lineRule="exact"/>
        <w:ind w:firstLine="480" w:firstLineChars="200"/>
        <w:rPr>
          <w:rFonts w:ascii="楷体" w:hAnsi="楷体" w:eastAsia="楷体"/>
          <w:sz w:val="24"/>
          <w:szCs w:val="24"/>
        </w:rPr>
      </w:pPr>
      <w:r>
        <w:rPr>
          <w:rFonts w:hint="eastAsia" w:ascii="楷体_GB2312" w:hAnsi="楷体_GB2312" w:eastAsia="楷体_GB2312" w:cs="楷体_GB2312"/>
          <w:sz w:val="24"/>
          <w:szCs w:val="24"/>
        </w:rPr>
        <w:t>（一）乙方知悉租赁物业属于农村集体资产，物业出租、续租等须接受农村集体资产的相关规定。</w:t>
      </w:r>
    </w:p>
    <w:p>
      <w:pPr>
        <w:keepNext w:val="0"/>
        <w:keepLines w:val="0"/>
        <w:pageBreakBefore w:val="0"/>
        <w:tabs>
          <w:tab w:val="left" w:pos="720"/>
        </w:tabs>
        <w:kinsoku/>
        <w:wordWrap/>
        <w:overflowPunct/>
        <w:topLinePunct w:val="0"/>
        <w:autoSpaceDE/>
        <w:bidi w:val="0"/>
        <w:snapToGrid/>
        <w:spacing w:line="320" w:lineRule="exact"/>
        <w:ind w:firstLine="480" w:firstLineChars="200"/>
        <w:rPr>
          <w:rFonts w:ascii="楷体" w:hAnsi="楷体" w:eastAsia="楷体"/>
          <w:sz w:val="24"/>
          <w:szCs w:val="24"/>
        </w:rPr>
      </w:pPr>
      <w:r>
        <w:rPr>
          <w:rFonts w:hint="eastAsia" w:ascii="楷体" w:hAnsi="楷体" w:eastAsia="楷体"/>
          <w:sz w:val="24"/>
          <w:szCs w:val="24"/>
        </w:rPr>
        <w:t>（二）乙方已清楚知悉租赁</w:t>
      </w:r>
      <w:r>
        <w:rPr>
          <w:rFonts w:ascii="楷体" w:hAnsi="楷体" w:eastAsia="楷体"/>
          <w:sz w:val="24"/>
          <w:szCs w:val="24"/>
        </w:rPr>
        <w:t>物业存在</w:t>
      </w:r>
      <w:r>
        <w:rPr>
          <w:rFonts w:hint="eastAsia" w:ascii="楷体" w:hAnsi="楷体" w:eastAsia="楷体"/>
          <w:sz w:val="24"/>
          <w:szCs w:val="24"/>
        </w:rPr>
        <w:t>没有</w:t>
      </w:r>
      <w:r>
        <w:rPr>
          <w:rFonts w:ascii="楷体" w:hAnsi="楷体" w:eastAsia="楷体"/>
          <w:sz w:val="24"/>
          <w:szCs w:val="24"/>
        </w:rPr>
        <w:t>产权证、</w:t>
      </w:r>
      <w:r>
        <w:rPr>
          <w:rFonts w:hint="eastAsia" w:ascii="楷体" w:hAnsi="楷体" w:eastAsia="楷体"/>
          <w:sz w:val="24"/>
          <w:szCs w:val="24"/>
        </w:rPr>
        <w:t>未办理相关报建手续的</w:t>
      </w:r>
      <w:r>
        <w:rPr>
          <w:rFonts w:ascii="楷体" w:hAnsi="楷体" w:eastAsia="楷体"/>
          <w:sz w:val="24"/>
          <w:szCs w:val="24"/>
        </w:rPr>
        <w:t>情况</w:t>
      </w:r>
      <w:r>
        <w:rPr>
          <w:rFonts w:hint="eastAsia" w:ascii="楷体" w:hAnsi="楷体" w:eastAsia="楷体"/>
          <w:sz w:val="24"/>
          <w:szCs w:val="24"/>
        </w:rPr>
        <w:t>，乙方自行承担一切风险和损失，甲方无须补偿或赔偿。如租赁合同因无产权证等原因被认定无效，甲方仍有权要求乙方按本合同约定的租金标准向甲方支付物业使用费。</w:t>
      </w:r>
    </w:p>
    <w:p>
      <w:pPr>
        <w:keepNext w:val="0"/>
        <w:keepLines w:val="0"/>
        <w:pageBreakBefore w:val="0"/>
        <w:tabs>
          <w:tab w:val="left" w:pos="720"/>
        </w:tabs>
        <w:kinsoku/>
        <w:wordWrap/>
        <w:overflowPunct/>
        <w:topLinePunct w:val="0"/>
        <w:autoSpaceDE/>
        <w:bidi w:val="0"/>
        <w:snapToGrid/>
        <w:spacing w:line="320" w:lineRule="exact"/>
        <w:ind w:firstLine="480" w:firstLineChars="200"/>
        <w:rPr>
          <w:rFonts w:ascii="楷体" w:hAnsi="楷体" w:eastAsia="楷体"/>
          <w:sz w:val="24"/>
          <w:szCs w:val="24"/>
        </w:rPr>
      </w:pPr>
      <w:r>
        <w:rPr>
          <w:rFonts w:hint="eastAsia" w:ascii="楷体" w:hAnsi="楷体" w:eastAsia="楷体"/>
          <w:sz w:val="24"/>
          <w:szCs w:val="24"/>
        </w:rPr>
        <w:t>（三）乙方清楚国内外新型冠病毒疫情和充分考虑该风险，承诺今后无论疫情是否严重，乙方均不向甲方提出减少或</w:t>
      </w:r>
      <w:r>
        <w:rPr>
          <w:rFonts w:ascii="楷体" w:hAnsi="楷体" w:eastAsia="楷体"/>
          <w:sz w:val="24"/>
          <w:szCs w:val="24"/>
        </w:rPr>
        <w:t>免</w:t>
      </w:r>
      <w:r>
        <w:rPr>
          <w:rFonts w:hint="eastAsia" w:ascii="楷体" w:hAnsi="楷体" w:eastAsia="楷体"/>
          <w:sz w:val="24"/>
          <w:szCs w:val="24"/>
        </w:rPr>
        <w:t>除租金的要求，保证按时总额支付租金。</w:t>
      </w:r>
    </w:p>
    <w:p>
      <w:pPr>
        <w:pStyle w:val="17"/>
        <w:keepNext w:val="0"/>
        <w:keepLines w:val="0"/>
        <w:pageBreakBefore w:val="0"/>
        <w:kinsoku/>
        <w:wordWrap/>
        <w:overflowPunct/>
        <w:topLinePunct w:val="0"/>
        <w:autoSpaceDE/>
        <w:bidi w:val="0"/>
        <w:snapToGrid/>
        <w:spacing w:line="320" w:lineRule="exact"/>
        <w:ind w:firstLine="480" w:firstLineChars="200"/>
        <w:rPr>
          <w:rFonts w:hint="eastAsia" w:ascii="楷体_GB2312" w:hAnsi="楷体_GB2312" w:eastAsia="楷体_GB2312" w:cs="楷体_GB2312"/>
          <w:color w:val="FF0000"/>
          <w:sz w:val="24"/>
          <w:szCs w:val="24"/>
        </w:rPr>
      </w:pPr>
      <w:r>
        <w:rPr>
          <w:rFonts w:hint="eastAsia" w:ascii="楷体" w:hAnsi="楷体" w:eastAsia="楷体"/>
          <w:sz w:val="24"/>
          <w:szCs w:val="24"/>
        </w:rPr>
        <w:t>（四）甲方了解到乙方违约而又接受租金时，不能视为甲方同意乙方的行为及放弃追究乙方违约责任的权利。乙方交付的租金或其他款项不足本合同之规定金额时，或甲方接受金额不足的租金或其他款项，均不能视为甲方同意乙方少付租金或其他款项以及</w:t>
      </w:r>
      <w:r>
        <w:rPr>
          <w:rFonts w:ascii="楷体" w:hAnsi="楷体" w:eastAsia="楷体"/>
          <w:sz w:val="24"/>
          <w:szCs w:val="24"/>
        </w:rPr>
        <w:t>同意乙方的行为</w:t>
      </w:r>
      <w:r>
        <w:rPr>
          <w:rFonts w:hint="eastAsia" w:ascii="楷体" w:hAnsi="楷体" w:eastAsia="楷体"/>
          <w:sz w:val="24"/>
          <w:szCs w:val="24"/>
        </w:rPr>
        <w:t>，也不影响甲方追索欠租欠款的权利以及根据本合同及法律规定的其他权利。此外，甲方未能或延迟行使本合同项下的任何权利将不意味放弃该等权利。甲方的任何权利的放弃均以甲方盖章的书面明确表示为准。</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第十五条   其他</w:t>
      </w:r>
    </w:p>
    <w:p>
      <w:pPr>
        <w:keepNext w:val="0"/>
        <w:keepLines w:val="0"/>
        <w:pageBreakBefore w:val="0"/>
        <w:tabs>
          <w:tab w:val="left" w:pos="540"/>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ab/>
      </w:r>
      <w:r>
        <w:rPr>
          <w:rFonts w:hint="eastAsia" w:ascii="楷体_GB2312" w:hAnsi="楷体_GB2312" w:eastAsia="楷体_GB2312" w:cs="楷体_GB2312"/>
          <w:bCs/>
          <w:sz w:val="24"/>
          <w:szCs w:val="24"/>
        </w:rPr>
        <w:t>（一）</w:t>
      </w:r>
      <w:r>
        <w:rPr>
          <w:rFonts w:hint="eastAsia" w:ascii="楷体_GB2312" w:hAnsi="楷体_GB2312" w:eastAsia="楷体_GB2312" w:cs="楷体_GB2312"/>
          <w:sz w:val="24"/>
          <w:szCs w:val="24"/>
        </w:rPr>
        <w:t>本合同的附件为本合同不可分割的一部分，具有同等法律效力。</w:t>
      </w:r>
    </w:p>
    <w:p>
      <w:pPr>
        <w:keepNext w:val="0"/>
        <w:keepLines w:val="0"/>
        <w:pageBreakBefore w:val="0"/>
        <w:tabs>
          <w:tab w:val="left" w:pos="532"/>
        </w:tabs>
        <w:kinsoku/>
        <w:wordWrap/>
        <w:overflowPunct/>
        <w:topLinePunct w:val="0"/>
        <w:autoSpaceDE/>
        <w:bidi w:val="0"/>
        <w:snapToGrid/>
        <w:spacing w:line="32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（二）双方可对本合同的条款进行修订更改或补充，以书面签订补充协议，补充协议与本合同具有同等效力。本合同及其附件或补充协议中未规定的事项，均遵照中华人民共和国有关法律、法规和政策执行。</w:t>
      </w:r>
    </w:p>
    <w:p>
      <w:pPr>
        <w:keepNext w:val="0"/>
        <w:keepLines w:val="0"/>
        <w:pageBreakBefore w:val="0"/>
        <w:tabs>
          <w:tab w:val="left" w:pos="532"/>
        </w:tabs>
        <w:kinsoku/>
        <w:wordWrap/>
        <w:overflowPunct/>
        <w:topLinePunct w:val="0"/>
        <w:autoSpaceDE/>
        <w:bidi w:val="0"/>
        <w:snapToGrid/>
        <w:spacing w:line="32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（三）本合同内，空格部分填写的文字与印刷文字具有同等效力。</w:t>
      </w:r>
    </w:p>
    <w:p>
      <w:pPr>
        <w:keepNext w:val="0"/>
        <w:keepLines w:val="0"/>
        <w:pageBreakBefore w:val="0"/>
        <w:tabs>
          <w:tab w:val="left" w:pos="532"/>
        </w:tabs>
        <w:kinsoku/>
        <w:wordWrap/>
        <w:overflowPunct/>
        <w:topLinePunct w:val="0"/>
        <w:autoSpaceDE/>
        <w:bidi w:val="0"/>
        <w:snapToGrid/>
        <w:spacing w:line="32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（四）本合同在同时全部满足以下条件后方可生效，缺一不可，否则视为未生效：</w:t>
      </w:r>
    </w:p>
    <w:p>
      <w:pPr>
        <w:keepNext w:val="0"/>
        <w:keepLines w:val="0"/>
        <w:pageBreakBefore w:val="0"/>
        <w:tabs>
          <w:tab w:val="left" w:pos="532"/>
        </w:tabs>
        <w:kinsoku/>
        <w:wordWrap/>
        <w:overflowPunct/>
        <w:topLinePunct w:val="0"/>
        <w:autoSpaceDE/>
        <w:bidi w:val="0"/>
        <w:snapToGrid/>
        <w:spacing w:line="32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1、本合同内容已按照天河区农村集体资产管理相关规定进行民主表决通过并已公示完毕；</w:t>
      </w:r>
    </w:p>
    <w:p>
      <w:pPr>
        <w:keepNext w:val="0"/>
        <w:keepLines w:val="0"/>
        <w:pageBreakBefore w:val="0"/>
        <w:tabs>
          <w:tab w:val="left" w:pos="532"/>
        </w:tabs>
        <w:kinsoku/>
        <w:wordWrap/>
        <w:overflowPunct/>
        <w:topLinePunct w:val="0"/>
        <w:autoSpaceDE/>
        <w:bidi w:val="0"/>
        <w:snapToGrid/>
        <w:spacing w:line="32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 xml:space="preserve"> 2、乙方足额交纳履约保证金；</w:t>
      </w:r>
    </w:p>
    <w:p>
      <w:pPr>
        <w:keepNext w:val="0"/>
        <w:keepLines w:val="0"/>
        <w:pageBreakBefore w:val="0"/>
        <w:tabs>
          <w:tab w:val="left" w:pos="532"/>
        </w:tabs>
        <w:kinsoku/>
        <w:wordWrap/>
        <w:overflowPunct/>
        <w:topLinePunct w:val="0"/>
        <w:autoSpaceDE/>
        <w:bidi w:val="0"/>
        <w:snapToGrid/>
        <w:spacing w:line="32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 xml:space="preserve">  3、经甲乙双方签字盖章后。</w:t>
      </w:r>
    </w:p>
    <w:p>
      <w:pPr>
        <w:pStyle w:val="17"/>
        <w:keepNext w:val="0"/>
        <w:keepLines w:val="0"/>
        <w:pageBreakBefore w:val="0"/>
        <w:kinsoku/>
        <w:wordWrap/>
        <w:overflowPunct/>
        <w:topLinePunct w:val="0"/>
        <w:autoSpaceDE/>
        <w:bidi w:val="0"/>
        <w:snapToGrid/>
        <w:spacing w:line="320" w:lineRule="exact"/>
        <w:rPr>
          <w:rFonts w:hint="eastAsia" w:ascii="仿宋_GB2312" w:hAnsi="仿宋" w:eastAsia="仿宋_GB2312"/>
          <w:color w:val="0000FF"/>
          <w:kern w:val="0"/>
          <w:sz w:val="24"/>
          <w:szCs w:val="24"/>
        </w:rPr>
      </w:pPr>
      <w:r>
        <w:rPr>
          <w:rFonts w:hint="eastAsia" w:ascii="楷体_GB2312" w:hAnsi="楷体_GB2312" w:eastAsia="楷体_GB2312" w:cs="楷体_GB2312"/>
          <w:sz w:val="24"/>
          <w:szCs w:val="24"/>
        </w:rPr>
        <w:tab/>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（五）本合同正本贰份，甲乙双方各执壹份；副本</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份，甲方执</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份、乙方执</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份，天河区农村集体资产交易中心执壹份，具有同等法律效力。</w:t>
      </w: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（以下无正文）</w:t>
      </w: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ind w:firstLine="480"/>
        <w:rPr>
          <w:rFonts w:hint="eastAsia"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p>
    <w:tbl>
      <w:tblPr>
        <w:tblStyle w:val="52"/>
        <w:tblW w:w="9849" w:type="dxa"/>
        <w:tblInd w:w="113" w:type="dxa"/>
        <w:tblLayout w:type="fixed"/>
        <w:tblCellMar>
          <w:top w:w="0" w:type="dxa"/>
          <w:left w:w="108" w:type="dxa"/>
          <w:bottom w:w="0" w:type="dxa"/>
          <w:right w:w="108" w:type="dxa"/>
        </w:tblCellMar>
      </w:tblPr>
      <w:tblGrid>
        <w:gridCol w:w="5039"/>
        <w:gridCol w:w="4810"/>
      </w:tblGrid>
      <w:tr>
        <w:tblPrEx>
          <w:tblCellMar>
            <w:top w:w="0" w:type="dxa"/>
            <w:left w:w="108" w:type="dxa"/>
            <w:bottom w:w="0" w:type="dxa"/>
            <w:right w:w="108" w:type="dxa"/>
          </w:tblCellMar>
        </w:tblPrEx>
        <w:trPr>
          <w:trHeight w:val="225" w:hRule="atLeast"/>
        </w:trPr>
        <w:tc>
          <w:tcPr>
            <w:tcW w:w="98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jc w:val="center"/>
              <w:rPr>
                <w:rFonts w:ascii="楷体_GB2312" w:hAnsi="楷体_GB2312" w:eastAsia="楷体_GB2312"/>
                <w:b/>
                <w:bCs/>
                <w:kern w:val="0"/>
                <w:sz w:val="24"/>
                <w:szCs w:val="24"/>
              </w:rPr>
            </w:pPr>
            <w:r>
              <w:rPr>
                <w:rFonts w:hint="eastAsia" w:ascii="楷体_GB2312" w:hAnsi="楷体_GB2312" w:eastAsia="楷体_GB2312"/>
                <w:b/>
                <w:bCs/>
                <w:kern w:val="0"/>
                <w:sz w:val="24"/>
                <w:szCs w:val="24"/>
              </w:rPr>
              <w:t>合同签署人</w:t>
            </w:r>
          </w:p>
        </w:tc>
      </w:tr>
      <w:tr>
        <w:tblPrEx>
          <w:tblCellMar>
            <w:top w:w="0" w:type="dxa"/>
            <w:left w:w="108" w:type="dxa"/>
            <w:bottom w:w="0" w:type="dxa"/>
            <w:right w:w="108" w:type="dxa"/>
          </w:tblCellMar>
        </w:tblPrEx>
        <w:trPr>
          <w:trHeight w:val="305"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jc w:val="center"/>
              <w:rPr>
                <w:rFonts w:hint="eastAsia" w:ascii="楷体_GB2312" w:hAnsi="楷体_GB2312" w:eastAsia="楷体_GB2312"/>
                <w:kern w:val="0"/>
                <w:sz w:val="24"/>
                <w:szCs w:val="24"/>
              </w:rPr>
            </w:pPr>
            <w:r>
              <w:rPr>
                <w:rFonts w:hint="eastAsia" w:ascii="楷体_GB2312" w:hAnsi="楷体_GB2312" w:eastAsia="楷体_GB2312"/>
                <w:kern w:val="0"/>
                <w:sz w:val="24"/>
                <w:szCs w:val="24"/>
              </w:rPr>
              <w:t>甲方</w:t>
            </w:r>
          </w:p>
        </w:tc>
        <w:tc>
          <w:tcPr>
            <w:tcW w:w="4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jc w:val="center"/>
              <w:rPr>
                <w:rFonts w:hint="eastAsia" w:ascii="楷体_GB2312" w:hAnsi="楷体_GB2312" w:eastAsia="楷体_GB2312"/>
                <w:kern w:val="0"/>
                <w:sz w:val="24"/>
                <w:szCs w:val="24"/>
              </w:rPr>
            </w:pPr>
            <w:r>
              <w:rPr>
                <w:rFonts w:hint="eastAsia" w:ascii="楷体_GB2312" w:hAnsi="楷体_GB2312" w:eastAsia="楷体_GB2312"/>
                <w:kern w:val="0"/>
                <w:sz w:val="24"/>
                <w:szCs w:val="24"/>
              </w:rPr>
              <w:t>乙方</w:t>
            </w:r>
          </w:p>
        </w:tc>
      </w:tr>
      <w:tr>
        <w:tblPrEx>
          <w:tblCellMar>
            <w:top w:w="0" w:type="dxa"/>
            <w:left w:w="108" w:type="dxa"/>
            <w:bottom w:w="0" w:type="dxa"/>
            <w:right w:w="108" w:type="dxa"/>
          </w:tblCellMar>
        </w:tblPrEx>
        <w:trPr>
          <w:trHeight w:val="542"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单位名称（盖章）：</w:t>
            </w:r>
            <w:r>
              <w:rPr>
                <w:rFonts w:hint="eastAsia" w:ascii="楷体_GB2312" w:hAnsi="楷体_GB2312" w:eastAsia="楷体_GB2312"/>
                <w:sz w:val="24"/>
                <w:szCs w:val="24"/>
              </w:rPr>
              <w:t xml:space="preserve">     </w:t>
            </w:r>
          </w:p>
        </w:tc>
        <w:tc>
          <w:tcPr>
            <w:tcW w:w="4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单位名称（盖章）：</w:t>
            </w:r>
            <w:r>
              <w:rPr>
                <w:rFonts w:hint="eastAsia" w:ascii="楷体_GB2312" w:hAnsi="楷体_GB2312" w:eastAsia="楷体_GB2312"/>
                <w:sz w:val="24"/>
                <w:szCs w:val="24"/>
              </w:rPr>
              <w:t xml:space="preserve">     </w:t>
            </w:r>
          </w:p>
        </w:tc>
      </w:tr>
      <w:tr>
        <w:tblPrEx>
          <w:tblCellMar>
            <w:top w:w="0" w:type="dxa"/>
            <w:left w:w="108" w:type="dxa"/>
            <w:bottom w:w="0" w:type="dxa"/>
            <w:right w:w="108" w:type="dxa"/>
          </w:tblCellMar>
        </w:tblPrEx>
        <w:trPr>
          <w:trHeight w:val="678"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地址：</w:t>
            </w:r>
          </w:p>
        </w:tc>
        <w:tc>
          <w:tcPr>
            <w:tcW w:w="4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地址：</w:t>
            </w:r>
          </w:p>
        </w:tc>
      </w:tr>
      <w:tr>
        <w:tblPrEx>
          <w:tblCellMar>
            <w:top w:w="0" w:type="dxa"/>
            <w:left w:w="108" w:type="dxa"/>
            <w:bottom w:w="0" w:type="dxa"/>
            <w:right w:w="108" w:type="dxa"/>
          </w:tblCellMar>
        </w:tblPrEx>
        <w:trPr>
          <w:trHeight w:val="678"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法定代表人/签约代表人：</w:t>
            </w:r>
          </w:p>
        </w:tc>
        <w:tc>
          <w:tcPr>
            <w:tcW w:w="4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法定代表人/签约代表人：</w:t>
            </w:r>
          </w:p>
        </w:tc>
      </w:tr>
      <w:tr>
        <w:tblPrEx>
          <w:tblCellMar>
            <w:top w:w="0" w:type="dxa"/>
            <w:left w:w="108" w:type="dxa"/>
            <w:bottom w:w="0" w:type="dxa"/>
            <w:right w:w="108" w:type="dxa"/>
          </w:tblCellMar>
        </w:tblPrEx>
        <w:trPr>
          <w:trHeight w:val="678"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身份证号：</w:t>
            </w:r>
          </w:p>
        </w:tc>
        <w:tc>
          <w:tcPr>
            <w:tcW w:w="4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身份证号：</w:t>
            </w:r>
          </w:p>
        </w:tc>
      </w:tr>
      <w:tr>
        <w:tblPrEx>
          <w:tblCellMar>
            <w:top w:w="0" w:type="dxa"/>
            <w:left w:w="108" w:type="dxa"/>
            <w:bottom w:w="0" w:type="dxa"/>
            <w:right w:w="108" w:type="dxa"/>
          </w:tblCellMar>
        </w:tblPrEx>
        <w:trPr>
          <w:trHeight w:val="678"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联系电话：</w:t>
            </w:r>
          </w:p>
        </w:tc>
        <w:tc>
          <w:tcPr>
            <w:tcW w:w="4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联系电话：</w:t>
            </w:r>
            <w:r>
              <w:rPr>
                <w:rFonts w:hint="eastAsia" w:ascii="楷体_GB2312" w:hAnsi="楷体_GB2312" w:eastAsia="楷体_GB2312"/>
                <w:sz w:val="24"/>
                <w:szCs w:val="24"/>
              </w:rPr>
              <w:t xml:space="preserve"> </w:t>
            </w:r>
          </w:p>
        </w:tc>
      </w:tr>
      <w:tr>
        <w:tblPrEx>
          <w:tblCellMar>
            <w:top w:w="0" w:type="dxa"/>
            <w:left w:w="108" w:type="dxa"/>
            <w:bottom w:w="0" w:type="dxa"/>
            <w:right w:w="108" w:type="dxa"/>
          </w:tblCellMar>
        </w:tblPrEx>
        <w:trPr>
          <w:trHeight w:val="678"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签订日期：</w:t>
            </w:r>
          </w:p>
        </w:tc>
        <w:tc>
          <w:tcPr>
            <w:tcW w:w="4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签订日期：</w:t>
            </w:r>
            <w:r>
              <w:rPr>
                <w:rFonts w:hint="eastAsia" w:ascii="楷体_GB2312" w:hAnsi="楷体_GB2312" w:eastAsia="楷体_GB2312"/>
                <w:sz w:val="24"/>
                <w:szCs w:val="24"/>
              </w:rPr>
              <w:t xml:space="preserve"> </w:t>
            </w:r>
          </w:p>
        </w:tc>
      </w:tr>
      <w:tr>
        <w:tblPrEx>
          <w:tblCellMar>
            <w:top w:w="0" w:type="dxa"/>
            <w:left w:w="108" w:type="dxa"/>
            <w:bottom w:w="0" w:type="dxa"/>
            <w:right w:w="108" w:type="dxa"/>
          </w:tblCellMar>
        </w:tblPrEx>
        <w:trPr>
          <w:trHeight w:val="419" w:hRule="atLeast"/>
        </w:trPr>
        <w:tc>
          <w:tcPr>
            <w:tcW w:w="98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snapToGrid/>
              <w:spacing w:line="320" w:lineRule="exact"/>
              <w:jc w:val="center"/>
              <w:rPr>
                <w:rFonts w:hint="eastAsia" w:ascii="楷体_GB2312" w:hAnsi="楷体_GB2312" w:eastAsia="楷体_GB2312"/>
                <w:b/>
                <w:bCs/>
                <w:kern w:val="0"/>
                <w:sz w:val="24"/>
                <w:szCs w:val="24"/>
              </w:rPr>
            </w:pPr>
            <w:r>
              <w:rPr>
                <w:rFonts w:hint="eastAsia" w:ascii="楷体_GB2312" w:hAnsi="楷体_GB2312" w:eastAsia="楷体_GB2312"/>
                <w:b/>
                <w:bCs/>
                <w:kern w:val="0"/>
                <w:sz w:val="24"/>
                <w:szCs w:val="24"/>
              </w:rPr>
              <w:t>合同见证人</w:t>
            </w:r>
          </w:p>
        </w:tc>
      </w:tr>
      <w:tr>
        <w:tblPrEx>
          <w:tblCellMar>
            <w:top w:w="0" w:type="dxa"/>
            <w:left w:w="108" w:type="dxa"/>
            <w:bottom w:w="0" w:type="dxa"/>
            <w:right w:w="108" w:type="dxa"/>
          </w:tblCellMar>
        </w:tblPrEx>
        <w:trPr>
          <w:trHeight w:val="527" w:hRule="atLeast"/>
        </w:trPr>
        <w:tc>
          <w:tcPr>
            <w:tcW w:w="984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bidi w:val="0"/>
              <w:snapToGrid/>
              <w:spacing w:line="320" w:lineRule="exact"/>
              <w:rPr>
                <w:rFonts w:hint="eastAsia" w:ascii="楷体_GB2312" w:hAnsi="楷体_GB2312" w:eastAsia="楷体_GB2312"/>
                <w:kern w:val="0"/>
                <w:sz w:val="24"/>
                <w:szCs w:val="24"/>
              </w:rPr>
            </w:pPr>
          </w:p>
        </w:tc>
      </w:tr>
    </w:tbl>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附件一：物业交接书</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附件二：租赁物业的资料（平面图/相关证照）</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附件三：乙方营业执照/法定代表人身份证明/授权委托书或乙方身份证复印件/居住证复印件</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四至平面图：</w:t>
      </w:r>
    </w:p>
    <w:p>
      <w:pPr>
        <w:keepNext w:val="0"/>
        <w:keepLines w:val="0"/>
        <w:pageBreakBefore w:val="0"/>
        <w:tabs>
          <w:tab w:val="left" w:pos="532"/>
        </w:tabs>
        <w:kinsoku/>
        <w:wordWrap/>
        <w:overflowPunct/>
        <w:topLinePunct w:val="0"/>
        <w:autoSpaceDE/>
        <w:bidi w:val="0"/>
        <w:snapToGrid/>
        <w:spacing w:line="240" w:lineRule="auto"/>
        <w:rPr>
          <w:rFonts w:hint="default" w:ascii="楷体_GB2312" w:hAnsi="楷体_GB2312" w:eastAsia="楷体_GB2312" w:cs="楷体_GB2312"/>
          <w:sz w:val="24"/>
          <w:szCs w:val="24"/>
          <w:lang w:val="en-US" w:eastAsia="zh-CN"/>
        </w:rPr>
      </w:pPr>
      <w:r>
        <w:rPr>
          <w:rFonts w:hint="default" w:ascii="楷体_GB2312" w:hAnsi="楷体_GB2312" w:eastAsia="楷体_GB2312" w:cs="楷体_GB2312"/>
          <w:sz w:val="24"/>
          <w:szCs w:val="24"/>
          <w:lang w:val="en-US" w:eastAsia="zh-CN"/>
        </w:rPr>
        <w:drawing>
          <wp:inline distT="0" distB="0" distL="114300" distR="114300">
            <wp:extent cx="3447415" cy="5189220"/>
            <wp:effectExtent l="0" t="0" r="7620" b="12065"/>
            <wp:docPr id="1" name="图片 1" descr="四至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至图"/>
                    <pic:cNvPicPr>
                      <a:picLocks noChangeAspect="1"/>
                    </pic:cNvPicPr>
                  </pic:nvPicPr>
                  <pic:blipFill>
                    <a:blip r:embed="rId7"/>
                    <a:stretch>
                      <a:fillRect/>
                    </a:stretch>
                  </pic:blipFill>
                  <pic:spPr>
                    <a:xfrm rot="16200000">
                      <a:off x="0" y="0"/>
                      <a:ext cx="3447415" cy="5189220"/>
                    </a:xfrm>
                    <a:prstGeom prst="rect">
                      <a:avLst/>
                    </a:prstGeom>
                  </pic:spPr>
                </pic:pic>
              </a:graphicData>
            </a:graphic>
          </wp:inline>
        </w:drawing>
      </w:r>
    </w:p>
    <w:p>
      <w:pPr>
        <w:keepNext w:val="0"/>
        <w:keepLines w:val="0"/>
        <w:pageBreakBefore w:val="0"/>
        <w:tabs>
          <w:tab w:val="left" w:pos="532"/>
        </w:tabs>
        <w:kinsoku/>
        <w:wordWrap/>
        <w:overflowPunct/>
        <w:topLinePunct w:val="0"/>
        <w:autoSpaceDE/>
        <w:bidi w:val="0"/>
        <w:snapToGrid/>
        <w:spacing w:line="240" w:lineRule="auto"/>
        <w:rPr>
          <w:rFonts w:hint="default" w:ascii="楷体_GB2312" w:hAnsi="楷体_GB2312" w:eastAsia="楷体_GB2312" w:cs="楷体_GB2312"/>
          <w:sz w:val="24"/>
          <w:szCs w:val="24"/>
          <w:lang w:val="en-US" w:eastAsia="zh-CN"/>
        </w:rPr>
      </w:pPr>
    </w:p>
    <w:p>
      <w:pPr>
        <w:keepNext w:val="0"/>
        <w:keepLines w:val="0"/>
        <w:pageBreakBefore w:val="0"/>
        <w:tabs>
          <w:tab w:val="left" w:pos="532"/>
        </w:tabs>
        <w:kinsoku/>
        <w:wordWrap/>
        <w:overflowPunct/>
        <w:topLinePunct w:val="0"/>
        <w:autoSpaceDE/>
        <w:bidi w:val="0"/>
        <w:snapToGrid/>
        <w:spacing w:line="240" w:lineRule="auto"/>
        <w:rPr>
          <w:rFonts w:hint="default" w:ascii="楷体_GB2312" w:hAnsi="楷体_GB2312" w:eastAsia="楷体_GB2312" w:cs="楷体_GB2312"/>
          <w:sz w:val="24"/>
          <w:szCs w:val="24"/>
          <w:lang w:val="en-US" w:eastAsia="zh-CN"/>
        </w:rPr>
      </w:pPr>
    </w:p>
    <w:p>
      <w:pPr>
        <w:keepNext w:val="0"/>
        <w:keepLines w:val="0"/>
        <w:pageBreakBefore w:val="0"/>
        <w:tabs>
          <w:tab w:val="left" w:pos="532"/>
        </w:tabs>
        <w:kinsoku/>
        <w:wordWrap/>
        <w:overflowPunct/>
        <w:topLinePunct w:val="0"/>
        <w:autoSpaceDE/>
        <w:bidi w:val="0"/>
        <w:snapToGrid/>
        <w:spacing w:line="240" w:lineRule="auto"/>
        <w:rPr>
          <w:rFonts w:hint="default" w:ascii="楷体_GB2312" w:hAnsi="楷体_GB2312" w:eastAsia="楷体_GB2312" w:cs="楷体_GB2312"/>
          <w:sz w:val="24"/>
          <w:szCs w:val="24"/>
          <w:lang w:val="en-US" w:eastAsia="zh-CN"/>
        </w:rPr>
      </w:pPr>
    </w:p>
    <w:p>
      <w:pPr>
        <w:keepNext w:val="0"/>
        <w:keepLines w:val="0"/>
        <w:pageBreakBefore w:val="0"/>
        <w:tabs>
          <w:tab w:val="left" w:pos="532"/>
        </w:tabs>
        <w:kinsoku/>
        <w:wordWrap/>
        <w:overflowPunct/>
        <w:topLinePunct w:val="0"/>
        <w:autoSpaceDE/>
        <w:bidi w:val="0"/>
        <w:snapToGrid/>
        <w:spacing w:line="240" w:lineRule="auto"/>
        <w:rPr>
          <w:rFonts w:hint="default" w:ascii="楷体_GB2312" w:hAnsi="楷体_GB2312" w:eastAsia="楷体_GB2312" w:cs="楷体_GB2312"/>
          <w:sz w:val="24"/>
          <w:szCs w:val="24"/>
          <w:lang w:val="en-US" w:eastAsia="zh-CN"/>
        </w:rPr>
      </w:pPr>
    </w:p>
    <w:p>
      <w:pPr>
        <w:keepNext w:val="0"/>
        <w:keepLines w:val="0"/>
        <w:pageBreakBefore w:val="0"/>
        <w:tabs>
          <w:tab w:val="left" w:pos="532"/>
        </w:tabs>
        <w:kinsoku/>
        <w:wordWrap/>
        <w:overflowPunct/>
        <w:topLinePunct w:val="0"/>
        <w:autoSpaceDE/>
        <w:bidi w:val="0"/>
        <w:snapToGrid/>
        <w:spacing w:line="240" w:lineRule="auto"/>
        <w:rPr>
          <w:rFonts w:hint="default" w:ascii="楷体_GB2312" w:hAnsi="楷体_GB2312" w:eastAsia="楷体_GB2312" w:cs="楷体_GB2312"/>
          <w:sz w:val="24"/>
          <w:szCs w:val="24"/>
          <w:lang w:val="en-US" w:eastAsia="zh-CN"/>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附件一     物业交接书</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________________________________________________________________</w:t>
      </w: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本《物业交接书》是根据</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和</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于</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日就位于</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签订的《天河区农村集体资产交易租赁合同》而签署。</w:t>
      </w:r>
    </w:p>
    <w:p>
      <w:pPr>
        <w:keepNext w:val="0"/>
        <w:keepLines w:val="0"/>
        <w:pageBreakBefore w:val="0"/>
        <w:tabs>
          <w:tab w:val="left" w:pos="532"/>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和</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 xml:space="preserve"> 在此认可并同意：</w:t>
      </w:r>
    </w:p>
    <w:p>
      <w:pPr>
        <w:keepNext w:val="0"/>
        <w:keepLines w:val="0"/>
        <w:pageBreakBefore w:val="0"/>
        <w:numPr>
          <w:ilvl w:val="0"/>
          <w:numId w:val="8"/>
        </w:numPr>
        <w:tabs>
          <w:tab w:val="left" w:pos="532"/>
        </w:tabs>
        <w:kinsoku/>
        <w:wordWrap/>
        <w:overflowPunct/>
        <w:topLinePunct w:val="0"/>
        <w:autoSpaceDE/>
        <w:bidi w:val="0"/>
        <w:snapToGrid/>
        <w:spacing w:line="320" w:lineRule="exact"/>
        <w:ind w:firstLine="480" w:firstLineChars="200"/>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物业符合法律规定的交付标准，为适租物业，</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无异议并同意按现状接收。</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 xml:space="preserve">    2、租赁物业内设备设施清单：</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对上述设备设施的情况确认无误。</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 xml:space="preserve">   3、双方确认，租赁物业和上述设备设施于已于</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日交付给</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确认无误并已接收。</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u w:val="single"/>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出租人：                          </w:t>
      </w: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r>
        <w:rPr>
          <w:rFonts w:hint="eastAsia" w:ascii="楷体_GB2312" w:hAnsi="楷体_GB2312" w:eastAsia="楷体_GB2312" w:cs="楷体_GB2312"/>
          <w:sz w:val="24"/>
          <w:szCs w:val="24"/>
        </w:rPr>
        <w:t>承租人：</w:t>
      </w: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tabs>
          <w:tab w:val="left" w:pos="532"/>
        </w:tabs>
        <w:kinsoku/>
        <w:wordWrap/>
        <w:overflowPunct/>
        <w:topLinePunct w:val="0"/>
        <w:autoSpaceDE/>
        <w:bidi w:val="0"/>
        <w:snapToGrid/>
        <w:spacing w:line="320" w:lineRule="exact"/>
        <w:rPr>
          <w:rFonts w:ascii="楷体_GB2312" w:hAnsi="楷体_GB2312" w:eastAsia="楷体_GB2312" w:cs="楷体_GB2312"/>
          <w:sz w:val="24"/>
          <w:szCs w:val="24"/>
        </w:rPr>
      </w:pPr>
    </w:p>
    <w:p>
      <w:pPr>
        <w:keepNext w:val="0"/>
        <w:keepLines w:val="0"/>
        <w:pageBreakBefore w:val="0"/>
        <w:kinsoku/>
        <w:wordWrap/>
        <w:overflowPunct/>
        <w:topLinePunct w:val="0"/>
        <w:autoSpaceDE/>
        <w:bidi w:val="0"/>
        <w:snapToGrid/>
        <w:spacing w:line="320" w:lineRule="exact"/>
        <w:jc w:val="center"/>
        <w:rPr>
          <w:rFonts w:hint="eastAsia" w:ascii="楷体_GB2312" w:hAnsi="宋体" w:eastAsia="楷体_GB2312"/>
          <w:b/>
          <w:sz w:val="32"/>
          <w:szCs w:val="32"/>
        </w:rPr>
      </w:pPr>
      <w:r>
        <w:rPr>
          <w:rFonts w:hint="eastAsia" w:ascii="楷体_GB2312" w:hAnsi="宋体" w:eastAsia="楷体_GB2312"/>
          <w:b/>
          <w:sz w:val="32"/>
          <w:szCs w:val="32"/>
        </w:rPr>
        <w:t>《天河区农村集体资产交易租赁合同》安全生产、消防补充协议（版）</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r>
        <w:rPr>
          <w:rFonts w:hint="eastAsia" w:ascii="楷体_GB2312" w:hAnsi="宋体" w:eastAsia="楷体_GB2312"/>
          <w:sz w:val="24"/>
          <w:szCs w:val="24"/>
        </w:rPr>
        <w:t xml:space="preserve">                           </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出租方（以下简称甲方）： 广东省广州市天河区石牌街石牌第十四股份合作经济社</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 xml:space="preserve">          </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广东省广州市天河区石牌街石牌第十</w:t>
      </w:r>
      <w:r>
        <w:rPr>
          <w:rFonts w:hint="eastAsia" w:ascii="楷体_GB2312" w:hAnsi="宋体" w:eastAsia="楷体_GB2312"/>
          <w:sz w:val="24"/>
          <w:szCs w:val="24"/>
          <w:lang w:val="en-US" w:eastAsia="zh-CN"/>
        </w:rPr>
        <w:t>五</w:t>
      </w:r>
      <w:r>
        <w:rPr>
          <w:rFonts w:hint="eastAsia" w:ascii="楷体_GB2312" w:hAnsi="宋体" w:eastAsia="楷体_GB2312"/>
          <w:sz w:val="24"/>
          <w:szCs w:val="24"/>
        </w:rPr>
        <w:t xml:space="preserve">股份合作经济社      </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承租方（以下简称乙方）：</w:t>
      </w:r>
    </w:p>
    <w:p>
      <w:pPr>
        <w:keepNext w:val="0"/>
        <w:keepLines w:val="0"/>
        <w:pageBreakBefore w:val="0"/>
        <w:kinsoku/>
        <w:wordWrap/>
        <w:overflowPunct/>
        <w:topLinePunct w:val="0"/>
        <w:autoSpaceDE/>
        <w:bidi w:val="0"/>
        <w:snapToGrid/>
        <w:spacing w:line="320" w:lineRule="exact"/>
        <w:ind w:firstLine="480" w:firstLineChars="200"/>
        <w:rPr>
          <w:rFonts w:ascii="楷体_GB2312" w:hAnsi="宋体" w:eastAsia="楷体_GB2312"/>
          <w:sz w:val="24"/>
          <w:szCs w:val="24"/>
        </w:rPr>
      </w:pPr>
      <w:r>
        <w:rPr>
          <w:rFonts w:hint="eastAsia" w:ascii="楷体_GB2312" w:hAnsi="宋体" w:eastAsia="楷体_GB2312"/>
          <w:sz w:val="24"/>
          <w:szCs w:val="24"/>
        </w:rPr>
        <w:t>基于乙方承租了甲方位于</w:t>
      </w:r>
      <w:r>
        <w:rPr>
          <w:rFonts w:hint="eastAsia" w:ascii="楷体_GB2312" w:hAnsi="宋体" w:eastAsia="楷体_GB2312"/>
          <w:sz w:val="24"/>
          <w:szCs w:val="24"/>
          <w:u w:val="single"/>
        </w:rPr>
        <w:t xml:space="preserve">                        </w:t>
      </w:r>
      <w:r>
        <w:rPr>
          <w:rFonts w:hint="eastAsia" w:ascii="楷体_GB2312" w:hAnsi="宋体" w:eastAsia="楷体_GB2312"/>
          <w:sz w:val="24"/>
          <w:szCs w:val="24"/>
        </w:rPr>
        <w:t>面积约为</w:t>
      </w:r>
      <w:r>
        <w:rPr>
          <w:rFonts w:hint="eastAsia" w:ascii="楷体_GB2312" w:hAnsi="宋体" w:eastAsia="楷体_GB2312"/>
          <w:sz w:val="24"/>
          <w:szCs w:val="24"/>
          <w:u w:val="single"/>
        </w:rPr>
        <w:t xml:space="preserve">       </w:t>
      </w:r>
      <w:r>
        <w:rPr>
          <w:rFonts w:hint="eastAsia" w:ascii="楷体_GB2312" w:hAnsi="宋体" w:eastAsia="楷体_GB2312"/>
          <w:sz w:val="24"/>
          <w:szCs w:val="24"/>
        </w:rPr>
        <w:t>平方米</w:t>
      </w:r>
      <w:r>
        <w:rPr>
          <w:rFonts w:hint="eastAsia" w:ascii="楷体_GB2312" w:hAnsi="宋体" w:eastAsia="楷体_GB2312"/>
          <w:spacing w:val="26"/>
          <w:sz w:val="24"/>
          <w:szCs w:val="24"/>
        </w:rPr>
        <w:t>的物业，双方并于</w:t>
      </w:r>
      <w:r>
        <w:rPr>
          <w:rFonts w:hint="eastAsia" w:ascii="楷体_GB2312" w:hAnsi="宋体" w:eastAsia="楷体_GB2312"/>
          <w:spacing w:val="26"/>
          <w:sz w:val="24"/>
          <w:szCs w:val="24"/>
          <w:u w:val="single"/>
        </w:rPr>
        <w:t xml:space="preserve">   </w:t>
      </w:r>
      <w:r>
        <w:rPr>
          <w:rFonts w:hint="eastAsia" w:ascii="楷体_GB2312" w:hAnsi="宋体" w:eastAsia="楷体_GB2312"/>
          <w:spacing w:val="26"/>
          <w:sz w:val="24"/>
          <w:szCs w:val="24"/>
        </w:rPr>
        <w:t>年</w:t>
      </w:r>
      <w:r>
        <w:rPr>
          <w:rFonts w:hint="eastAsia" w:ascii="楷体_GB2312" w:hAnsi="宋体" w:eastAsia="楷体_GB2312"/>
          <w:spacing w:val="26"/>
          <w:sz w:val="24"/>
          <w:szCs w:val="24"/>
          <w:u w:val="single"/>
        </w:rPr>
        <w:t xml:space="preserve">   </w:t>
      </w:r>
      <w:r>
        <w:rPr>
          <w:rFonts w:hint="eastAsia" w:ascii="楷体_GB2312" w:hAnsi="宋体" w:eastAsia="楷体_GB2312"/>
          <w:spacing w:val="26"/>
          <w:sz w:val="24"/>
          <w:szCs w:val="24"/>
        </w:rPr>
        <w:t>月</w:t>
      </w:r>
      <w:r>
        <w:rPr>
          <w:rFonts w:hint="eastAsia" w:ascii="楷体_GB2312" w:hAnsi="宋体" w:eastAsia="楷体_GB2312"/>
          <w:sz w:val="24"/>
          <w:szCs w:val="24"/>
          <w:u w:val="single"/>
        </w:rPr>
        <w:t xml:space="preserve">    </w:t>
      </w:r>
      <w:r>
        <w:rPr>
          <w:rFonts w:hint="eastAsia" w:ascii="楷体_GB2312" w:hAnsi="宋体" w:eastAsia="楷体_GB2312"/>
          <w:sz w:val="24"/>
          <w:szCs w:val="24"/>
        </w:rPr>
        <w:t>日就上述物业租赁事宜签订了《天河区农村集体资产交易租赁合同》，租赁期限从</w:t>
      </w:r>
      <w:r>
        <w:rPr>
          <w:rFonts w:hint="eastAsia" w:ascii="楷体_GB2312" w:hAnsi="宋体" w:eastAsia="楷体_GB2312"/>
          <w:sz w:val="24"/>
          <w:szCs w:val="24"/>
          <w:u w:val="single"/>
        </w:rPr>
        <w:t xml:space="preserve">    </w:t>
      </w:r>
      <w:r>
        <w:rPr>
          <w:rFonts w:hint="eastAsia" w:ascii="楷体_GB2312" w:hAnsi="宋体" w:eastAsia="楷体_GB2312"/>
          <w:sz w:val="24"/>
          <w:szCs w:val="24"/>
        </w:rPr>
        <w:t>年</w:t>
      </w:r>
      <w:r>
        <w:rPr>
          <w:rFonts w:hint="eastAsia" w:ascii="楷体_GB2312" w:hAnsi="宋体" w:eastAsia="楷体_GB2312"/>
          <w:sz w:val="24"/>
          <w:szCs w:val="24"/>
          <w:u w:val="single"/>
        </w:rPr>
        <w:t xml:space="preserve">    </w:t>
      </w:r>
      <w:r>
        <w:rPr>
          <w:rFonts w:hint="eastAsia" w:ascii="楷体_GB2312" w:hAnsi="宋体" w:eastAsia="楷体_GB2312"/>
          <w:sz w:val="24"/>
          <w:szCs w:val="24"/>
        </w:rPr>
        <w:t>月</w:t>
      </w:r>
      <w:r>
        <w:rPr>
          <w:rFonts w:hint="eastAsia" w:ascii="楷体_GB2312" w:hAnsi="宋体" w:eastAsia="楷体_GB2312"/>
          <w:sz w:val="24"/>
          <w:szCs w:val="24"/>
          <w:u w:val="single"/>
        </w:rPr>
        <w:t xml:space="preserve">    </w:t>
      </w:r>
      <w:r>
        <w:rPr>
          <w:rFonts w:hint="eastAsia" w:ascii="楷体_GB2312" w:hAnsi="宋体" w:eastAsia="楷体_GB2312"/>
          <w:sz w:val="24"/>
          <w:szCs w:val="24"/>
        </w:rPr>
        <w:t>日起至</w:t>
      </w:r>
      <w:r>
        <w:rPr>
          <w:rFonts w:hint="eastAsia" w:ascii="楷体_GB2312" w:hAnsi="宋体" w:eastAsia="楷体_GB2312"/>
          <w:sz w:val="24"/>
          <w:szCs w:val="24"/>
          <w:u w:val="single"/>
        </w:rPr>
        <w:t xml:space="preserve">    </w:t>
      </w:r>
      <w:r>
        <w:rPr>
          <w:rFonts w:hint="eastAsia" w:ascii="楷体_GB2312" w:hAnsi="宋体" w:eastAsia="楷体_GB2312"/>
          <w:sz w:val="24"/>
          <w:szCs w:val="24"/>
        </w:rPr>
        <w:t>年</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r>
        <w:rPr>
          <w:rFonts w:hint="eastAsia" w:ascii="楷体_GB2312" w:hAnsi="宋体" w:eastAsia="楷体_GB2312"/>
          <w:sz w:val="24"/>
          <w:szCs w:val="24"/>
          <w:u w:val="single"/>
        </w:rPr>
        <w:t xml:space="preserve">    </w:t>
      </w:r>
      <w:r>
        <w:rPr>
          <w:rFonts w:hint="eastAsia" w:ascii="楷体_GB2312" w:hAnsi="宋体" w:eastAsia="楷体_GB2312"/>
          <w:sz w:val="24"/>
          <w:szCs w:val="24"/>
        </w:rPr>
        <w:t>月</w:t>
      </w:r>
      <w:r>
        <w:rPr>
          <w:rFonts w:hint="eastAsia" w:ascii="楷体_GB2312" w:hAnsi="宋体" w:eastAsia="楷体_GB2312"/>
          <w:sz w:val="24"/>
          <w:szCs w:val="24"/>
          <w:u w:val="single"/>
        </w:rPr>
        <w:t xml:space="preserve">    </w:t>
      </w:r>
      <w:r>
        <w:rPr>
          <w:rFonts w:hint="eastAsia" w:ascii="楷体_GB2312" w:hAnsi="宋体" w:eastAsia="楷体_GB2312"/>
          <w:sz w:val="24"/>
          <w:szCs w:val="24"/>
        </w:rPr>
        <w:t>日止。</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为了加强安全生产及防火工作管理，明确甲、乙双方在安全生产和防火工作上的管理责任，根据《中华人民共和国安全生产法》、《中华人民共和国消防法》、《特种设备安全监察条例》、《广州市区分所有建筑物消防安全管理规定》等法律法规及有关地方法规的规定，为切实维护石牌村内安全生产、消防安全特种设备安全等到工作，为保障乙方的合法权益，确保租赁物业及乙方的人身财产安全，结合租赁物业的实际情况，经双方协商一致，订立本协议，甲、乙双方必须共同遵守。</w:t>
      </w:r>
    </w:p>
    <w:p>
      <w:pPr>
        <w:keepNext w:val="0"/>
        <w:keepLines w:val="0"/>
        <w:pageBreakBefore w:val="0"/>
        <w:kinsoku/>
        <w:wordWrap/>
        <w:overflowPunct/>
        <w:topLinePunct w:val="0"/>
        <w:autoSpaceDE/>
        <w:bidi w:val="0"/>
        <w:snapToGrid/>
        <w:spacing w:line="320" w:lineRule="exact"/>
        <w:ind w:firstLine="2650" w:firstLineChars="1100"/>
        <w:rPr>
          <w:rFonts w:hint="eastAsia" w:ascii="楷体_GB2312" w:hAnsi="宋体" w:eastAsia="楷体_GB2312"/>
          <w:sz w:val="24"/>
          <w:szCs w:val="24"/>
        </w:rPr>
      </w:pPr>
      <w:r>
        <w:rPr>
          <w:rFonts w:hint="eastAsia" w:ascii="楷体_GB2312" w:hAnsi="宋体" w:eastAsia="楷体_GB2312"/>
          <w:b/>
          <w:bCs/>
          <w:sz w:val="24"/>
          <w:szCs w:val="24"/>
        </w:rPr>
        <w:t>甲、乙双方责任</w:t>
      </w:r>
    </w:p>
    <w:p>
      <w:pPr>
        <w:keepNext w:val="0"/>
        <w:keepLines w:val="0"/>
        <w:pageBreakBefore w:val="0"/>
        <w:kinsoku/>
        <w:wordWrap/>
        <w:overflowPunct/>
        <w:topLinePunct w:val="0"/>
        <w:autoSpaceDE/>
        <w:bidi w:val="0"/>
        <w:snapToGrid/>
        <w:spacing w:line="320" w:lineRule="exact"/>
        <w:ind w:firstLine="482" w:firstLineChars="200"/>
        <w:rPr>
          <w:rFonts w:hint="eastAsia" w:ascii="楷体_GB2312" w:hAnsi="宋体" w:eastAsia="楷体_GB2312"/>
          <w:sz w:val="24"/>
          <w:szCs w:val="24"/>
        </w:rPr>
      </w:pPr>
      <w:r>
        <w:rPr>
          <w:rFonts w:hint="eastAsia" w:ascii="楷体_GB2312" w:hAnsi="宋体" w:eastAsia="楷体_GB2312"/>
          <w:b/>
          <w:bCs/>
          <w:sz w:val="24"/>
          <w:szCs w:val="24"/>
        </w:rPr>
        <w:t>一、</w:t>
      </w:r>
      <w:r>
        <w:rPr>
          <w:rFonts w:hint="eastAsia" w:ascii="楷体_GB2312" w:hAnsi="宋体" w:eastAsia="楷体_GB2312"/>
          <w:sz w:val="24"/>
          <w:szCs w:val="24"/>
        </w:rPr>
        <w:t>甲方主要职责：</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1、贯彻执行安全生产和消防法律、法规的精神。</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2、把安全生产和消防工作列入经营管理内容。</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3、定期对出租物业进行安全生产、消防安全检查，督促乙方整改安全隐患。</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4、协助政府有关部门调查安全生产事故和火灾原因。</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5、履行对租赁物业的安全监督管理职责，定期、不定期对出租房屋进行消防安全检查，发现安全隐患时提出整改意见，并督促乙方整改。</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二、乙方（使用人）主要职责：</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1、乙方对租赁物业的安全生产、消防安全负直接责任，对租赁物业内的生产、经营活动的安全生产、消防安全负完全责任。</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2、乙方应认真贯彻执行安全生产和消防法律、法规、规章和安全技术标准。</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3、组织制定并落实承租范围内的安全生产、消防安全管理制度和操作规程。</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4、把安全生产、消防工作列入日常工作、经营管理内容，实行逐级安全生产责任制、防火责任制和岗位防火责任制，完善安全生产条件，确保安全生产。</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5、承担在承租物业范围内的安全生产和消防责任。</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6、全面负责承租物业的消防安全管理工作，定期对承租物业进行自查自检安全生产，及时整改消防隐患，并做好一切检查台账记录，定期向甲方汇报安全生产和防火工作情况，每月一次以上。</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7、定期对次承租人/员工进行安全生产和消防安全的学习和培训，提高次承租人/员工的安全生产意识。对安全生产和消防培训不合格或擅离职守的员工严肃警告或不得招聘和录用，对不遵守消防安全和安全生产规定的次承租人应收回物业（包括承租场内的分租单位、个人）。</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8、订立在经营范围内的安全生产“直接责任人”和“防火责任人”，以及责任人的岗位职责和管理制度。</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9、按国家、省、市现行有关安全生产、消防安全法律、规章制度和标准对承租物业配足设施、器材等。</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10、定期对承租物业内消防设备、设施、器材，防雷、供用电设备、特种设备等设备进行维护保养测试、更新及年检工作，确保消防设备、设施、器材、防雷、供用电设备、特种设备等设备能够始终保持正常运行、完好的工作状态，严禁遮挡或挪作他用，如有丢失损坏应及时购置或维修。</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11、接受甲方提出的安全生产、消防隐患整改意见，协助甲方搞好安全生产工作。</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12、发生安全生产事故时，应立即实施救援，发生人员伤亡事故向就近医院和区急救中心120报告。发生火情时应当及时组织扑救初起火灾和指导人员安全疏散，并向119报警。</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13、协助政府有关部门调查安全生产事故原因或火灾原因，如实汇报一切情况不得隐瞒。</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14、定期对承租物业的安全生产设备设施及消防水池、供水水池、化粪池、给排水管道进行清洁和清理及维护保养、更新，确保安全生产设备设施、消防水池、供水水池、化粪池、给排水管道能够通畅完好使用。</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15、严格遵守各项消防法规及有关防火规定，租赁物业及其周边消防疏散门、疏散楼梯、消防通道、安全出口等不得推放杂物占用、堵塞或锁闭，必须保持畅通、公众聚集场所还应按规定放置消防安全疏散指示标志和应急照明措施。</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16、负责消防器材的配置、正常维修、更换的费用、消防器材要适用场所，数量足够，摆放合理，专人保管，定期检测。</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17、服从公安消防部门和甲方及上级安全管理部门的监督检查，对监督检查中提出的消防安全隐患，要及时进行整改。</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18、应具备安全生产条件或相应资质并依法经营。租赁物业用于公寓楼、饭店、农贸市场等公众聚集场所，在使用或开业前，应当向公安消防机构申报，经公安消防机构批准后，方可使用或开业。</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19、按《天河区农村集体资产交易租赁合同》约定的用途使用物业，不得擅自变更，如要变更的，必须经过甲方的书面同意。</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20、不得在租赁物业内贮存和使用易燃易爆危险物品；必须严格用电安全管理，不得乱拉乱接电线，违规使用大功率电器设备。</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21、临时储存场所必须符合天河区火灾隐患整治办公室中规定的消防安全技术要求。</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22、临时储存场所电源主线入门外单独安装开关箱（包括电表、短路空气漏电开关），保管人员离开仓库时，必须拉闸断电，定时总体闭断电源。禁止使用不合格的保险装置（如场所内必要加装闭路电视时，应由物业主及总承包者统一电源线路管理）。</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23、临时储存场所入门内两侧设置规范插座，方便用电。主体线路必须铺设难燃管道或非燃硬塑料管（不裸露电线）保护，场所内必须安装照明防爆灯，不准设置移动式照明灯具。室内三周墙壁不准有电源线现象（用电设备只能设置在入门室内两侧）。</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24、临时储存场所内严禁使用电烙铁、电熨斗等电热器具和电视机、电冰箱等家用电器。</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26、临时储存场所内的电器设备，必须由持有合格证的电工进行安装、检查和维修保养，电工应当严格遵守各项电器操作规程。</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27、不能存在“二合一”（住宿和营业场所合为一体）、“三合一”（住宿、仓库和营业场所合为一体）和“多合一”场所。</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28、“住改商（仓）”场所必须符合公安防火部门规定的要求。</w:t>
      </w:r>
    </w:p>
    <w:p>
      <w:pPr>
        <w:keepNext w:val="0"/>
        <w:keepLines w:val="0"/>
        <w:pageBreakBefore w:val="0"/>
        <w:kinsoku/>
        <w:wordWrap/>
        <w:overflowPunct/>
        <w:topLinePunct w:val="0"/>
        <w:autoSpaceDE/>
        <w:bidi w:val="0"/>
        <w:snapToGrid/>
        <w:spacing w:line="320" w:lineRule="exact"/>
        <w:jc w:val="center"/>
        <w:rPr>
          <w:rFonts w:hint="eastAsia" w:ascii="楷体_GB2312" w:hAnsi="宋体" w:eastAsia="楷体_GB2312"/>
          <w:b/>
          <w:bCs/>
          <w:sz w:val="24"/>
          <w:szCs w:val="24"/>
        </w:rPr>
      </w:pPr>
      <w:r>
        <w:rPr>
          <w:rFonts w:hint="eastAsia" w:ascii="楷体_GB2312" w:hAnsi="宋体" w:eastAsia="楷体_GB2312"/>
          <w:b/>
          <w:bCs/>
          <w:sz w:val="24"/>
          <w:szCs w:val="24"/>
        </w:rPr>
        <w:t>责 任 人 订 立</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三、乙方为租赁物业安全生产、消防安全的责任人，对租赁物业的安全生产、消防安全负完全责任。如发现安全生产、消防安全隐患的，乙方应及时通知甲方，因乙方原因使甲方未能及时获悉上述情况而导致事故发生不能及时处理造成损失的，由乙方承担一切经济法律负责。</w:t>
      </w:r>
    </w:p>
    <w:p>
      <w:pPr>
        <w:keepNext w:val="0"/>
        <w:keepLines w:val="0"/>
        <w:pageBreakBefore w:val="0"/>
        <w:kinsoku/>
        <w:wordWrap/>
        <w:overflowPunct/>
        <w:topLinePunct w:val="0"/>
        <w:autoSpaceDE/>
        <w:bidi w:val="0"/>
        <w:snapToGrid/>
        <w:spacing w:line="320" w:lineRule="exact"/>
        <w:jc w:val="center"/>
        <w:rPr>
          <w:rFonts w:hint="eastAsia" w:ascii="楷体_GB2312" w:hAnsi="宋体" w:eastAsia="楷体_GB2312"/>
          <w:b/>
          <w:bCs/>
          <w:sz w:val="24"/>
          <w:szCs w:val="24"/>
        </w:rPr>
      </w:pPr>
      <w:r>
        <w:rPr>
          <w:rFonts w:hint="eastAsia" w:ascii="楷体_GB2312" w:hAnsi="宋体" w:eastAsia="楷体_GB2312"/>
          <w:b/>
          <w:bCs/>
          <w:sz w:val="24"/>
          <w:szCs w:val="24"/>
        </w:rPr>
        <w:t>消 防 报 建</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四、乙方自签订《天河区农村集体资产交易租赁合同》之日起，根据自己经营的项目必须向公安消防部门申报二次消防，未经公安消防部门检验合格的，不得擅自投入使用。</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五、在租赁期内，经甲方书面同意后，乙方如有对承租物业进行改建、扩建内部装修和变更使用功能的，应重新到公安消防部门申报审批后方可施工，并确保施工期间的消防安全。工程竣工后，未经公安消防部门检验合格的，不得擅自投入使用。如有扩建或改建使用物业的须征得甲方同意。</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六、乙方使用的装修材料须符合国家有关产品技术标准，不得使用有违反产品技术标准的材料。（包括消防设备、设施、器材等）</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七、“第四、五、六条”约定乙方自身及其对次承租户须严格把关做到层层落实，否则，乙方应承担因此而引起的一切损失。</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八、乙方在扩建、改建过程中所产生的图纸及其相关资料报批手续，须预备完整一份原件，提交甲方存档备案以便日后开展工作之用。</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九、不得擅自改变房屋使用功能和建筑结构，未经公安消防部门批准，不得擅自搭建临时房屋，已经批准搭建的临时房屋使用期到后必须拆除。</w:t>
      </w:r>
    </w:p>
    <w:p>
      <w:pPr>
        <w:keepNext w:val="0"/>
        <w:keepLines w:val="0"/>
        <w:pageBreakBefore w:val="0"/>
        <w:kinsoku/>
        <w:wordWrap/>
        <w:overflowPunct/>
        <w:topLinePunct w:val="0"/>
        <w:autoSpaceDE/>
        <w:bidi w:val="0"/>
        <w:snapToGrid/>
        <w:spacing w:line="320" w:lineRule="exact"/>
        <w:jc w:val="center"/>
        <w:rPr>
          <w:rFonts w:hint="eastAsia" w:ascii="楷体_GB2312" w:hAnsi="宋体" w:eastAsia="楷体_GB2312"/>
          <w:b/>
          <w:bCs/>
          <w:sz w:val="24"/>
          <w:szCs w:val="24"/>
        </w:rPr>
      </w:pPr>
      <w:r>
        <w:rPr>
          <w:rFonts w:hint="eastAsia" w:ascii="楷体_GB2312" w:hAnsi="宋体" w:eastAsia="楷体_GB2312"/>
          <w:b/>
          <w:bCs/>
          <w:sz w:val="24"/>
          <w:szCs w:val="24"/>
        </w:rPr>
        <w:t>火 灾 预 防</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十、甲乙双方自签订《天河区农村集体资产交易租赁合同》起，乙方应当制定《火灾应急预案》提交给甲方备案。</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十一、在租赁期内，乙方应做好下列防火措施：</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举办大型文化、经贸、体育、庆典、开幕等群众性活动，有可能发生火灾危险的，应制定灭火和应急疏散预案，落实消防安全措施，并向公安消防部门申报，经公安消防部门对活动现场进行消防安全检查合格后，方可举办。</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禁止在具有火灾、爆炸危险的场所使用明火，因特殊情况需要使用电炉、明火作业的，应办理相关审批后方可动工。在高层公共建筑内外明火作业的，应当经甲方的安全生产委员会同意。用火单位或个人应当遵守消防安全规定，并落实相应的消防安全措施。进行电焊、气焊等具有火灾危险作业的人员必须持证上岗，并严格遵守消防安全操作规程。</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3、定期检查电气设备设施，不符合消防安全要求的应当立即整改。</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4、不得违章使用电炉、电熨斗、电烙铁等高电热器具。</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5、进行室内装修，需要增设电器线路时，应当符合消防安全规定，不得超过负载和负载平衡的安全标准。严禁乱拉、乱接临时用电线路。</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6、电气设备、电线、电路的安装、检查和维修，应当由具有电工资格证的人员进行。特种设备（如电梯）应按时年检，操作规程和定期维护保养、检测、维修、抢修须由具备从事特种设备行业资质的单位或个人进行。特种设备、消防系统、消防控制中心、供用电设备和电线、电路发生故障时应当由具有行业资格上岗证的专业人员进行抢修抢险，否则，因此而产生的一切后果由乙方承担。</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7、不得损坏或者擅自挪用、拆除、停用消防设施、器材；不得埋压、圈占消防栓；不得占用防火间距；不得堵塞消防通道；不得擅自改变或降低建筑物的防火功能。</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8、对承租物业内的火灾自动报警、灭火、室内外消防栓及防排烟等系统以及应急广播、消防电梯、疏散照明、供电、消防控制中心等设备设施，应当定期进行检查测试，发现安全隐患及时整改。</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9、保障疏散通道、安全出口畅通。不得占用、安装或放置物品在疏散通道及安全出口，不得在正常工作、营业期间将安全出口上锁、遮挡或将消防安全疏散标志遮挡等其他影响安全疏散的行为。</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b/>
          <w:bCs/>
          <w:sz w:val="24"/>
          <w:szCs w:val="24"/>
        </w:rPr>
      </w:pPr>
      <w:r>
        <w:rPr>
          <w:rFonts w:hint="eastAsia" w:ascii="楷体_GB2312" w:hAnsi="宋体" w:eastAsia="楷体_GB2312"/>
          <w:sz w:val="24"/>
          <w:szCs w:val="24"/>
        </w:rPr>
        <w:t>10、禁止利用物业从事非法生产、加工、储存、经营爆炸性、毒害性、放射性、腐蚀性物质或传染病原体等危险物质和其他违法行为。</w:t>
      </w:r>
    </w:p>
    <w:p>
      <w:pPr>
        <w:keepNext w:val="0"/>
        <w:keepLines w:val="0"/>
        <w:pageBreakBefore w:val="0"/>
        <w:kinsoku/>
        <w:wordWrap/>
        <w:overflowPunct/>
        <w:topLinePunct w:val="0"/>
        <w:autoSpaceDE/>
        <w:bidi w:val="0"/>
        <w:snapToGrid/>
        <w:spacing w:line="320" w:lineRule="exact"/>
        <w:jc w:val="center"/>
        <w:rPr>
          <w:rFonts w:hint="eastAsia" w:ascii="楷体_GB2312" w:hAnsi="宋体" w:eastAsia="楷体_GB2312"/>
          <w:b/>
          <w:bCs/>
          <w:sz w:val="24"/>
          <w:szCs w:val="24"/>
        </w:rPr>
      </w:pPr>
      <w:r>
        <w:rPr>
          <w:rFonts w:hint="eastAsia" w:ascii="楷体_GB2312" w:hAnsi="宋体" w:eastAsia="楷体_GB2312"/>
          <w:b/>
          <w:bCs/>
          <w:sz w:val="24"/>
          <w:szCs w:val="24"/>
        </w:rPr>
        <w:t>火 灾 扑 救</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十二、乙方应建立完善的消防、治安义务队伍，对消防义务队须定期开展消防业务培训和灭火演练工作，保安人员应当了解本岗位火灾危险性和预防火灾的措施，掌握报警、使用消防器材和扑救初起火灾的方法，熟悉建筑内外的疏散路线和走火通道。对擅离职守和没有责任心的保安人员应当及时警告或开除。</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十三、发生火灾时乙方应做足下列措施：</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1、立即报警，任何人都应当无偿为报警提供便利，不得阻拦报警。</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2、立即组织力量扑救火灾，积极配合公安消防队灭火，服从公安消防队火场指挥人员的指挥。</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3、立即组织引导在场群众紧急疏散，确保人身安全。</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4、火灾扑灭后，应当保护现场，如实提供情况，协助公安消防部门调查火灾原因，核实火灾损失情况。</w:t>
      </w:r>
    </w:p>
    <w:p>
      <w:pPr>
        <w:keepNext w:val="0"/>
        <w:keepLines w:val="0"/>
        <w:pageBreakBefore w:val="0"/>
        <w:kinsoku/>
        <w:wordWrap/>
        <w:overflowPunct/>
        <w:topLinePunct w:val="0"/>
        <w:autoSpaceDE/>
        <w:bidi w:val="0"/>
        <w:snapToGrid/>
        <w:spacing w:line="320" w:lineRule="exact"/>
        <w:jc w:val="center"/>
        <w:rPr>
          <w:rFonts w:hint="eastAsia" w:ascii="楷体_GB2312" w:hAnsi="宋体" w:eastAsia="楷体_GB2312"/>
          <w:b/>
          <w:bCs/>
          <w:sz w:val="24"/>
          <w:szCs w:val="24"/>
        </w:rPr>
      </w:pPr>
      <w:r>
        <w:rPr>
          <w:rFonts w:hint="eastAsia" w:ascii="楷体_GB2312" w:hAnsi="宋体" w:eastAsia="楷体_GB2312"/>
          <w:b/>
          <w:bCs/>
          <w:sz w:val="24"/>
          <w:szCs w:val="24"/>
        </w:rPr>
        <w:t>保 险</w:t>
      </w:r>
    </w:p>
    <w:p>
      <w:pPr>
        <w:keepNext w:val="0"/>
        <w:keepLines w:val="0"/>
        <w:pageBreakBefore w:val="0"/>
        <w:numPr>
          <w:ilvl w:val="0"/>
          <w:numId w:val="9"/>
        </w:numPr>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乙方是物业的使用人，应当承担使用期内的保险责任。为了降低或减少投资风险，保障物业的延年使用，在租赁期内，乙方应当主动购买安全生产责任险并对使用的物业、设备、人身安全，员工福利等进行向保险公司投保。日后发生意外和灾害事故，可以以保险费来弥补损失。</w:t>
      </w:r>
    </w:p>
    <w:p>
      <w:pPr>
        <w:keepNext w:val="0"/>
        <w:keepLines w:val="0"/>
        <w:pageBreakBefore w:val="0"/>
        <w:kinsoku/>
        <w:wordWrap/>
        <w:overflowPunct/>
        <w:topLinePunct w:val="0"/>
        <w:autoSpaceDE/>
        <w:bidi w:val="0"/>
        <w:snapToGrid/>
        <w:spacing w:line="32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十五、根据《广州市安全生产委员会办公室关于印发&lt;广州市2017年度安全生产责任保险试点工作方案&gt;的通知》（穗安办[2017]110号）、《广州市2017年安全生产责任保险方案（试行）》和广州市天河区石牌街安全生产委员会《关于加紧推进石牌街2017年度安全生产责任保险试点工作的通知》（穗天石安办[2018]2号）的要求，乙方必须在《天河区农村集体资产交易租赁合同》生效的一个月内购买安全生产责任保险，并将购买凭证或发票复印一份交给甲方留档存查，如未能在前述期限内购买的，视为乙方违约，甲方有权解除《天河区农村集体资产交易租赁合同》收回物业，履约保证金不予退还。</w:t>
      </w:r>
    </w:p>
    <w:p>
      <w:pPr>
        <w:keepNext w:val="0"/>
        <w:keepLines w:val="0"/>
        <w:pageBreakBefore w:val="0"/>
        <w:kinsoku/>
        <w:wordWrap/>
        <w:overflowPunct/>
        <w:topLinePunct w:val="0"/>
        <w:autoSpaceDE/>
        <w:bidi w:val="0"/>
        <w:snapToGrid/>
        <w:spacing w:line="320" w:lineRule="exact"/>
        <w:jc w:val="center"/>
        <w:rPr>
          <w:rFonts w:hint="eastAsia" w:ascii="楷体_GB2312" w:hAnsi="宋体" w:eastAsia="楷体_GB2312"/>
          <w:b/>
          <w:bCs/>
          <w:sz w:val="24"/>
          <w:szCs w:val="24"/>
        </w:rPr>
      </w:pPr>
      <w:r>
        <w:rPr>
          <w:rFonts w:hint="eastAsia" w:ascii="楷体_GB2312" w:hAnsi="宋体" w:eastAsia="楷体_GB2312"/>
          <w:b/>
          <w:bCs/>
          <w:sz w:val="24"/>
          <w:szCs w:val="24"/>
        </w:rPr>
        <w:t>违 约 责 任</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十六、乙方如有违反本协议各项条款及有关安全生产、消防法律法规，发生火灾事故或引发火情，由乙方承担相应的法律责任、经济损失和经济赔偿。</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十七、乙方如因违反本协议和有关安全生产、消防法律法规的，导致造成甲方经济受损的，应赔偿甲方损失。</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十八、乙方应按协议约定承担其在物业范围内的安全生产、消防安全责任，如有下列情形的，甲方有权解除双方签订的《天河区农村集体资产交易租赁合同》，乙方自行承担因此造成财产损失、人身伤亡等一切法律经济</w:t>
      </w:r>
      <w:r>
        <w:rPr>
          <w:rFonts w:hint="eastAsia" w:ascii="楷体_GB2312" w:hAnsi="宋体-方正超大字符集" w:eastAsia="楷体_GB2312" w:cs="宋体-方正超大字符集"/>
          <w:sz w:val="24"/>
          <w:szCs w:val="24"/>
        </w:rPr>
        <w:t>责任；如造成</w:t>
      </w:r>
      <w:r>
        <w:rPr>
          <w:rFonts w:hint="eastAsia" w:ascii="楷体_GB2312" w:hAnsi="宋体" w:eastAsia="楷体_GB2312"/>
          <w:sz w:val="24"/>
          <w:szCs w:val="24"/>
        </w:rPr>
        <w:t>甲方或第三方损失的，乙方应负责赔偿：</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1、因乙方疏忽管理或没有做好预防措施而发生事故的；</w:t>
      </w:r>
    </w:p>
    <w:p>
      <w:pPr>
        <w:keepNext w:val="0"/>
        <w:keepLines w:val="0"/>
        <w:pageBreakBefore w:val="0"/>
        <w:kinsoku/>
        <w:wordWrap/>
        <w:overflowPunct/>
        <w:topLinePunct w:val="0"/>
        <w:autoSpaceDE/>
        <w:bidi w:val="0"/>
        <w:snapToGrid/>
        <w:spacing w:line="320" w:lineRule="exact"/>
        <w:ind w:firstLine="570"/>
        <w:rPr>
          <w:rFonts w:hint="eastAsia" w:ascii="楷体_GB2312" w:hAnsi="宋体" w:eastAsia="楷体_GB2312"/>
          <w:bCs/>
          <w:sz w:val="24"/>
          <w:szCs w:val="24"/>
        </w:rPr>
      </w:pPr>
      <w:r>
        <w:rPr>
          <w:rFonts w:hint="eastAsia" w:ascii="楷体_GB2312" w:hAnsi="宋体" w:eastAsia="楷体_GB2312"/>
          <w:bCs/>
          <w:sz w:val="24"/>
          <w:szCs w:val="24"/>
        </w:rPr>
        <w:t>2、因乙方违反消防法规及安全管理制度，违反操作规程，引起火灾事故；</w:t>
      </w:r>
    </w:p>
    <w:p>
      <w:pPr>
        <w:keepNext w:val="0"/>
        <w:keepLines w:val="0"/>
        <w:pageBreakBefore w:val="0"/>
        <w:kinsoku/>
        <w:wordWrap/>
        <w:overflowPunct/>
        <w:topLinePunct w:val="0"/>
        <w:autoSpaceDE/>
        <w:bidi w:val="0"/>
        <w:snapToGrid/>
        <w:spacing w:line="320" w:lineRule="exact"/>
        <w:ind w:firstLine="570"/>
        <w:rPr>
          <w:rFonts w:hint="eastAsia" w:ascii="楷体_GB2312" w:hAnsi="宋体" w:eastAsia="楷体_GB2312"/>
          <w:bCs/>
          <w:sz w:val="24"/>
          <w:szCs w:val="24"/>
        </w:rPr>
      </w:pPr>
      <w:r>
        <w:rPr>
          <w:rFonts w:hint="eastAsia" w:ascii="楷体_GB2312" w:hAnsi="宋体" w:eastAsia="楷体_GB2312"/>
          <w:bCs/>
          <w:sz w:val="24"/>
          <w:szCs w:val="24"/>
        </w:rPr>
        <w:t>3、若乙方拒不执行消防法规及有关防火规定及安全检查中发现不具备承租条件或存在严重安全隐患；</w:t>
      </w:r>
    </w:p>
    <w:p>
      <w:pPr>
        <w:keepNext w:val="0"/>
        <w:keepLines w:val="0"/>
        <w:pageBreakBefore w:val="0"/>
        <w:kinsoku/>
        <w:wordWrap/>
        <w:overflowPunct/>
        <w:topLinePunct w:val="0"/>
        <w:autoSpaceDE/>
        <w:bidi w:val="0"/>
        <w:snapToGrid/>
        <w:spacing w:line="320" w:lineRule="exact"/>
        <w:ind w:firstLine="570"/>
        <w:rPr>
          <w:rFonts w:hint="eastAsia" w:ascii="楷体_GB2312" w:hAnsi="楷体_GB2312" w:eastAsia="楷体_GB2312"/>
          <w:bCs/>
          <w:sz w:val="24"/>
          <w:szCs w:val="24"/>
        </w:rPr>
      </w:pPr>
      <w:r>
        <w:rPr>
          <w:rFonts w:hint="eastAsia" w:ascii="楷体_GB2312" w:hAnsi="楷体_GB2312" w:eastAsia="楷体_GB2312"/>
          <w:bCs/>
          <w:sz w:val="24"/>
          <w:szCs w:val="24"/>
        </w:rPr>
        <w:t>4、甲方安全检查时发现不具备承租条件或存在严重安全隐患的，经甲方提醒后仍不整改或整改后仍不符合要求的；</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bCs/>
          <w:sz w:val="24"/>
          <w:szCs w:val="24"/>
        </w:rPr>
      </w:pPr>
      <w:r>
        <w:rPr>
          <w:rFonts w:hint="eastAsia" w:ascii="楷体_GB2312" w:hAnsi="宋体" w:eastAsia="楷体_GB2312"/>
          <w:bCs/>
          <w:sz w:val="24"/>
          <w:szCs w:val="24"/>
        </w:rPr>
        <w:t xml:space="preserve">    5、若乙方擅自将房屋转租、转让、转借，擅自改变房屋使用功能、建筑结构等以及超范围经营的。</w:t>
      </w:r>
    </w:p>
    <w:p>
      <w:pPr>
        <w:keepNext w:val="0"/>
        <w:keepLines w:val="0"/>
        <w:pageBreakBefore w:val="0"/>
        <w:kinsoku/>
        <w:wordWrap/>
        <w:overflowPunct/>
        <w:topLinePunct w:val="0"/>
        <w:autoSpaceDE/>
        <w:bidi w:val="0"/>
        <w:snapToGrid/>
        <w:spacing w:line="320" w:lineRule="exact"/>
        <w:jc w:val="center"/>
        <w:rPr>
          <w:rFonts w:hint="eastAsia" w:ascii="楷体_GB2312" w:hAnsi="宋体" w:eastAsia="楷体_GB2312"/>
          <w:b/>
          <w:bCs/>
          <w:sz w:val="24"/>
          <w:szCs w:val="24"/>
        </w:rPr>
      </w:pPr>
      <w:r>
        <w:rPr>
          <w:rFonts w:hint="eastAsia" w:ascii="楷体_GB2312" w:hAnsi="宋体" w:eastAsia="楷体_GB2312"/>
          <w:b/>
          <w:bCs/>
          <w:sz w:val="24"/>
          <w:szCs w:val="24"/>
        </w:rPr>
        <w:t>其 它</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十九、本协议未有明确的事项，甲、乙双方均依照《中华人民共和国安全生产法》、《广东省安全生产条例》、《中华人民共和国消防法》和《广东省实施&lt;中华人民共和国消防法&gt;办法》、《特种设备安全监察条例》等法律法规及有关地方法规的规定执行。</w:t>
      </w:r>
    </w:p>
    <w:p>
      <w:pPr>
        <w:keepNext w:val="0"/>
        <w:keepLines w:val="0"/>
        <w:pageBreakBefore w:val="0"/>
        <w:tabs>
          <w:tab w:val="left" w:pos="532"/>
        </w:tabs>
        <w:kinsoku/>
        <w:wordWrap/>
        <w:overflowPunct/>
        <w:topLinePunct w:val="0"/>
        <w:autoSpaceDE/>
        <w:bidi w:val="0"/>
        <w:snapToGrid/>
        <w:spacing w:line="320" w:lineRule="exact"/>
        <w:ind w:left="14" w:firstLine="480" w:firstLineChars="200"/>
        <w:rPr>
          <w:rFonts w:hint="eastAsia" w:ascii="楷体_GB2312" w:hAnsi="宋体" w:eastAsia="楷体_GB2312"/>
          <w:sz w:val="24"/>
          <w:szCs w:val="24"/>
        </w:rPr>
      </w:pPr>
      <w:r>
        <w:rPr>
          <w:rFonts w:hint="eastAsia" w:ascii="楷体_GB2312" w:hAnsi="宋体" w:eastAsia="楷体_GB2312"/>
          <w:sz w:val="24"/>
          <w:szCs w:val="24"/>
        </w:rPr>
        <w:t>二十、</w:t>
      </w:r>
      <w:r>
        <w:rPr>
          <w:rFonts w:hint="eastAsia" w:ascii="楷体_GB2312" w:hAnsi="楷体_GB2312" w:eastAsia="楷体_GB2312" w:cs="楷体_GB2312"/>
          <w:sz w:val="24"/>
          <w:szCs w:val="24"/>
        </w:rPr>
        <w:t>本协议一式</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份，甲方执</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份、天河区农村集体资产交易中心执壹份、乙方执</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份，具同等法律效力。本协议</w:t>
      </w:r>
      <w:r>
        <w:rPr>
          <w:rFonts w:hint="eastAsia" w:ascii="楷体_GB2312" w:hAnsi="宋体" w:eastAsia="楷体_GB2312"/>
          <w:sz w:val="24"/>
          <w:szCs w:val="24"/>
        </w:rPr>
        <w:t>作为甲、乙双方签订的《天河区农村集体资产交易租赁合同》补充协议之一，自双方签字和盖章后与《天河区农村集体资产交易租赁合同》同时生效。</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二十一、本协议由甲、乙双方均依照双方签订的《天河区农村集体资产交易租赁合同》日期同时履行。</w:t>
      </w:r>
    </w:p>
    <w:p>
      <w:pPr>
        <w:keepNext w:val="0"/>
        <w:keepLines w:val="0"/>
        <w:pageBreakBefore w:val="0"/>
        <w:kinsoku/>
        <w:wordWrap/>
        <w:overflowPunct/>
        <w:topLinePunct w:val="0"/>
        <w:autoSpaceDE/>
        <w:bidi w:val="0"/>
        <w:snapToGrid/>
        <w:spacing w:line="320" w:lineRule="exact"/>
        <w:ind w:firstLine="480" w:firstLineChars="200"/>
        <w:rPr>
          <w:rFonts w:hint="eastAsia" w:ascii="楷体_GB2312" w:hAnsi="宋体" w:eastAsia="楷体_GB2312"/>
          <w:sz w:val="24"/>
          <w:szCs w:val="24"/>
        </w:rPr>
      </w:pPr>
      <w:r>
        <w:rPr>
          <w:rFonts w:hint="eastAsia" w:ascii="楷体_GB2312" w:hAnsi="宋体" w:eastAsia="楷体_GB2312"/>
          <w:sz w:val="24"/>
          <w:szCs w:val="24"/>
        </w:rPr>
        <w:t>二十二、本协议在履行进程中，如有条款与《天河区农村集体资产交易租赁合同》条款由抵触的，甲、乙双方均依照本协议为准。</w:t>
      </w:r>
    </w:p>
    <w:p>
      <w:pPr>
        <w:keepNext w:val="0"/>
        <w:keepLines w:val="0"/>
        <w:pageBreakBefore w:val="0"/>
        <w:tabs>
          <w:tab w:val="left" w:pos="532"/>
        </w:tabs>
        <w:kinsoku/>
        <w:wordWrap/>
        <w:overflowPunct/>
        <w:topLinePunct w:val="0"/>
        <w:autoSpaceDE/>
        <w:bidi w:val="0"/>
        <w:snapToGrid/>
        <w:spacing w:line="3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r>
        <w:rPr>
          <w:rFonts w:hint="eastAsia" w:ascii="楷体_GB2312" w:hAnsi="宋体" w:eastAsia="楷体_GB2312"/>
          <w:sz w:val="24"/>
          <w:szCs w:val="24"/>
        </w:rPr>
        <w:t>甲方：</w:t>
      </w:r>
    </w:p>
    <w:p>
      <w:pPr>
        <w:keepNext w:val="0"/>
        <w:keepLines w:val="0"/>
        <w:pageBreakBefore w:val="0"/>
        <w:kinsoku/>
        <w:wordWrap/>
        <w:overflowPunct/>
        <w:topLinePunct w:val="0"/>
        <w:autoSpaceDE/>
        <w:bidi w:val="0"/>
        <w:snapToGrid/>
        <w:spacing w:line="320" w:lineRule="exact"/>
        <w:rPr>
          <w:rFonts w:ascii="楷体_GB2312" w:hAnsi="宋体" w:eastAsia="楷体_GB2312"/>
          <w:sz w:val="24"/>
          <w:szCs w:val="24"/>
        </w:rPr>
      </w:pPr>
      <w:r>
        <w:rPr>
          <w:rFonts w:hint="eastAsia" w:ascii="楷体_GB2312" w:hAnsi="宋体" w:eastAsia="楷体_GB2312"/>
          <w:sz w:val="24"/>
          <w:szCs w:val="24"/>
        </w:rPr>
        <w:t>法定代表人：</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r>
        <w:rPr>
          <w:rFonts w:hint="eastAsia" w:ascii="楷体_GB2312" w:hAnsi="宋体" w:eastAsia="楷体_GB2312"/>
          <w:sz w:val="24"/>
          <w:szCs w:val="24"/>
        </w:rPr>
        <w:t>日期：</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r>
        <w:rPr>
          <w:rFonts w:hint="eastAsia" w:ascii="楷体_GB2312" w:hAnsi="宋体" w:eastAsia="楷体_GB2312"/>
          <w:sz w:val="24"/>
          <w:szCs w:val="24"/>
        </w:rPr>
        <w:t xml:space="preserve">乙方：    </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r>
        <w:rPr>
          <w:rFonts w:hint="eastAsia" w:ascii="楷体_GB2312" w:hAnsi="宋体" w:eastAsia="楷体_GB2312"/>
          <w:sz w:val="24"/>
          <w:szCs w:val="24"/>
        </w:rPr>
        <w:t>法定代表人：</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r>
        <w:rPr>
          <w:rFonts w:hint="eastAsia" w:ascii="楷体_GB2312" w:hAnsi="宋体" w:eastAsia="楷体_GB2312"/>
          <w:sz w:val="24"/>
          <w:szCs w:val="24"/>
        </w:rPr>
        <w:t>日期：</w:t>
      </w:r>
    </w:p>
    <w:p>
      <w:pPr>
        <w:keepNext w:val="0"/>
        <w:keepLines w:val="0"/>
        <w:pageBreakBefore w:val="0"/>
        <w:kinsoku/>
        <w:wordWrap/>
        <w:overflowPunct/>
        <w:topLinePunct w:val="0"/>
        <w:autoSpaceDE/>
        <w:bidi w:val="0"/>
        <w:snapToGrid/>
        <w:spacing w:line="320" w:lineRule="exact"/>
        <w:rPr>
          <w:rFonts w:hint="eastAsia" w:ascii="楷体_GB2312" w:hAnsi="宋体" w:eastAsia="楷体_GB2312"/>
          <w:sz w:val="24"/>
          <w:szCs w:val="24"/>
        </w:rPr>
      </w:pPr>
    </w:p>
    <w:p>
      <w:pPr>
        <w:tabs>
          <w:tab w:val="left" w:pos="532"/>
        </w:tabs>
        <w:rPr>
          <w:rFonts w:hint="eastAsia" w:ascii="楷体_GB2312" w:hAnsi="楷体_GB2312" w:eastAsia="楷体_GB2312" w:cs="楷体_GB2312"/>
          <w:sz w:val="24"/>
          <w:szCs w:val="24"/>
          <w:u w:val="none"/>
          <w:lang w:val="en-US" w:eastAsia="zh-CN"/>
        </w:rPr>
      </w:pPr>
      <w:r>
        <w:rPr>
          <w:rFonts w:hint="eastAsia" w:ascii="楷体_GB2312" w:hAnsi="楷体_GB2312" w:eastAsia="楷体_GB2312" w:cs="楷体_GB2312"/>
          <w:sz w:val="24"/>
          <w:szCs w:val="24"/>
          <w:u w:val="none"/>
          <w:lang w:val="en-US" w:eastAsia="zh-CN"/>
        </w:rPr>
        <w:t>物业照片：</w:t>
      </w:r>
    </w:p>
    <w:p>
      <w:pPr>
        <w:tabs>
          <w:tab w:val="left" w:pos="532"/>
        </w:tabs>
        <w:rPr>
          <w:rFonts w:hint="default" w:ascii="楷体_GB2312" w:hAnsi="楷体_GB2312" w:eastAsia="楷体_GB2312" w:cs="楷体_GB2312"/>
          <w:sz w:val="24"/>
          <w:szCs w:val="24"/>
          <w:u w:val="none"/>
          <w:lang w:val="en-US" w:eastAsia="zh-CN"/>
        </w:rPr>
      </w:pPr>
      <w:r>
        <w:rPr>
          <w:rFonts w:hint="default" w:ascii="楷体_GB2312" w:hAnsi="楷体_GB2312" w:eastAsia="楷体_GB2312" w:cs="楷体_GB2312"/>
          <w:sz w:val="24"/>
          <w:szCs w:val="24"/>
          <w:u w:val="none"/>
          <w:lang w:val="en-US" w:eastAsia="zh-CN"/>
        </w:rPr>
        <w:drawing>
          <wp:inline distT="0" distB="0" distL="114300" distR="114300">
            <wp:extent cx="3844290" cy="5546725"/>
            <wp:effectExtent l="0" t="0" r="11430" b="635"/>
            <wp:docPr id="2" name="图片 2" descr="朝阳楼#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朝阳楼#104."/>
                    <pic:cNvPicPr>
                      <a:picLocks noChangeAspect="1"/>
                    </pic:cNvPicPr>
                  </pic:nvPicPr>
                  <pic:blipFill>
                    <a:blip r:embed="rId8"/>
                    <a:stretch>
                      <a:fillRect/>
                    </a:stretch>
                  </pic:blipFill>
                  <pic:spPr>
                    <a:xfrm>
                      <a:off x="0" y="0"/>
                      <a:ext cx="3844290" cy="5546725"/>
                    </a:xfrm>
                    <a:prstGeom prst="rect">
                      <a:avLst/>
                    </a:prstGeom>
                  </pic:spPr>
                </pic:pic>
              </a:graphicData>
            </a:graphic>
          </wp:inline>
        </w:drawing>
      </w:r>
    </w:p>
    <w:p>
      <w:pPr>
        <w:adjustRightInd w:val="0"/>
        <w:spacing w:line="360" w:lineRule="auto"/>
        <w:rPr>
          <w:rFonts w:hint="default" w:ascii="宋体" w:hAnsi="宋体" w:cs="仿宋"/>
          <w:b/>
          <w:sz w:val="24"/>
          <w:lang w:val="en-US" w:eastAsia="zh-CN"/>
        </w:rPr>
      </w:pPr>
    </w:p>
    <w:p>
      <w:pPr>
        <w:adjustRightInd w:val="0"/>
        <w:spacing w:line="360" w:lineRule="auto"/>
        <w:rPr>
          <w:rFonts w:hint="eastAsia" w:ascii="宋体" w:hAnsi="宋体" w:cs="宋体"/>
        </w:rPr>
      </w:pPr>
    </w:p>
    <w:sectPr>
      <w:headerReference r:id="rId3" w:type="default"/>
      <w:footerReference r:id="rId4" w:type="default"/>
      <w:footerReference r:id="rId5" w:type="even"/>
      <w:pgSz w:w="11906" w:h="16838"/>
      <w:pgMar w:top="441" w:right="1134" w:bottom="441" w:left="1134" w:header="851" w:footer="907"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宋体-方正超大字符集">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t>2</w:t>
    </w:r>
    <w:r>
      <w:rPr>
        <w:sz w:val="21"/>
        <w:szCs w:val="21"/>
      </w:rPr>
      <w:fldChar w:fldCharType="end"/>
    </w: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5"/>
      </w:rPr>
    </w:pPr>
    <w:r>
      <w:fldChar w:fldCharType="begin"/>
    </w:r>
    <w:r>
      <w:rPr>
        <w:rStyle w:val="55"/>
      </w:rPr>
      <w:instrText xml:space="preserve">PAGE  </w:instrText>
    </w:r>
    <w:r>
      <w:fldChar w:fldCharType="separate"/>
    </w:r>
    <w:r>
      <w:rPr>
        <w:rStyle w:val="55"/>
      </w:rPr>
      <w:t>2</w: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val="none"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4445"/>
    <w:multiLevelType w:val="singleLevel"/>
    <w:tmpl w:val="96A04445"/>
    <w:lvl w:ilvl="0" w:tentative="0">
      <w:start w:val="14"/>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space"/>
      <w:lvlText w:val="第%1条"/>
      <w:lvlJc w:val="left"/>
    </w:lvl>
  </w:abstractNum>
  <w:abstractNum w:abstractNumId="2">
    <w:nsid w:val="00000003"/>
    <w:multiLevelType w:val="singleLevel"/>
    <w:tmpl w:val="00000003"/>
    <w:lvl w:ilvl="0" w:tentative="0">
      <w:start w:val="3"/>
      <w:numFmt w:val="chineseCounting"/>
      <w:suff w:val="space"/>
      <w:lvlText w:val="第%1条"/>
      <w:lvlJc w:val="left"/>
    </w:lvl>
  </w:abstractNum>
  <w:abstractNum w:abstractNumId="3">
    <w:nsid w:val="00000004"/>
    <w:multiLevelType w:val="singleLevel"/>
    <w:tmpl w:val="00000004"/>
    <w:lvl w:ilvl="0" w:tentative="0">
      <w:start w:val="4"/>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A"/>
    <w:multiLevelType w:val="singleLevel"/>
    <w:tmpl w:val="0000000A"/>
    <w:lvl w:ilvl="0" w:tentative="0">
      <w:start w:val="6"/>
      <w:numFmt w:val="chineseCounting"/>
      <w:suff w:val="nothing"/>
      <w:lvlText w:val="%1、"/>
      <w:lvlJc w:val="left"/>
      <w:rPr>
        <w:rFonts w:hint="eastAsia"/>
      </w:rPr>
    </w:lvl>
  </w:abstractNum>
  <w:abstractNum w:abstractNumId="6">
    <w:nsid w:val="0000000B"/>
    <w:multiLevelType w:val="multilevel"/>
    <w:tmpl w:val="0000000B"/>
    <w:lvl w:ilvl="0" w:tentative="0">
      <w:start w:val="1"/>
      <w:numFmt w:val="chineseCountingThousand"/>
      <w:pStyle w:val="103"/>
      <w:lvlText w:val="%1"/>
      <w:lvlJc w:val="left"/>
      <w:pPr>
        <w:tabs>
          <w:tab w:val="left" w:pos="420"/>
        </w:tabs>
        <w:ind w:left="420" w:hanging="420"/>
      </w:pPr>
      <w:rPr>
        <w:rFonts w:hint="eastAsia"/>
        <w:b/>
        <w:i w:val="0"/>
        <w:sz w:val="28"/>
        <w:szCs w:val="28"/>
      </w:rPr>
    </w:lvl>
    <w:lvl w:ilvl="1" w:tentative="0">
      <w:start w:val="1"/>
      <w:numFmt w:val="none"/>
      <w:pStyle w:val="102"/>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150"/>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0C"/>
    <w:multiLevelType w:val="singleLevel"/>
    <w:tmpl w:val="0000000C"/>
    <w:lvl w:ilvl="0" w:tentative="0">
      <w:start w:val="3"/>
      <w:numFmt w:val="decimal"/>
      <w:suff w:val="nothing"/>
      <w:lvlText w:val="%1."/>
      <w:lvlJc w:val="left"/>
    </w:lvl>
  </w:abstractNum>
  <w:abstractNum w:abstractNumId="8">
    <w:nsid w:val="0000000D"/>
    <w:multiLevelType w:val="singleLevel"/>
    <w:tmpl w:val="0000000D"/>
    <w:lvl w:ilvl="0" w:tentative="0">
      <w:start w:val="1"/>
      <w:numFmt w:val="chineseCounting"/>
      <w:suff w:val="nothing"/>
      <w:lvlText w:val="（%1）"/>
      <w:lvlJc w:val="left"/>
      <w:rPr>
        <w:rFonts w:hint="eastAsia"/>
      </w:rPr>
    </w:lvl>
  </w:abstractNum>
  <w:num w:numId="1">
    <w:abstractNumId w:val="6"/>
  </w:num>
  <w:num w:numId="2">
    <w:abstractNumId w:val="8"/>
  </w:num>
  <w:num w:numId="3">
    <w:abstractNumId w:val="7"/>
  </w:num>
  <w:num w:numId="4">
    <w:abstractNumId w:val="5"/>
  </w:num>
  <w:num w:numId="5">
    <w:abstractNumId w:val="1"/>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NGVmYjNlZWFjMjFmODQ2M2Q3Yjc2ODBmNjgzYjYifQ=="/>
  </w:docVars>
  <w:rsids>
    <w:rsidRoot w:val="00172A27"/>
    <w:rsid w:val="0D7F1074"/>
    <w:rsid w:val="0FEA11A2"/>
    <w:rsid w:val="2DCB23F6"/>
    <w:rsid w:val="390703F5"/>
    <w:rsid w:val="3E736607"/>
    <w:rsid w:val="5A22448D"/>
    <w:rsid w:val="65D43C64"/>
    <w:rsid w:val="78D27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spacing w:line="360" w:lineRule="auto"/>
      <w:jc w:val="center"/>
      <w:outlineLvl w:val="0"/>
    </w:pPr>
    <w:rPr>
      <w:rFonts w:ascii="Arial" w:hAnsi="Arial" w:cs="Arial"/>
      <w:b/>
      <w:bCs/>
      <w:kern w:val="2"/>
      <w:sz w:val="24"/>
      <w:szCs w:val="18"/>
    </w:rPr>
  </w:style>
  <w:style w:type="paragraph" w:styleId="3">
    <w:name w:val="heading 2"/>
    <w:basedOn w:val="1"/>
    <w:next w:val="4"/>
    <w:qFormat/>
    <w:uiPriority w:val="0"/>
    <w:pPr>
      <w:keepNext/>
      <w:keepLines/>
      <w:spacing w:before="260" w:beforeLines="0" w:after="260" w:afterLines="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beforeLines="0" w:after="260" w:afterLines="0" w:line="413"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Lines="0" w:beforeAutospacing="1" w:after="100" w:afterLines="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beforeLines="0" w:after="64" w:afterLines="0"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beforeLines="0" w:after="64" w:afterLines="0" w:line="317" w:lineRule="auto"/>
      <w:outlineLvl w:val="6"/>
    </w:pPr>
    <w:rPr>
      <w:b/>
      <w:bCs/>
      <w:sz w:val="24"/>
    </w:rPr>
  </w:style>
  <w:style w:type="paragraph" w:styleId="10">
    <w:name w:val="heading 8"/>
    <w:basedOn w:val="1"/>
    <w:next w:val="1"/>
    <w:qFormat/>
    <w:uiPriority w:val="0"/>
    <w:pPr>
      <w:keepNext/>
      <w:keepLines/>
      <w:spacing w:before="240" w:beforeLines="0" w:after="64" w:afterLines="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after="64" w:afterLines="0" w:line="317" w:lineRule="auto"/>
      <w:outlineLvl w:val="8"/>
    </w:pPr>
    <w:rPr>
      <w:rFonts w:ascii="Arial" w:hAnsi="Arial" w:eastAsia="黑体"/>
      <w:szCs w:val="21"/>
    </w:rPr>
  </w:style>
  <w:style w:type="character" w:default="1" w:styleId="53">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61"/>
    <w:qFormat/>
    <w:uiPriority w:val="0"/>
    <w:pPr>
      <w:jc w:val="left"/>
    </w:pPr>
    <w:rPr>
      <w:kern w:val="2"/>
      <w:sz w:val="21"/>
      <w:szCs w:val="24"/>
    </w:rPr>
  </w:style>
  <w:style w:type="paragraph" w:styleId="18">
    <w:name w:val="Body Text 3"/>
    <w:basedOn w:val="1"/>
    <w:qFormat/>
    <w:uiPriority w:val="0"/>
    <w:pPr>
      <w:spacing w:after="120" w:afterLines="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afterLines="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afterLines="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62"/>
    <w:qFormat/>
    <w:uiPriority w:val="0"/>
    <w:rPr>
      <w:rFonts w:ascii="宋体" w:hAnsi="Courier New" w:eastAsia="宋体"/>
      <w:kern w:val="2"/>
      <w:sz w:val="21"/>
      <w:szCs w:val="24"/>
      <w:lang w:val="en-US" w:eastAsia="zh-CN" w:bidi="ar-SA"/>
    </w:rPr>
  </w:style>
  <w:style w:type="paragraph" w:styleId="29">
    <w:name w:val="toc 8"/>
    <w:basedOn w:val="1"/>
    <w:next w:val="1"/>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afterLines="0"/>
      <w:ind w:left="2100" w:leftChars="1000"/>
    </w:pPr>
  </w:style>
  <w:style w:type="paragraph" w:styleId="33">
    <w:name w:val="Balloon Text"/>
    <w:basedOn w:val="1"/>
    <w:qFormat/>
    <w:uiPriority w:val="0"/>
    <w:rPr>
      <w:sz w:val="18"/>
      <w:szCs w:val="20"/>
    </w:rPr>
  </w:style>
  <w:style w:type="paragraph" w:styleId="34">
    <w:name w:val="footer"/>
    <w:basedOn w:val="1"/>
    <w:link w:val="63"/>
    <w:qFormat/>
    <w:uiPriority w:val="0"/>
    <w:pPr>
      <w:pBdr>
        <w:top w:val="single" w:color="auto" w:sz="4" w:space="1"/>
      </w:pBdr>
      <w:tabs>
        <w:tab w:val="center" w:pos="4153"/>
        <w:tab w:val="right" w:pos="8306"/>
      </w:tabs>
      <w:snapToGrid w:val="0"/>
      <w:jc w:val="left"/>
    </w:pPr>
    <w:rPr>
      <w:kern w:val="2"/>
      <w:sz w:val="18"/>
      <w:szCs w:val="18"/>
    </w:rPr>
  </w:style>
  <w:style w:type="paragraph" w:styleId="35">
    <w:name w:val="header"/>
    <w:basedOn w:val="1"/>
    <w:link w:val="64"/>
    <w:qFormat/>
    <w:uiPriority w:val="0"/>
    <w:pPr>
      <w:pBdr>
        <w:bottom w:val="single" w:color="auto" w:sz="4" w:space="1"/>
      </w:pBdr>
      <w:tabs>
        <w:tab w:val="center" w:pos="4153"/>
        <w:tab w:val="right" w:pos="8306"/>
      </w:tabs>
      <w:snapToGrid w:val="0"/>
      <w:jc w:val="center"/>
    </w:pPr>
    <w:rPr>
      <w:rFonts w:eastAsia="宋体"/>
      <w:kern w:val="2"/>
      <w:sz w:val="18"/>
      <w:szCs w:val="18"/>
      <w:lang w:val="en-US" w:eastAsia="zh-CN" w:bidi="ar-SA"/>
    </w:rPr>
  </w:style>
  <w:style w:type="paragraph" w:styleId="36">
    <w:name w:val="toc 1"/>
    <w:basedOn w:val="1"/>
    <w:next w:val="1"/>
    <w:qFormat/>
    <w:uiPriority w:val="0"/>
    <w:pPr>
      <w:tabs>
        <w:tab w:val="right" w:leader="dot" w:pos="9344"/>
      </w:tabs>
      <w:spacing w:before="120" w:beforeLines="0" w:after="120" w:afterLines="0"/>
      <w:jc w:val="left"/>
    </w:pPr>
    <w:rPr>
      <w:rFonts w:ascii="宋体" w:hAnsi="宋体"/>
      <w:b/>
      <w:bCs/>
      <w:caps/>
      <w:sz w:val="28"/>
      <w:szCs w:val="28"/>
    </w:rPr>
  </w:style>
  <w:style w:type="paragraph" w:styleId="37">
    <w:name w:val="List Continue 4"/>
    <w:basedOn w:val="1"/>
    <w:qFormat/>
    <w:uiPriority w:val="0"/>
    <w:pPr>
      <w:spacing w:after="120" w:afterLines="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0"/>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qFormat/>
    <w:uiPriority w:val="0"/>
    <w:pPr>
      <w:ind w:left="3360" w:leftChars="1600"/>
    </w:pPr>
  </w:style>
  <w:style w:type="paragraph" w:styleId="45">
    <w:name w:val="Body Text 2"/>
    <w:basedOn w:val="1"/>
    <w:qFormat/>
    <w:uiPriority w:val="0"/>
    <w:pPr>
      <w:spacing w:after="120" w:afterLines="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afterLines="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0">
    <w:name w:val="List Continue 3"/>
    <w:basedOn w:val="1"/>
    <w:qFormat/>
    <w:uiPriority w:val="0"/>
    <w:pPr>
      <w:spacing w:after="120" w:afterLines="0"/>
      <w:ind w:left="1260" w:leftChars="600"/>
    </w:pPr>
  </w:style>
  <w:style w:type="paragraph" w:styleId="51">
    <w:name w:val="annotation subject"/>
    <w:basedOn w:val="17"/>
    <w:next w:val="17"/>
    <w:qFormat/>
    <w:uiPriority w:val="0"/>
    <w:rPr>
      <w:b/>
      <w:bCs/>
    </w:r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0"/>
    <w:rPr>
      <w:color w:val="0000FF"/>
      <w:u w:val="single"/>
    </w:rPr>
  </w:style>
  <w:style w:type="character" w:styleId="58">
    <w:name w:val="annotation reference"/>
    <w:basedOn w:val="53"/>
    <w:qFormat/>
    <w:uiPriority w:val="0"/>
    <w:rPr>
      <w:sz w:val="21"/>
      <w:szCs w:val="21"/>
    </w:rPr>
  </w:style>
  <w:style w:type="paragraph" w:customStyle="1" w:styleId="59">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character" w:customStyle="1" w:styleId="60">
    <w:name w:val="标题 1 Char"/>
    <w:link w:val="2"/>
    <w:qFormat/>
    <w:uiPriority w:val="0"/>
    <w:rPr>
      <w:rFonts w:ascii="Arial" w:hAnsi="Arial" w:cs="Arial"/>
      <w:b/>
      <w:bCs/>
      <w:kern w:val="2"/>
      <w:sz w:val="24"/>
      <w:szCs w:val="18"/>
    </w:rPr>
  </w:style>
  <w:style w:type="character" w:customStyle="1" w:styleId="61">
    <w:name w:val="批注文字 Char"/>
    <w:link w:val="17"/>
    <w:qFormat/>
    <w:uiPriority w:val="0"/>
    <w:rPr>
      <w:kern w:val="2"/>
      <w:sz w:val="21"/>
      <w:szCs w:val="24"/>
    </w:rPr>
  </w:style>
  <w:style w:type="character" w:customStyle="1" w:styleId="62">
    <w:name w:val="纯文本 Char"/>
    <w:link w:val="28"/>
    <w:qFormat/>
    <w:uiPriority w:val="0"/>
    <w:rPr>
      <w:rFonts w:ascii="宋体" w:hAnsi="Courier New" w:eastAsia="宋体"/>
      <w:kern w:val="2"/>
      <w:sz w:val="21"/>
      <w:szCs w:val="24"/>
      <w:lang w:val="en-US" w:eastAsia="zh-CN" w:bidi="ar-SA"/>
    </w:rPr>
  </w:style>
  <w:style w:type="character" w:customStyle="1" w:styleId="63">
    <w:name w:val="页脚 Char"/>
    <w:link w:val="34"/>
    <w:qFormat/>
    <w:uiPriority w:val="0"/>
    <w:rPr>
      <w:kern w:val="2"/>
      <w:sz w:val="18"/>
      <w:szCs w:val="18"/>
    </w:rPr>
  </w:style>
  <w:style w:type="character" w:customStyle="1" w:styleId="64">
    <w:name w:val="页眉 Char"/>
    <w:link w:val="35"/>
    <w:qFormat/>
    <w:uiPriority w:val="0"/>
    <w:rPr>
      <w:rFonts w:eastAsia="宋体"/>
      <w:kern w:val="2"/>
      <w:sz w:val="18"/>
      <w:szCs w:val="18"/>
      <w:lang w:val="en-US" w:eastAsia="zh-CN" w:bidi="ar-SA"/>
    </w:rPr>
  </w:style>
  <w:style w:type="character" w:customStyle="1" w:styleId="65">
    <w:name w:val="p141"/>
    <w:qFormat/>
    <w:uiPriority w:val="0"/>
    <w:rPr>
      <w:sz w:val="21"/>
      <w:szCs w:val="21"/>
    </w:rPr>
  </w:style>
  <w:style w:type="character" w:customStyle="1" w:styleId="66">
    <w:name w:val="表正文 Char1"/>
    <w:qFormat/>
    <w:uiPriority w:val="0"/>
    <w:rPr>
      <w:rFonts w:eastAsia="宋体"/>
      <w:kern w:val="2"/>
      <w:sz w:val="21"/>
      <w:szCs w:val="24"/>
      <w:lang w:val="en-US" w:eastAsia="zh-CN" w:bidi="ar-SA"/>
    </w:rPr>
  </w:style>
  <w:style w:type="character" w:customStyle="1" w:styleId="67">
    <w:name w:val="A4"/>
    <w:qFormat/>
    <w:uiPriority w:val="0"/>
    <w:rPr>
      <w:rFonts w:hint="eastAsia" w:ascii="新宋体" w:hAnsi="新宋体" w:eastAsia="新宋体" w:cs="新宋体"/>
      <w:color w:val="000000"/>
    </w:rPr>
  </w:style>
  <w:style w:type="character" w:customStyle="1" w:styleId="68">
    <w:name w:val="标题5"/>
    <w:qFormat/>
    <w:uiPriority w:val="0"/>
    <w:rPr>
      <w:rFonts w:eastAsia="宋体"/>
      <w:kern w:val="2"/>
      <w:sz w:val="24"/>
      <w:szCs w:val="24"/>
      <w:lang w:val="en-US" w:eastAsia="zh-CN" w:bidi="ar-SA"/>
    </w:rPr>
  </w:style>
  <w:style w:type="character" w:customStyle="1" w:styleId="69">
    <w:name w:val="Char Char1"/>
    <w:qFormat/>
    <w:uiPriority w:val="0"/>
    <w:rPr>
      <w:rFonts w:ascii="宋体" w:hAnsi="宋体" w:eastAsia="宋体"/>
      <w:kern w:val="2"/>
      <w:sz w:val="18"/>
      <w:szCs w:val="18"/>
      <w:lang w:val="en-US" w:eastAsia="zh-CN" w:bidi="ar-SA"/>
    </w:rPr>
  </w:style>
  <w:style w:type="character" w:customStyle="1" w:styleId="70">
    <w:name w:val="f141"/>
    <w:qFormat/>
    <w:uiPriority w:val="0"/>
    <w:rPr>
      <w:rFonts w:eastAsia="宋体"/>
      <w:kern w:val="2"/>
      <w:sz w:val="21"/>
      <w:szCs w:val="21"/>
      <w:lang w:val="en-US" w:eastAsia="zh-CN" w:bidi="ar-SA"/>
    </w:rPr>
  </w:style>
  <w:style w:type="character" w:customStyle="1" w:styleId="71">
    <w:name w:val="普通文字 Char Char"/>
    <w:qFormat/>
    <w:uiPriority w:val="0"/>
    <w:rPr>
      <w:rFonts w:ascii="宋体" w:hAnsi="Courier New" w:eastAsia="宋体" w:cs="Courier New"/>
      <w:sz w:val="21"/>
      <w:szCs w:val="21"/>
      <w:lang w:val="en-US" w:eastAsia="zh-CN" w:bidi="ar-SA"/>
    </w:rPr>
  </w:style>
  <w:style w:type="character" w:customStyle="1" w:styleId="72">
    <w:name w:val="样式1"/>
    <w:qFormat/>
    <w:uiPriority w:val="0"/>
    <w:rPr>
      <w:spacing w:val="4"/>
      <w:kern w:val="0"/>
      <w:sz w:val="28"/>
    </w:rPr>
  </w:style>
  <w:style w:type="character" w:customStyle="1" w:styleId="73">
    <w:name w:val="标题 2 Char"/>
    <w:qFormat/>
    <w:uiPriority w:val="0"/>
    <w:rPr>
      <w:rFonts w:ascii="宋体" w:hAnsi="Arial" w:eastAsia="宋体" w:cs="Arial"/>
      <w:b/>
      <w:bCs/>
      <w:color w:val="000000"/>
      <w:kern w:val="2"/>
      <w:sz w:val="28"/>
      <w:szCs w:val="28"/>
      <w:lang w:val="en-US" w:eastAsia="zh-CN" w:bidi="ar-SA"/>
    </w:rPr>
  </w:style>
  <w:style w:type="character" w:customStyle="1" w:styleId="74">
    <w:name w:val="批注引用 New"/>
    <w:basedOn w:val="53"/>
    <w:qFormat/>
    <w:uiPriority w:val="0"/>
    <w:rPr>
      <w:sz w:val="21"/>
      <w:szCs w:val="21"/>
    </w:rPr>
  </w:style>
  <w:style w:type="character" w:customStyle="1" w:styleId="75">
    <w:name w:val="纯文本 Char Char"/>
    <w:qFormat/>
    <w:uiPriority w:val="0"/>
    <w:rPr>
      <w:rFonts w:ascii="宋体" w:hAnsi="Courier New" w:eastAsia="宋体"/>
      <w:kern w:val="2"/>
      <w:sz w:val="21"/>
      <w:lang w:val="en-US" w:eastAsia="zh-CN" w:bidi="ar-SA"/>
    </w:rPr>
  </w:style>
  <w:style w:type="character" w:customStyle="1" w:styleId="76">
    <w:name w:val="正文缩进 Char Char"/>
    <w:qFormat/>
    <w:uiPriority w:val="0"/>
    <w:rPr>
      <w:rFonts w:eastAsia="宋体"/>
      <w:kern w:val="2"/>
      <w:sz w:val="21"/>
      <w:szCs w:val="24"/>
      <w:lang w:val="en-US" w:eastAsia="zh-CN" w:bidi="ar-SA"/>
    </w:rPr>
  </w:style>
  <w:style w:type="character" w:customStyle="1" w:styleId="77">
    <w:name w:val="正文1"/>
    <w:qFormat/>
    <w:uiPriority w:val="0"/>
    <w:rPr>
      <w:rFonts w:hint="eastAsia" w:ascii="宋体" w:hAnsi="宋体" w:eastAsia="宋体"/>
      <w:kern w:val="2"/>
      <w:sz w:val="24"/>
      <w:szCs w:val="24"/>
      <w:lang w:val="en-US" w:eastAsia="zh-CN" w:bidi="ar-SA"/>
    </w:rPr>
  </w:style>
  <w:style w:type="character" w:customStyle="1" w:styleId="78">
    <w:name w:val="s10pv000000"/>
    <w:qFormat/>
    <w:uiPriority w:val="0"/>
    <w:rPr>
      <w:rFonts w:eastAsia="宋体"/>
      <w:kern w:val="2"/>
      <w:sz w:val="24"/>
      <w:szCs w:val="24"/>
      <w:lang w:val="en-US" w:eastAsia="zh-CN" w:bidi="ar-SA"/>
    </w:rPr>
  </w:style>
  <w:style w:type="paragraph" w:customStyle="1" w:styleId="79">
    <w:name w:val="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kern w:val="0"/>
      <w:sz w:val="24"/>
    </w:rPr>
  </w:style>
  <w:style w:type="paragraph" w:customStyle="1" w:styleId="81">
    <w:name w:val="题注4"/>
    <w:basedOn w:val="1"/>
    <w:next w:val="15"/>
    <w:qFormat/>
    <w:uiPriority w:val="0"/>
    <w:pPr>
      <w:spacing w:line="520" w:lineRule="exact"/>
    </w:pPr>
    <w:rPr>
      <w:rFonts w:ascii="宋体" w:hAnsi="宋体"/>
      <w:color w:val="000000"/>
      <w:spacing w:val="-10"/>
      <w:sz w:val="24"/>
    </w:rPr>
  </w:style>
  <w:style w:type="paragraph" w:customStyle="1" w:styleId="82">
    <w:name w:val="Char Char Char Char Char Char Char"/>
    <w:basedOn w:val="1"/>
    <w:qFormat/>
    <w:uiPriority w:val="0"/>
    <w:pPr>
      <w:widowControl/>
      <w:adjustRightInd w:val="0"/>
      <w:spacing w:after="160" w:afterLines="0" w:line="240" w:lineRule="exact"/>
      <w:jc w:val="left"/>
      <w:textAlignment w:val="baseline"/>
    </w:pPr>
  </w:style>
  <w:style w:type="paragraph" w:styleId="83">
    <w:name w:val="List Paragraph"/>
    <w:basedOn w:val="1"/>
    <w:qFormat/>
    <w:uiPriority w:val="0"/>
    <w:pPr>
      <w:ind w:firstLine="420" w:firstLineChars="200"/>
    </w:pPr>
  </w:style>
  <w:style w:type="paragraph" w:customStyle="1" w:styleId="84">
    <w:name w:val="批注框文本[858D7CFB-ED40-4347-BF05-701D383B685F][858D7CFB-ED40-4347-BF05-701D383B685F]"/>
    <w:basedOn w:val="1"/>
    <w:qFormat/>
    <w:uiPriority w:val="0"/>
    <w:rPr>
      <w:sz w:val="18"/>
      <w:szCs w:val="18"/>
    </w:rPr>
  </w:style>
  <w:style w:type="paragraph" w:customStyle="1" w:styleId="85">
    <w:name w:val="大标题"/>
    <w:basedOn w:val="2"/>
    <w:qFormat/>
    <w:uiPriority w:val="0"/>
    <w:rPr>
      <w:rFonts w:ascii="宋体"/>
      <w:snapToGrid w:val="0"/>
      <w:kern w:val="0"/>
      <w:sz w:val="52"/>
      <w:szCs w:val="72"/>
    </w:rPr>
  </w:style>
  <w:style w:type="paragraph" w:customStyle="1" w:styleId="86">
    <w:name w:val="Char2"/>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87">
    <w:name w:val="四级无标题条"/>
    <w:basedOn w:val="1"/>
    <w:qFormat/>
    <w:uiPriority w:val="0"/>
    <w:rPr>
      <w:szCs w:val="21"/>
    </w:rPr>
  </w:style>
  <w:style w:type="paragraph" w:customStyle="1" w:styleId="88">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89">
    <w:name w:val="Char Char Char Char Char Char Char1"/>
    <w:basedOn w:val="1"/>
    <w:qFormat/>
    <w:uiPriority w:val="0"/>
    <w:rPr>
      <w:rFonts w:ascii="Tahoma" w:hAnsi="Tahoma" w:cs="Tahoma"/>
      <w:sz w:val="30"/>
      <w:szCs w:val="30"/>
    </w:rPr>
  </w:style>
  <w:style w:type="paragraph" w:customStyle="1" w:styleId="90">
    <w:name w:val="大标题空格"/>
    <w:basedOn w:val="1"/>
    <w:qFormat/>
    <w:uiPriority w:val="0"/>
    <w:pPr>
      <w:spacing w:line="300" w:lineRule="auto"/>
    </w:pPr>
    <w:rPr>
      <w:rFonts w:ascii="宋体" w:hAnsi="宋体"/>
      <w:b/>
      <w:sz w:val="32"/>
    </w:rPr>
  </w:style>
  <w:style w:type="paragraph" w:customStyle="1" w:styleId="91">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92">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93">
    <w:name w:val="Char2 Char Char Char Char Char Char"/>
    <w:basedOn w:val="1"/>
    <w:qFormat/>
    <w:uiPriority w:val="0"/>
    <w:pPr>
      <w:widowControl/>
      <w:spacing w:line="400" w:lineRule="exact"/>
      <w:jc w:val="center"/>
    </w:pPr>
  </w:style>
  <w:style w:type="paragraph" w:customStyle="1" w:styleId="94">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95">
    <w:name w:val="_Style 93"/>
    <w:basedOn w:val="2"/>
    <w:next w:val="1"/>
    <w:qFormat/>
    <w:uiPriority w:val="0"/>
    <w:pPr>
      <w:keepLines/>
      <w:widowControl/>
      <w:spacing w:before="480" w:beforeLines="0" w:line="276" w:lineRule="auto"/>
      <w:jc w:val="left"/>
      <w:outlineLvl w:val="9"/>
    </w:pPr>
    <w:rPr>
      <w:rFonts w:ascii="Cambria" w:hAnsi="Cambria" w:eastAsia="宋体" w:cs="Times New Roman"/>
      <w:color w:val="365F91"/>
      <w:kern w:val="0"/>
      <w:sz w:val="28"/>
      <w:szCs w:val="28"/>
    </w:rPr>
  </w:style>
  <w:style w:type="paragraph" w:customStyle="1" w:styleId="96">
    <w:name w:val="样式 标题 3h3H3sect1.2.3 + 五号 段前: 6 磅 段后: 6 磅 行距: 单倍行距"/>
    <w:basedOn w:val="5"/>
    <w:qFormat/>
    <w:uiPriority w:val="0"/>
    <w:pPr>
      <w:tabs>
        <w:tab w:val="left" w:pos="1260"/>
      </w:tabs>
      <w:adjustRightInd w:val="0"/>
      <w:spacing w:before="120" w:beforeLines="0" w:after="120" w:afterLines="0" w:line="240" w:lineRule="auto"/>
      <w:ind w:left="1260" w:hanging="420"/>
      <w:jc w:val="left"/>
      <w:textAlignment w:val="baseline"/>
    </w:pPr>
    <w:rPr>
      <w:bCs w:val="0"/>
      <w:kern w:val="0"/>
      <w:sz w:val="21"/>
      <w:szCs w:val="20"/>
    </w:rPr>
  </w:style>
  <w:style w:type="paragraph" w:customStyle="1" w:styleId="97">
    <w:name w:val="正文文本缩进 New"/>
    <w:basedOn w:val="98"/>
    <w:qFormat/>
    <w:uiPriority w:val="0"/>
    <w:pPr>
      <w:ind w:firstLine="560" w:firstLineChars="200"/>
    </w:pPr>
    <w:rPr>
      <w:rFonts w:ascii="宋体" w:hAnsi="宋体"/>
      <w:color w:val="FF0000"/>
      <w:sz w:val="28"/>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列出段落1"/>
    <w:basedOn w:val="1"/>
    <w:qFormat/>
    <w:uiPriority w:val="0"/>
    <w:pPr>
      <w:ind w:firstLine="420" w:firstLineChars="200"/>
    </w:pPr>
    <w:rPr>
      <w:rFonts w:ascii="Calibri" w:hAnsi="Calibri"/>
      <w:szCs w:val="22"/>
    </w:rPr>
  </w:style>
  <w:style w:type="paragraph" w:customStyle="1" w:styleId="100">
    <w:name w:val="Char"/>
    <w:basedOn w:val="1"/>
    <w:qFormat/>
    <w:uiPriority w:val="0"/>
    <w:pPr>
      <w:widowControl/>
      <w:spacing w:after="160" w:afterLines="0" w:line="240" w:lineRule="exact"/>
      <w:jc w:val="left"/>
    </w:pPr>
  </w:style>
  <w:style w:type="paragraph" w:customStyle="1" w:styleId="101">
    <w:name w:val="设计方案"/>
    <w:basedOn w:val="1"/>
    <w:qFormat/>
    <w:uiPriority w:val="0"/>
    <w:pPr>
      <w:widowControl/>
      <w:spacing w:after="160" w:afterLines="0" w:line="240" w:lineRule="exact"/>
      <w:jc w:val="left"/>
    </w:pPr>
    <w:rPr>
      <w:sz w:val="24"/>
      <w:szCs w:val="20"/>
    </w:rPr>
  </w:style>
  <w:style w:type="paragraph" w:customStyle="1" w:styleId="102">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3">
    <w:name w:val="Char Char Char Char1"/>
    <w:basedOn w:val="1"/>
    <w:qFormat/>
    <w:uiPriority w:val="0"/>
    <w:pPr>
      <w:numPr>
        <w:ilvl w:val="0"/>
        <w:numId w:val="1"/>
      </w:numPr>
    </w:pPr>
    <w:rPr>
      <w:sz w:val="24"/>
    </w:rPr>
  </w:style>
  <w:style w:type="paragraph" w:customStyle="1" w:styleId="104">
    <w:name w:val="封面空格"/>
    <w:basedOn w:val="1"/>
    <w:qFormat/>
    <w:uiPriority w:val="0"/>
    <w:pPr>
      <w:spacing w:line="360" w:lineRule="auto"/>
      <w:jc w:val="distribute"/>
    </w:pPr>
    <w:rPr>
      <w:rFonts w:ascii="宋体"/>
      <w:b/>
      <w:sz w:val="58"/>
    </w:rPr>
  </w:style>
  <w:style w:type="paragraph" w:customStyle="1" w:styleId="105">
    <w:name w:val="Char Char Char Char Char Char Char Char Char Char"/>
    <w:basedOn w:val="1"/>
    <w:qFormat/>
    <w:uiPriority w:val="0"/>
    <w:rPr>
      <w:rFonts w:ascii="Tahoma" w:hAnsi="Tahoma"/>
      <w:sz w:val="24"/>
      <w:szCs w:val="20"/>
    </w:rPr>
  </w:style>
  <w:style w:type="paragraph" w:customStyle="1" w:styleId="106">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7">
    <w:name w:val="样式3"/>
    <w:basedOn w:val="5"/>
    <w:qFormat/>
    <w:uiPriority w:val="0"/>
    <w:pPr>
      <w:tabs>
        <w:tab w:val="left" w:pos="1418"/>
      </w:tabs>
      <w:ind w:left="1418" w:hanging="567"/>
    </w:pPr>
  </w:style>
  <w:style w:type="paragraph" w:customStyle="1" w:styleId="108">
    <w:name w:val="p0 New New New New New New New New New New"/>
    <w:basedOn w:val="109"/>
    <w:qFormat/>
    <w:uiPriority w:val="0"/>
    <w:pPr>
      <w:widowControl/>
    </w:pPr>
    <w:rPr>
      <w:kern w:val="0"/>
      <w:szCs w:val="21"/>
    </w:rPr>
  </w:style>
  <w:style w:type="paragraph" w:customStyle="1" w:styleId="10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p0 New New"/>
    <w:basedOn w:val="109"/>
    <w:qFormat/>
    <w:uiPriority w:val="0"/>
    <w:pPr>
      <w:widowControl/>
    </w:pPr>
    <w:rPr>
      <w:kern w:val="0"/>
      <w:szCs w:val="21"/>
    </w:rPr>
  </w:style>
  <w:style w:type="paragraph" w:customStyle="1" w:styleId="111">
    <w:name w:val="p0 New New New New"/>
    <w:basedOn w:val="109"/>
    <w:qFormat/>
    <w:uiPriority w:val="0"/>
    <w:pPr>
      <w:widowControl/>
    </w:pPr>
    <w:rPr>
      <w:kern w:val="0"/>
      <w:szCs w:val="21"/>
    </w:rPr>
  </w:style>
  <w:style w:type="paragraph" w:customStyle="1" w:styleId="112">
    <w:name w:val="p0 New"/>
    <w:basedOn w:val="109"/>
    <w:qFormat/>
    <w:uiPriority w:val="0"/>
    <w:pPr>
      <w:widowControl/>
    </w:pPr>
    <w:rPr>
      <w:kern w:val="0"/>
      <w:szCs w:val="21"/>
    </w:rPr>
  </w:style>
  <w:style w:type="paragraph" w:customStyle="1" w:styleId="113">
    <w:name w:val="样式4"/>
    <w:basedOn w:val="1"/>
    <w:qFormat/>
    <w:uiPriority w:val="0"/>
    <w:pPr>
      <w:pBdr>
        <w:top w:val="single" w:color="auto" w:sz="4" w:space="1"/>
      </w:pBdr>
    </w:pPr>
  </w:style>
  <w:style w:type="paragraph" w:customStyle="1" w:styleId="11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p17"/>
    <w:basedOn w:val="1"/>
    <w:qFormat/>
    <w:uiPriority w:val="0"/>
    <w:pPr>
      <w:widowControl/>
    </w:pPr>
    <w:rPr>
      <w:rFonts w:hint="default" w:ascii="Times New Roman" w:hAnsi="Times New Roman" w:eastAsia="宋体" w:cs="Times New Roman"/>
      <w:kern w:val="0"/>
      <w:sz w:val="24"/>
      <w:szCs w:val="24"/>
    </w:rPr>
  </w:style>
  <w:style w:type="paragraph" w:customStyle="1" w:styleId="116">
    <w:name w:val="元正正文标题2"/>
    <w:basedOn w:val="6"/>
    <w:qFormat/>
    <w:uiPriority w:val="0"/>
    <w:pPr>
      <w:keepNext w:val="0"/>
      <w:keepLines w:val="0"/>
      <w:adjustRightInd w:val="0"/>
      <w:snapToGrid w:val="0"/>
      <w:spacing w:before="0" w:beforeLines="0" w:after="0" w:afterLines="0" w:line="300" w:lineRule="auto"/>
      <w:jc w:val="center"/>
      <w:outlineLvl w:val="9"/>
    </w:pPr>
    <w:rPr>
      <w:rFonts w:ascii="宋体" w:hAnsi="宋体" w:eastAsia="宋体"/>
      <w:bCs w:val="0"/>
    </w:rPr>
  </w:style>
  <w:style w:type="paragraph" w:customStyle="1" w:styleId="117">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19">
    <w:name w:val="批注主题[858D7CFB-ED40-4347-BF05-701D383B685F][858D7CFB-ED40-4347-BF05-701D383B685F]"/>
    <w:basedOn w:val="17"/>
    <w:next w:val="17"/>
    <w:qFormat/>
    <w:uiPriority w:val="0"/>
    <w:rPr>
      <w:b/>
      <w:bCs/>
    </w:rPr>
  </w:style>
  <w:style w:type="paragraph" w:customStyle="1" w:styleId="120">
    <w:name w:val="Char1"/>
    <w:basedOn w:val="1"/>
    <w:qFormat/>
    <w:uiPriority w:val="0"/>
    <w:pPr>
      <w:widowControl/>
      <w:spacing w:after="160" w:afterLines="0" w:line="240" w:lineRule="exact"/>
      <w:jc w:val="left"/>
    </w:pPr>
    <w:rPr>
      <w:sz w:val="24"/>
    </w:rPr>
  </w:style>
  <w:style w:type="paragraph" w:customStyle="1" w:styleId="121">
    <w:name w:val="正文标题"/>
    <w:basedOn w:val="1"/>
    <w:qFormat/>
    <w:uiPriority w:val="0"/>
    <w:pPr>
      <w:spacing w:before="156" w:beforeLines="50" w:after="156" w:afterLines="50" w:line="360" w:lineRule="auto"/>
      <w:ind w:left="105" w:leftChars="50" w:right="105" w:rightChars="50"/>
      <w:jc w:val="center"/>
    </w:pPr>
    <w:rPr>
      <w:b/>
      <w:snapToGrid w:val="0"/>
      <w:spacing w:val="40"/>
      <w:kern w:val="0"/>
      <w:sz w:val="30"/>
      <w:szCs w:val="32"/>
    </w:rPr>
  </w:style>
  <w:style w:type="paragraph" w:customStyle="1" w:styleId="12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23">
    <w:name w:val="Char Char Char Char"/>
    <w:basedOn w:val="1"/>
    <w:qFormat/>
    <w:uiPriority w:val="0"/>
    <w:pPr>
      <w:widowControl/>
      <w:spacing w:after="160" w:afterLines="0" w:line="240" w:lineRule="exact"/>
      <w:jc w:val="left"/>
    </w:pPr>
    <w:rPr>
      <w:kern w:val="0"/>
      <w:sz w:val="20"/>
      <w:szCs w:val="20"/>
    </w:rPr>
  </w:style>
  <w:style w:type="paragraph" w:customStyle="1" w:styleId="124">
    <w:name w:val="标题3"/>
    <w:basedOn w:val="5"/>
    <w:qFormat/>
    <w:uiPriority w:val="0"/>
    <w:pPr>
      <w:numPr>
        <w:ilvl w:val="2"/>
        <w:numId w:val="0"/>
      </w:numPr>
      <w:spacing w:before="0" w:beforeLines="0" w:after="0" w:afterLines="0" w:line="360" w:lineRule="auto"/>
    </w:pPr>
    <w:rPr>
      <w:b w:val="0"/>
      <w:sz w:val="24"/>
      <w:szCs w:val="24"/>
    </w:rPr>
  </w:style>
  <w:style w:type="paragraph" w:customStyle="1" w:styleId="125">
    <w:name w:val="李3"/>
    <w:basedOn w:val="1"/>
    <w:qFormat/>
    <w:uiPriority w:val="0"/>
    <w:pPr>
      <w:adjustRightInd w:val="0"/>
      <w:snapToGrid w:val="0"/>
      <w:spacing w:line="240" w:lineRule="exact"/>
      <w:jc w:val="left"/>
      <w:outlineLvl w:val="2"/>
    </w:pPr>
    <w:rPr>
      <w:rFonts w:ascii="Arial" w:hAnsi="Arial" w:cs="Arial"/>
    </w:rPr>
  </w:style>
  <w:style w:type="paragraph" w:customStyle="1" w:styleId="126">
    <w:name w:val="p0 New New New New New New New New New New New"/>
    <w:basedOn w:val="109"/>
    <w:qFormat/>
    <w:uiPriority w:val="0"/>
    <w:pPr>
      <w:widowControl/>
    </w:pPr>
    <w:rPr>
      <w:kern w:val="0"/>
      <w:szCs w:val="21"/>
    </w:rPr>
  </w:style>
  <w:style w:type="paragraph" w:customStyle="1" w:styleId="127">
    <w:name w:val="征文"/>
    <w:basedOn w:val="45"/>
    <w:qFormat/>
    <w:uiPriority w:val="0"/>
    <w:pPr>
      <w:spacing w:after="0" w:afterLines="0" w:line="240" w:lineRule="auto"/>
    </w:pPr>
    <w:rPr>
      <w:rFonts w:eastAsia="仿宋_GB2312"/>
      <w:sz w:val="24"/>
      <w:szCs w:val="20"/>
    </w:rPr>
  </w:style>
  <w:style w:type="paragraph" w:customStyle="1" w:styleId="128">
    <w:name w:val="p0"/>
    <w:basedOn w:val="1"/>
    <w:qFormat/>
    <w:uiPriority w:val="0"/>
    <w:pPr>
      <w:widowControl/>
    </w:pPr>
    <w:rPr>
      <w:kern w:val="0"/>
      <w:szCs w:val="21"/>
    </w:rPr>
  </w:style>
  <w:style w:type="paragraph" w:customStyle="1" w:styleId="129">
    <w:name w:val="Char Char Char1 Char"/>
    <w:basedOn w:val="16"/>
    <w:qFormat/>
    <w:uiPriority w:val="0"/>
    <w:rPr>
      <w:rFonts w:ascii="Tahoma" w:hAnsi="Tahoma"/>
      <w:sz w:val="24"/>
    </w:rPr>
  </w:style>
  <w:style w:type="paragraph" w:customStyle="1" w:styleId="130">
    <w:name w:val="4"/>
    <w:basedOn w:val="1"/>
    <w:next w:val="28"/>
    <w:qFormat/>
    <w:uiPriority w:val="0"/>
    <w:rPr>
      <w:rFonts w:ascii="宋体" w:hAnsi="Courier New"/>
      <w:szCs w:val="20"/>
    </w:rPr>
  </w:style>
  <w:style w:type="paragraph" w:customStyle="1" w:styleId="131">
    <w:name w:val="p0 New New New New New New New New"/>
    <w:basedOn w:val="109"/>
    <w:qFormat/>
    <w:uiPriority w:val="0"/>
    <w:pPr>
      <w:widowControl/>
    </w:pPr>
    <w:rPr>
      <w:kern w:val="0"/>
      <w:szCs w:val="21"/>
    </w:rPr>
  </w:style>
  <w:style w:type="paragraph" w:customStyle="1" w:styleId="132">
    <w:name w:val="1"/>
    <w:basedOn w:val="1"/>
    <w:next w:val="28"/>
    <w:qFormat/>
    <w:uiPriority w:val="0"/>
    <w:rPr>
      <w:rFonts w:ascii="宋体" w:hAnsi="Courier New"/>
      <w:szCs w:val="20"/>
    </w:rPr>
  </w:style>
  <w:style w:type="paragraph" w:customStyle="1" w:styleId="133">
    <w:name w:val="Char Char2 Char"/>
    <w:basedOn w:val="1"/>
    <w:qFormat/>
    <w:uiPriority w:val="0"/>
    <w:rPr>
      <w:rFonts w:ascii="宋体" w:hAnsi="宋体"/>
      <w:b/>
      <w:sz w:val="28"/>
      <w:szCs w:val="28"/>
    </w:rPr>
  </w:style>
  <w:style w:type="paragraph" w:customStyle="1" w:styleId="134">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35">
    <w:name w:val="封面1"/>
    <w:basedOn w:val="1"/>
    <w:qFormat/>
    <w:uiPriority w:val="0"/>
    <w:pPr>
      <w:spacing w:line="360" w:lineRule="auto"/>
      <w:jc w:val="distribute"/>
    </w:pPr>
    <w:rPr>
      <w:rFonts w:ascii="黑体" w:eastAsia="黑体"/>
      <w:b/>
      <w:sz w:val="58"/>
    </w:rPr>
  </w:style>
  <w:style w:type="paragraph" w:customStyle="1" w:styleId="136">
    <w:name w:val="五级无标题条"/>
    <w:basedOn w:val="1"/>
    <w:qFormat/>
    <w:uiPriority w:val="0"/>
    <w:rPr>
      <w:szCs w:val="21"/>
    </w:rPr>
  </w:style>
  <w:style w:type="paragraph" w:customStyle="1" w:styleId="137">
    <w:name w:val="3 Char"/>
    <w:basedOn w:val="1"/>
    <w:qFormat/>
    <w:uiPriority w:val="0"/>
    <w:pPr>
      <w:widowControl/>
      <w:spacing w:line="400" w:lineRule="exact"/>
      <w:jc w:val="center"/>
    </w:pPr>
    <w:rPr>
      <w:rFonts w:ascii="Verdana" w:hAnsi="Verdana"/>
      <w:kern w:val="0"/>
      <w:szCs w:val="20"/>
      <w:lang w:eastAsia="en-US"/>
    </w:rPr>
  </w:style>
  <w:style w:type="paragraph" w:customStyle="1" w:styleId="138">
    <w:name w:val="默认段落字体 Para Char"/>
    <w:basedOn w:val="1"/>
    <w:qFormat/>
    <w:uiPriority w:val="0"/>
    <w:rPr>
      <w:sz w:val="24"/>
    </w:rPr>
  </w:style>
  <w:style w:type="paragraph" w:customStyle="1" w:styleId="139">
    <w:name w:val="正文文本 New"/>
    <w:basedOn w:val="98"/>
    <w:qFormat/>
    <w:uiPriority w:val="0"/>
    <w:pPr>
      <w:spacing w:after="120" w:afterLines="0"/>
    </w:pPr>
  </w:style>
  <w:style w:type="paragraph" w:customStyle="1" w:styleId="140">
    <w:name w:val="正文文本缩进 3 New"/>
    <w:basedOn w:val="98"/>
    <w:qFormat/>
    <w:uiPriority w:val="0"/>
    <w:pPr>
      <w:ind w:firstLine="560" w:firstLineChars="200"/>
    </w:pPr>
    <w:rPr>
      <w:rFonts w:ascii="宋体" w:hAnsi="宋体"/>
      <w:color w:val="000000"/>
      <w:sz w:val="28"/>
    </w:rPr>
  </w:style>
  <w:style w:type="paragraph" w:customStyle="1" w:styleId="14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143">
    <w:name w:val="p0 New New New New New New New"/>
    <w:basedOn w:val="109"/>
    <w:qFormat/>
    <w:uiPriority w:val="0"/>
    <w:pPr>
      <w:widowControl/>
    </w:pPr>
    <w:rPr>
      <w:kern w:val="0"/>
      <w:szCs w:val="21"/>
    </w:rPr>
  </w:style>
  <w:style w:type="paragraph" w:customStyle="1" w:styleId="144">
    <w:name w:val="p0 New New New New New"/>
    <w:basedOn w:val="109"/>
    <w:qFormat/>
    <w:uiPriority w:val="0"/>
    <w:pPr>
      <w:widowControl/>
    </w:pPr>
    <w:rPr>
      <w:kern w:val="0"/>
      <w:szCs w:val="21"/>
    </w:rPr>
  </w:style>
  <w:style w:type="paragraph" w:customStyle="1" w:styleId="145">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46">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47">
    <w:name w:val="Char1 Char Char Char1"/>
    <w:basedOn w:val="1"/>
    <w:qFormat/>
    <w:uiPriority w:val="0"/>
    <w:rPr>
      <w:szCs w:val="20"/>
    </w:rPr>
  </w:style>
  <w:style w:type="paragraph" w:customStyle="1" w:styleId="148">
    <w:name w:val="一级无标题条"/>
    <w:basedOn w:val="1"/>
    <w:qFormat/>
    <w:uiPriority w:val="0"/>
    <w:rPr>
      <w:szCs w:val="21"/>
    </w:rPr>
  </w:style>
  <w:style w:type="paragraph" w:customStyle="1" w:styleId="149">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50">
    <w:name w:val="样式 标题 4 + 段前: 5 磅 段后: 5 磅 行距: 单倍行距"/>
    <w:basedOn w:val="6"/>
    <w:qFormat/>
    <w:uiPriority w:val="0"/>
    <w:pPr>
      <w:numPr>
        <w:ilvl w:val="3"/>
        <w:numId w:val="1"/>
      </w:numPr>
      <w:adjustRightInd w:val="0"/>
      <w:spacing w:before="100" w:beforeLines="0" w:after="100" w:afterLines="0" w:line="240" w:lineRule="auto"/>
      <w:jc w:val="left"/>
      <w:textAlignment w:val="baseline"/>
    </w:pPr>
    <w:rPr>
      <w:bCs w:val="0"/>
      <w:kern w:val="0"/>
      <w:szCs w:val="20"/>
    </w:rPr>
  </w:style>
  <w:style w:type="paragraph" w:customStyle="1" w:styleId="151">
    <w:name w:val="Char Char"/>
    <w:basedOn w:val="1"/>
    <w:qFormat/>
    <w:uiPriority w:val="0"/>
  </w:style>
  <w:style w:type="paragraph" w:customStyle="1" w:styleId="152">
    <w:name w:val="默认段落字体 Para Char Char Char Char"/>
    <w:basedOn w:val="1"/>
    <w:qFormat/>
    <w:uiPriority w:val="0"/>
    <w:rPr>
      <w:szCs w:val="20"/>
    </w:rPr>
  </w:style>
  <w:style w:type="paragraph" w:customStyle="1" w:styleId="153">
    <w:name w:val="标题1"/>
    <w:qFormat/>
    <w:uiPriority w:val="0"/>
    <w:pPr>
      <w:spacing w:line="360" w:lineRule="auto"/>
    </w:pPr>
    <w:rPr>
      <w:rFonts w:ascii="宋体" w:hAnsi="宋体" w:eastAsia="宋体" w:cs="Times New Roman"/>
      <w:b/>
      <w:bCs/>
      <w:sz w:val="30"/>
      <w:lang w:val="en-US" w:eastAsia="zh-CN" w:bidi="ar-SA"/>
    </w:rPr>
  </w:style>
  <w:style w:type="paragraph" w:customStyle="1" w:styleId="154">
    <w:name w:val="三级无标题条"/>
    <w:basedOn w:val="1"/>
    <w:qFormat/>
    <w:uiPriority w:val="0"/>
    <w:rPr>
      <w:szCs w:val="21"/>
    </w:rPr>
  </w:style>
  <w:style w:type="paragraph" w:customStyle="1" w:styleId="155">
    <w:name w:val="基准标题"/>
    <w:basedOn w:val="20"/>
    <w:next w:val="20"/>
    <w:qFormat/>
    <w:uiPriority w:val="0"/>
    <w:pPr>
      <w:keepNext/>
      <w:keepLines/>
      <w:widowControl/>
      <w:spacing w:after="0" w:afterLines="0" w:line="240" w:lineRule="atLeast"/>
      <w:jc w:val="left"/>
    </w:pPr>
    <w:rPr>
      <w:rFonts w:ascii="Garamond" w:hAnsi="Garamond"/>
      <w:kern w:val="20"/>
      <w:sz w:val="22"/>
      <w:szCs w:val="20"/>
      <w:lang w:bidi="he-IL"/>
    </w:rPr>
  </w:style>
  <w:style w:type="paragraph" w:customStyle="1" w:styleId="156">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157">
    <w:name w:val="正文文本缩进 2 New"/>
    <w:basedOn w:val="98"/>
    <w:qFormat/>
    <w:uiPriority w:val="0"/>
    <w:pPr>
      <w:ind w:firstLine="560" w:firstLineChars="200"/>
    </w:pPr>
    <w:rPr>
      <w:rFonts w:ascii="宋体" w:hAnsi="宋体"/>
      <w:sz w:val="28"/>
    </w:rPr>
  </w:style>
  <w:style w:type="paragraph" w:customStyle="1" w:styleId="15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9">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160">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head"/>
    <w:basedOn w:val="1"/>
    <w:qFormat/>
    <w:uiPriority w:val="0"/>
    <w:pPr>
      <w:widowControl/>
      <w:spacing w:before="100" w:beforeLines="0" w:beforeAutospacing="1" w:after="100" w:afterLines="0" w:afterAutospacing="1"/>
      <w:jc w:val="center"/>
    </w:pPr>
    <w:rPr>
      <w:rFonts w:hint="eastAsia" w:ascii="黑体" w:hAnsi="宋体" w:eastAsia="黑体"/>
      <w:b/>
      <w:bCs/>
      <w:kern w:val="0"/>
      <w:sz w:val="28"/>
      <w:szCs w:val="28"/>
    </w:rPr>
  </w:style>
  <w:style w:type="paragraph" w:customStyle="1" w:styleId="163">
    <w:name w:val="p0 New New New New New New"/>
    <w:basedOn w:val="109"/>
    <w:qFormat/>
    <w:uiPriority w:val="0"/>
    <w:pPr>
      <w:widowControl/>
    </w:pPr>
    <w:rPr>
      <w:kern w:val="0"/>
      <w:szCs w:val="21"/>
    </w:rPr>
  </w:style>
  <w:style w:type="paragraph" w:customStyle="1" w:styleId="164">
    <w:name w:val="封面2"/>
    <w:basedOn w:val="1"/>
    <w:qFormat/>
    <w:uiPriority w:val="0"/>
    <w:pPr>
      <w:spacing w:line="360" w:lineRule="auto"/>
      <w:jc w:val="center"/>
    </w:pPr>
    <w:rPr>
      <w:rFonts w:ascii="黑体" w:hAnsi="宋体" w:eastAsia="黑体"/>
      <w:b/>
      <w:spacing w:val="-30"/>
      <w:sz w:val="96"/>
    </w:rPr>
  </w:style>
  <w:style w:type="paragraph" w:customStyle="1" w:styleId="165">
    <w:name w:val="font6"/>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66">
    <w:name w:val="xl22"/>
    <w:basedOn w:val="1"/>
    <w:qFormat/>
    <w:uiPriority w:val="0"/>
    <w:pPr>
      <w:widowControl/>
      <w:spacing w:before="100" w:beforeLines="0" w:beforeAutospacing="1" w:after="100" w:afterLines="0" w:afterAutospacing="1"/>
      <w:jc w:val="center"/>
    </w:pPr>
    <w:rPr>
      <w:rFonts w:hint="eastAsia" w:ascii="Arial Unicode MS" w:hAnsi="Arial Unicode MS" w:eastAsia="Arial Unicode MS" w:cs="Arial Unicode MS"/>
      <w:kern w:val="0"/>
      <w:sz w:val="24"/>
    </w:rPr>
  </w:style>
  <w:style w:type="paragraph" w:customStyle="1" w:styleId="167">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Char1 Char Char Char"/>
    <w:basedOn w:val="1"/>
    <w:qFormat/>
    <w:uiPriority w:val="0"/>
    <w:pPr>
      <w:tabs>
        <w:tab w:val="left" w:pos="990"/>
      </w:tabs>
      <w:ind w:left="990" w:hanging="420"/>
    </w:pPr>
    <w:rPr>
      <w:szCs w:val="20"/>
    </w:rPr>
  </w:style>
  <w:style w:type="paragraph" w:customStyle="1" w:styleId="169">
    <w:name w:val="表格"/>
    <w:basedOn w:val="1"/>
    <w:qFormat/>
    <w:uiPriority w:val="0"/>
    <w:pPr>
      <w:spacing w:line="420" w:lineRule="exact"/>
      <w:ind w:left="84" w:leftChars="40"/>
      <w:jc w:val="center"/>
    </w:pPr>
    <w:rPr>
      <w:rFonts w:ascii="宋体" w:hAnsi="宋体"/>
      <w:bCs/>
      <w:spacing w:val="-1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24417</Words>
  <Characters>24887</Characters>
  <Lines>56</Lines>
  <Paragraphs>15</Paragraphs>
  <TotalTime>3</TotalTime>
  <ScaleCrop>false</ScaleCrop>
  <LinksUpToDate>false</LinksUpToDate>
  <CharactersWithSpaces>26205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2020-12-29T08:51:00Z</dcterms:created>
  <dc:creator>1100</dc:creator>
  <cp:lastModifiedBy>涓子</cp:lastModifiedBy>
  <cp:lastPrinted>2020-12-25T09:16:00Z</cp:lastPrinted>
  <dcterms:modified xsi:type="dcterms:W3CDTF">2022-10-20T08:18:30Z</dcterms:modified>
  <dc:title>_x0001_</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895FD9C970D246D99630E820672F3021</vt:lpwstr>
  </property>
</Properties>
</file>