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360" w:lineRule="auto"/>
        <w:rPr>
          <w:rFonts w:hint="eastAsia" w:ascii="华文仿宋" w:hAnsi="华文仿宋" w:eastAsia="华文仿宋" w:cs="仿宋"/>
          <w:sz w:val="56"/>
          <w:szCs w:val="28"/>
          <w:highlight w:val="none"/>
          <w:lang w:val="en-US" w:eastAsia="zh-CN"/>
        </w:rPr>
      </w:pPr>
      <w:r>
        <w:rPr>
          <w:rFonts w:hint="eastAsia" w:ascii="华文仿宋" w:hAnsi="华文仿宋" w:eastAsia="华文仿宋" w:cs="仿宋"/>
          <w:sz w:val="56"/>
          <w:szCs w:val="28"/>
          <w:highlight w:val="none"/>
          <w:lang w:val="en-US" w:eastAsia="zh-CN"/>
        </w:rPr>
        <w:t xml:space="preserve"> </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00" w:lineRule="auto"/>
        <w:jc w:val="center"/>
        <w:rPr>
          <w:rFonts w:hint="eastAsia" w:ascii="宋体" w:hAnsi="宋体" w:eastAsia="宋体" w:cs="宋体"/>
          <w:b/>
          <w:bCs/>
          <w:color w:val="auto"/>
          <w:sz w:val="84"/>
          <w:szCs w:val="84"/>
          <w:highlight w:val="none"/>
        </w:rPr>
      </w:pPr>
      <w:r>
        <w:rPr>
          <w:rFonts w:hint="eastAsia" w:ascii="宋体" w:hAnsi="宋体" w:eastAsia="宋体" w:cs="宋体"/>
          <w:b/>
          <w:bCs/>
          <w:color w:val="auto"/>
          <w:sz w:val="84"/>
          <w:szCs w:val="84"/>
          <w:highlight w:val="none"/>
        </w:rPr>
        <w:t>天河区农村集体资产</w:t>
      </w:r>
    </w:p>
    <w:p>
      <w:pPr>
        <w:snapToGrid w:val="0"/>
        <w:spacing w:line="300" w:lineRule="auto"/>
        <w:jc w:val="center"/>
        <w:rPr>
          <w:rFonts w:hint="eastAsia" w:ascii="仿宋" w:hAnsi="仿宋" w:eastAsia="仿宋" w:cs="仿宋"/>
          <w:b/>
          <w:bCs/>
          <w:color w:val="auto"/>
          <w:sz w:val="84"/>
          <w:szCs w:val="84"/>
          <w:highlight w:val="none"/>
        </w:rPr>
      </w:pPr>
      <w:r>
        <w:rPr>
          <w:rFonts w:hint="eastAsia" w:ascii="宋体" w:hAnsi="宋体" w:eastAsia="宋体" w:cs="宋体"/>
          <w:b/>
          <w:bCs/>
          <w:color w:val="auto"/>
          <w:sz w:val="84"/>
          <w:szCs w:val="84"/>
          <w:highlight w:val="none"/>
        </w:rPr>
        <w:t>出租交易文件</w:t>
      </w:r>
    </w:p>
    <w:p>
      <w:pPr>
        <w:spacing w:line="360" w:lineRule="auto"/>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8"/>
          <w:szCs w:val="28"/>
          <w:highlight w:val="none"/>
        </w:rPr>
      </w:pPr>
    </w:p>
    <w:p>
      <w:pPr>
        <w:spacing w:line="360" w:lineRule="auto"/>
        <w:rPr>
          <w:rFonts w:hint="eastAsia" w:ascii="仿宋" w:hAnsi="仿宋" w:eastAsia="仿宋" w:cs="仿宋"/>
          <w:color w:val="auto"/>
          <w:sz w:val="24"/>
          <w:highlight w:val="none"/>
        </w:rPr>
      </w:pPr>
    </w:p>
    <w:p>
      <w:pPr>
        <w:pStyle w:val="20"/>
        <w:spacing w:after="0" w:line="360" w:lineRule="auto"/>
        <w:ind w:firstLine="1285" w:firstLineChars="400"/>
        <w:rPr>
          <w:rFonts w:hint="eastAsia" w:ascii="仿宋" w:hAnsi="仿宋" w:eastAsia="宋体" w:cs="仿宋"/>
          <w:b/>
          <w:color w:val="auto"/>
          <w:sz w:val="32"/>
          <w:highlight w:val="none"/>
          <w:lang w:val="en-US" w:eastAsia="zh-CN"/>
        </w:rPr>
      </w:pPr>
      <w:r>
        <w:rPr>
          <w:rFonts w:hint="eastAsia" w:ascii="宋体" w:hAnsi="宋体" w:eastAsia="宋体" w:cs="宋体"/>
          <w:b/>
          <w:color w:val="auto"/>
          <w:sz w:val="32"/>
          <w:szCs w:val="32"/>
          <w:highlight w:val="none"/>
        </w:rPr>
        <w:t>项目编号：</w:t>
      </w:r>
      <w:r>
        <w:rPr>
          <w:rFonts w:hint="eastAsia" w:ascii="宋体" w:hAnsi="宋体" w:eastAsia="宋体" w:cs="宋体"/>
          <w:bCs/>
          <w:color w:val="auto"/>
          <w:sz w:val="32"/>
          <w:highlight w:val="none"/>
          <w:u w:val="single"/>
        </w:rPr>
        <w:t>沙东经济联社交﹝20</w:t>
      </w:r>
      <w:r>
        <w:rPr>
          <w:rFonts w:hint="eastAsia" w:ascii="宋体" w:hAnsi="宋体" w:eastAsia="宋体" w:cs="宋体"/>
          <w:bCs/>
          <w:color w:val="auto"/>
          <w:sz w:val="32"/>
          <w:highlight w:val="none"/>
          <w:u w:val="single"/>
          <w:lang w:val="en-US" w:eastAsia="zh-CN"/>
        </w:rPr>
        <w:t>2</w:t>
      </w:r>
      <w:r>
        <w:rPr>
          <w:rFonts w:hint="eastAsia" w:ascii="宋体" w:hAnsi="宋体" w:cs="宋体"/>
          <w:bCs/>
          <w:color w:val="auto"/>
          <w:sz w:val="32"/>
          <w:highlight w:val="none"/>
          <w:u w:val="single"/>
          <w:lang w:val="en-US" w:eastAsia="zh-CN"/>
        </w:rPr>
        <w:t>3</w:t>
      </w:r>
      <w:r>
        <w:rPr>
          <w:rFonts w:hint="eastAsia" w:ascii="宋体" w:hAnsi="宋体" w:eastAsia="宋体" w:cs="宋体"/>
          <w:bCs/>
          <w:color w:val="auto"/>
          <w:sz w:val="32"/>
          <w:highlight w:val="none"/>
          <w:u w:val="single"/>
        </w:rPr>
        <w:t>﹞0587号</w:t>
      </w:r>
    </w:p>
    <w:p>
      <w:pPr>
        <w:pStyle w:val="20"/>
        <w:spacing w:after="0" w:line="360" w:lineRule="auto"/>
        <w:ind w:left="2883" w:leftChars="608" w:hanging="1606" w:hangingChars="500"/>
        <w:jc w:val="both"/>
        <w:rPr>
          <w:rFonts w:hint="default" w:ascii="仿宋" w:hAnsi="仿宋" w:eastAsia="仿宋" w:cs="仿宋"/>
          <w:b/>
          <w:color w:val="auto"/>
          <w:sz w:val="32"/>
          <w:highlight w:val="none"/>
          <w:u w:val="single"/>
          <w:lang w:val="en-US"/>
        </w:rPr>
      </w:pPr>
      <w:r>
        <w:rPr>
          <w:rFonts w:hint="eastAsia" w:ascii="宋体" w:hAnsi="宋体" w:eastAsia="宋体" w:cs="宋体"/>
          <w:b/>
          <w:color w:val="auto"/>
          <w:sz w:val="32"/>
          <w:szCs w:val="32"/>
          <w:highlight w:val="none"/>
        </w:rPr>
        <w:t>项目名称：</w:t>
      </w:r>
      <w:r>
        <w:rPr>
          <w:rFonts w:hint="eastAsia" w:ascii="宋体" w:hAnsi="宋体" w:cs="宋体"/>
          <w:bCs/>
          <w:color w:val="auto"/>
          <w:sz w:val="32"/>
          <w:highlight w:val="none"/>
          <w:u w:val="single"/>
          <w:lang w:val="en-US" w:eastAsia="zh-CN"/>
        </w:rPr>
        <w:t>沙东有利国际服装批发城#B043出租</w:t>
      </w:r>
    </w:p>
    <w:p>
      <w:pPr>
        <w:pStyle w:val="20"/>
        <w:spacing w:after="0" w:line="360" w:lineRule="auto"/>
        <w:ind w:firstLine="1205" w:firstLineChars="400"/>
        <w:rPr>
          <w:rFonts w:hint="eastAsia" w:ascii="仿宋" w:hAnsi="仿宋" w:eastAsia="仿宋" w:cs="仿宋"/>
          <w:b/>
          <w:color w:val="auto"/>
          <w:sz w:val="30"/>
          <w:szCs w:val="30"/>
          <w:highlight w:val="none"/>
        </w:rPr>
      </w:pPr>
    </w:p>
    <w:p>
      <w:pPr>
        <w:pStyle w:val="20"/>
        <w:spacing w:after="0" w:line="360" w:lineRule="auto"/>
        <w:ind w:firstLine="1205" w:firstLineChars="400"/>
        <w:rPr>
          <w:rFonts w:hint="eastAsia" w:ascii="仿宋" w:hAnsi="仿宋" w:eastAsia="仿宋" w:cs="仿宋"/>
          <w:b/>
          <w:color w:val="auto"/>
          <w:sz w:val="30"/>
          <w:szCs w:val="30"/>
          <w:highlight w:val="none"/>
        </w:rPr>
      </w:pPr>
    </w:p>
    <w:p>
      <w:pPr>
        <w:pStyle w:val="20"/>
        <w:spacing w:after="0" w:line="360" w:lineRule="auto"/>
        <w:ind w:firstLine="1205" w:firstLineChars="400"/>
        <w:rPr>
          <w:rFonts w:hint="eastAsia" w:ascii="仿宋" w:hAnsi="仿宋" w:eastAsia="仿宋" w:cs="仿宋"/>
          <w:b/>
          <w:color w:val="auto"/>
          <w:sz w:val="30"/>
          <w:szCs w:val="30"/>
          <w:highlight w:val="none"/>
        </w:rPr>
      </w:pPr>
    </w:p>
    <w:p>
      <w:pPr>
        <w:pStyle w:val="20"/>
        <w:spacing w:after="0" w:line="360" w:lineRule="auto"/>
        <w:ind w:firstLine="1205" w:firstLineChars="400"/>
        <w:rPr>
          <w:rFonts w:hint="eastAsia" w:ascii="仿宋" w:hAnsi="仿宋" w:eastAsia="仿宋" w:cs="仿宋"/>
          <w:b/>
          <w:color w:val="auto"/>
          <w:sz w:val="30"/>
          <w:szCs w:val="30"/>
          <w:highlight w:val="none"/>
        </w:rPr>
      </w:pPr>
    </w:p>
    <w:p>
      <w:pPr>
        <w:pStyle w:val="20"/>
        <w:spacing w:after="0" w:line="360" w:lineRule="auto"/>
        <w:ind w:firstLine="1285" w:firstLineChars="400"/>
        <w:rPr>
          <w:rFonts w:hint="eastAsia" w:ascii="仿宋" w:hAnsi="仿宋" w:eastAsia="仿宋" w:cs="仿宋"/>
          <w:b/>
          <w:color w:val="auto"/>
          <w:sz w:val="32"/>
          <w:highlight w:val="none"/>
          <w:u w:val="single"/>
        </w:rPr>
      </w:pPr>
      <w:r>
        <w:rPr>
          <w:rFonts w:hint="eastAsia" w:ascii="宋体" w:hAnsi="宋体" w:eastAsia="宋体" w:cs="宋体"/>
          <w:b/>
          <w:color w:val="auto"/>
          <w:sz w:val="32"/>
          <w:szCs w:val="32"/>
          <w:highlight w:val="none"/>
        </w:rPr>
        <w:t>编制单位：</w:t>
      </w:r>
      <w:r>
        <w:rPr>
          <w:rFonts w:hint="eastAsia" w:ascii="仿宋" w:hAnsi="仿宋" w:eastAsia="仿宋" w:cs="仿宋"/>
          <w:bCs/>
          <w:color w:val="auto"/>
          <w:sz w:val="32"/>
          <w:highlight w:val="none"/>
          <w:u w:val="single"/>
        </w:rPr>
        <w:t xml:space="preserve"> </w:t>
      </w:r>
      <w:r>
        <w:rPr>
          <w:rFonts w:hint="eastAsia" w:ascii="宋体" w:hAnsi="宋体" w:eastAsia="宋体" w:cs="宋体"/>
          <w:bCs/>
          <w:color w:val="auto"/>
          <w:sz w:val="32"/>
          <w:highlight w:val="none"/>
          <w:u w:val="single"/>
        </w:rPr>
        <w:t xml:space="preserve"> 广州市沙东有利</w:t>
      </w:r>
      <w:r>
        <w:rPr>
          <w:rFonts w:hint="eastAsia" w:ascii="宋体" w:hAnsi="宋体" w:cs="宋体"/>
          <w:bCs/>
          <w:color w:val="auto"/>
          <w:sz w:val="32"/>
          <w:highlight w:val="none"/>
          <w:u w:val="single"/>
          <w:lang w:val="en-US" w:eastAsia="zh-CN"/>
        </w:rPr>
        <w:t>国际服装批发城</w:t>
      </w:r>
      <w:r>
        <w:rPr>
          <w:rFonts w:hint="eastAsia" w:ascii="宋体" w:hAnsi="宋体" w:eastAsia="宋体" w:cs="宋体"/>
          <w:bCs/>
          <w:color w:val="auto"/>
          <w:sz w:val="32"/>
          <w:highlight w:val="none"/>
          <w:u w:val="single"/>
        </w:rPr>
        <w:t>有限公司</w:t>
      </w:r>
      <w:r>
        <w:rPr>
          <w:rFonts w:hint="eastAsia" w:ascii="仿宋" w:hAnsi="仿宋" w:eastAsia="仿宋" w:cs="仿宋"/>
          <w:bCs/>
          <w:color w:val="auto"/>
          <w:sz w:val="32"/>
          <w:highlight w:val="none"/>
          <w:u w:val="single"/>
        </w:rPr>
        <w:t xml:space="preserve">   </w:t>
      </w:r>
    </w:p>
    <w:p>
      <w:pPr>
        <w:pStyle w:val="20"/>
        <w:spacing w:after="0" w:line="360" w:lineRule="auto"/>
        <w:ind w:firstLine="1285" w:firstLineChars="400"/>
        <w:rPr>
          <w:rFonts w:hint="eastAsia" w:ascii="仿宋" w:hAnsi="仿宋" w:eastAsia="仿宋" w:cs="仿宋"/>
          <w:b/>
          <w:color w:val="auto"/>
          <w:sz w:val="32"/>
          <w:highlight w:val="none"/>
        </w:rPr>
      </w:pPr>
      <w:r>
        <w:rPr>
          <w:rFonts w:hint="eastAsia" w:ascii="宋体" w:hAnsi="宋体" w:eastAsia="宋体" w:cs="宋体"/>
          <w:b/>
          <w:color w:val="auto"/>
          <w:sz w:val="32"/>
          <w:szCs w:val="32"/>
          <w:highlight w:val="none"/>
        </w:rPr>
        <w:t>编制日期：</w:t>
      </w:r>
      <w:r>
        <w:rPr>
          <w:rFonts w:hint="eastAsia" w:ascii="仿宋" w:hAnsi="仿宋" w:eastAsia="仿宋" w:cs="仿宋"/>
          <w:bCs/>
          <w:color w:val="auto"/>
          <w:sz w:val="32"/>
          <w:highlight w:val="none"/>
          <w:u w:val="single"/>
        </w:rPr>
        <w:t xml:space="preserve"> </w:t>
      </w:r>
      <w:r>
        <w:rPr>
          <w:rFonts w:hint="eastAsia" w:ascii="宋体" w:hAnsi="宋体" w:eastAsia="宋体" w:cs="宋体"/>
          <w:bCs/>
          <w:color w:val="auto"/>
          <w:sz w:val="32"/>
          <w:highlight w:val="none"/>
          <w:u w:val="single"/>
          <w:lang w:val="en-US" w:eastAsia="zh-CN"/>
        </w:rPr>
        <w:t>202</w:t>
      </w:r>
      <w:r>
        <w:rPr>
          <w:rFonts w:hint="eastAsia" w:ascii="宋体" w:hAnsi="宋体" w:cs="宋体"/>
          <w:bCs/>
          <w:color w:val="auto"/>
          <w:sz w:val="32"/>
          <w:highlight w:val="none"/>
          <w:u w:val="single"/>
          <w:lang w:val="en-US" w:eastAsia="zh-CN"/>
        </w:rPr>
        <w:t xml:space="preserve">3 </w:t>
      </w:r>
      <w:r>
        <w:rPr>
          <w:rFonts w:hint="eastAsia" w:ascii="宋体" w:hAnsi="宋体" w:eastAsia="宋体" w:cs="宋体"/>
          <w:b/>
          <w:color w:val="auto"/>
          <w:sz w:val="32"/>
          <w:highlight w:val="none"/>
        </w:rPr>
        <w:t>年</w:t>
      </w:r>
      <w:r>
        <w:rPr>
          <w:rFonts w:hint="eastAsia" w:ascii="宋体" w:hAnsi="宋体" w:eastAsia="宋体" w:cs="宋体"/>
          <w:bCs/>
          <w:color w:val="auto"/>
          <w:sz w:val="32"/>
          <w:highlight w:val="none"/>
          <w:u w:val="single"/>
        </w:rPr>
        <w:t xml:space="preserve"> </w:t>
      </w:r>
      <w:r>
        <w:rPr>
          <w:rFonts w:hint="eastAsia" w:ascii="宋体" w:hAnsi="宋体" w:cs="宋体"/>
          <w:bCs/>
          <w:color w:val="auto"/>
          <w:sz w:val="32"/>
          <w:highlight w:val="none"/>
          <w:u w:val="single"/>
          <w:lang w:val="en-US" w:eastAsia="zh-CN"/>
        </w:rPr>
        <w:t xml:space="preserve">11 </w:t>
      </w:r>
      <w:r>
        <w:rPr>
          <w:rFonts w:hint="eastAsia" w:ascii="宋体" w:hAnsi="宋体" w:eastAsia="宋体" w:cs="宋体"/>
          <w:b/>
          <w:color w:val="auto"/>
          <w:sz w:val="32"/>
          <w:highlight w:val="none"/>
        </w:rPr>
        <w:t>月</w:t>
      </w:r>
      <w:r>
        <w:rPr>
          <w:rFonts w:hint="eastAsia" w:ascii="宋体" w:hAnsi="宋体" w:cs="宋体"/>
          <w:b/>
          <w:color w:val="auto"/>
          <w:sz w:val="32"/>
          <w:highlight w:val="none"/>
          <w:u w:val="single"/>
          <w:lang w:val="en-US" w:eastAsia="zh-CN"/>
        </w:rPr>
        <w:t xml:space="preserve"> </w:t>
      </w:r>
      <w:r>
        <w:rPr>
          <w:rFonts w:hint="eastAsia" w:ascii="宋体" w:hAnsi="宋体" w:cs="宋体"/>
          <w:bCs/>
          <w:color w:val="auto"/>
          <w:sz w:val="32"/>
          <w:highlight w:val="none"/>
          <w:u w:val="single"/>
          <w:lang w:val="en-US" w:eastAsia="zh-CN"/>
        </w:rPr>
        <w:t xml:space="preserve">7 </w:t>
      </w:r>
      <w:r>
        <w:rPr>
          <w:rFonts w:hint="eastAsia" w:ascii="宋体" w:hAnsi="宋体" w:eastAsia="宋体" w:cs="宋体"/>
          <w:b/>
          <w:color w:val="auto"/>
          <w:sz w:val="32"/>
          <w:highlight w:val="none"/>
        </w:rPr>
        <w:t>日</w:t>
      </w:r>
    </w:p>
    <w:p>
      <w:pPr>
        <w:snapToGrid w:val="0"/>
        <w:spacing w:line="360" w:lineRule="auto"/>
        <w:ind w:firstLine="1205" w:firstLineChars="400"/>
        <w:rPr>
          <w:rFonts w:hint="eastAsia" w:ascii="仿宋" w:hAnsi="仿宋" w:eastAsia="仿宋" w:cs="仿宋"/>
          <w:b/>
          <w:color w:val="auto"/>
          <w:sz w:val="30"/>
          <w:szCs w:val="30"/>
          <w:highlight w:val="none"/>
        </w:rPr>
      </w:pPr>
    </w:p>
    <w:p>
      <w:pPr>
        <w:snapToGrid w:val="0"/>
        <w:spacing w:line="360" w:lineRule="auto"/>
        <w:ind w:firstLine="1205" w:firstLineChars="400"/>
        <w:rPr>
          <w:rFonts w:hint="eastAsia" w:ascii="仿宋" w:hAnsi="仿宋" w:eastAsia="仿宋" w:cs="仿宋"/>
          <w:b/>
          <w:color w:val="auto"/>
          <w:sz w:val="30"/>
          <w:szCs w:val="30"/>
          <w:highlight w:val="none"/>
        </w:rPr>
      </w:pPr>
    </w:p>
    <w:p>
      <w:pPr>
        <w:snapToGrid w:val="0"/>
        <w:spacing w:line="360" w:lineRule="auto"/>
        <w:rPr>
          <w:rFonts w:hint="eastAsia" w:ascii="仿宋" w:hAnsi="仿宋" w:eastAsia="仿宋" w:cs="仿宋"/>
          <w:b/>
          <w:color w:val="auto"/>
          <w:sz w:val="30"/>
          <w:szCs w:val="30"/>
          <w:highlight w:val="none"/>
        </w:rPr>
      </w:pPr>
    </w:p>
    <w:p>
      <w:pPr>
        <w:snapToGrid w:val="0"/>
        <w:spacing w:line="360" w:lineRule="auto"/>
        <w:jc w:val="center"/>
        <w:rPr>
          <w:rFonts w:hint="eastAsia" w:ascii="仿宋" w:hAnsi="仿宋" w:eastAsia="仿宋" w:cs="仿宋"/>
          <w:b w:val="0"/>
          <w:bCs/>
          <w:color w:val="auto"/>
          <w:sz w:val="32"/>
          <w:highlight w:val="none"/>
        </w:rPr>
      </w:pPr>
      <w:r>
        <w:rPr>
          <w:rFonts w:hint="eastAsia" w:ascii="宋体" w:hAnsi="宋体" w:eastAsia="宋体" w:cs="宋体"/>
          <w:b/>
          <w:color w:val="auto"/>
          <w:sz w:val="32"/>
          <w:highlight w:val="none"/>
        </w:rPr>
        <w:t>交易服务机构：</w:t>
      </w:r>
      <w:r>
        <w:rPr>
          <w:rFonts w:hint="eastAsia" w:ascii="宋体" w:hAnsi="宋体" w:eastAsia="宋体" w:cs="宋体"/>
          <w:b w:val="0"/>
          <w:bCs/>
          <w:color w:val="auto"/>
          <w:sz w:val="32"/>
          <w:highlight w:val="none"/>
        </w:rPr>
        <w:t>广州市天河区农村集体资产交易中心</w:t>
      </w:r>
    </w:p>
    <w:p>
      <w:pPr>
        <w:pStyle w:val="101"/>
        <w:spacing w:beforeLines="0" w:afterLines="0" w:line="400" w:lineRule="exact"/>
        <w:ind w:left="0" w:leftChars="0" w:right="0" w:rightChars="0"/>
        <w:rPr>
          <w:rFonts w:hint="eastAsia" w:ascii="仿宋" w:hAnsi="仿宋" w:eastAsia="仿宋" w:cs="仿宋"/>
          <w:bCs/>
          <w:snapToGrid/>
          <w:color w:val="auto"/>
          <w:spacing w:val="0"/>
          <w:kern w:val="2"/>
          <w:sz w:val="32"/>
          <w:highlight w:val="none"/>
        </w:rPr>
        <w:sectPr>
          <w:footerReference r:id="rId6" w:type="first"/>
          <w:headerReference r:id="rId3" w:type="default"/>
          <w:footerReference r:id="rId4" w:type="default"/>
          <w:footerReference r:id="rId5" w:type="even"/>
          <w:type w:val="continuous"/>
          <w:pgSz w:w="11906" w:h="16838"/>
          <w:pgMar w:top="1191" w:right="1304" w:bottom="1191" w:left="1304" w:header="851" w:footer="907" w:gutter="0"/>
          <w:pgNumType w:fmt="decimal" w:start="1"/>
          <w:cols w:space="720" w:num="1"/>
          <w:titlePg/>
          <w:docGrid w:linePitch="312" w:charSpace="0"/>
        </w:sectPr>
      </w:pPr>
    </w:p>
    <w:p>
      <w:pPr>
        <w:pStyle w:val="101"/>
        <w:spacing w:beforeLines="0" w:afterLines="0" w:line="400" w:lineRule="exact"/>
        <w:ind w:left="0" w:leftChars="0" w:right="0" w:rightChars="0"/>
        <w:jc w:val="center"/>
        <w:rPr>
          <w:rFonts w:hint="eastAsia" w:ascii="宋体" w:hAnsi="宋体" w:eastAsia="宋体" w:cs="宋体"/>
          <w:color w:val="auto"/>
          <w:sz w:val="32"/>
          <w:szCs w:val="32"/>
          <w:highlight w:val="none"/>
        </w:rPr>
      </w:pPr>
      <w:r>
        <w:rPr>
          <w:rFonts w:hint="eastAsia" w:ascii="宋体" w:hAnsi="宋体" w:eastAsia="宋体" w:cs="宋体"/>
          <w:bCs/>
          <w:snapToGrid/>
          <w:color w:val="auto"/>
          <w:spacing w:val="0"/>
          <w:kern w:val="2"/>
          <w:sz w:val="32"/>
          <w:szCs w:val="32"/>
          <w:highlight w:val="none"/>
        </w:rPr>
        <w:t>第一部分  竞投邀请函</w:t>
      </w:r>
    </w:p>
    <w:p>
      <w:pPr>
        <w:spacing w:before="20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各（潜在）竞投人:</w:t>
      </w:r>
    </w:p>
    <w:p>
      <w:pPr>
        <w:overflowPunct w:val="0"/>
        <w:autoSpaceDE w:val="0"/>
        <w:spacing w:line="400" w:lineRule="exact"/>
        <w:ind w:firstLine="480" w:firstLineChars="20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广州市天河区农村集体资产交易中心受</w:t>
      </w:r>
      <w:r>
        <w:rPr>
          <w:rFonts w:hint="eastAsia" w:ascii="仿宋" w:hAnsi="仿宋" w:eastAsia="仿宋" w:cs="仿宋"/>
          <w:color w:val="auto"/>
          <w:sz w:val="24"/>
          <w:szCs w:val="24"/>
          <w:highlight w:val="none"/>
          <w:u w:val="single"/>
        </w:rPr>
        <w:t>广州市沙东有利</w:t>
      </w:r>
      <w:r>
        <w:rPr>
          <w:rFonts w:hint="eastAsia" w:ascii="仿宋" w:hAnsi="仿宋" w:eastAsia="仿宋" w:cs="仿宋"/>
          <w:color w:val="auto"/>
          <w:sz w:val="24"/>
          <w:szCs w:val="24"/>
          <w:highlight w:val="none"/>
          <w:u w:val="single"/>
          <w:lang w:val="en-US" w:eastAsia="zh-CN"/>
        </w:rPr>
        <w:t>国际服装批发城</w:t>
      </w:r>
      <w:r>
        <w:rPr>
          <w:rFonts w:hint="eastAsia" w:ascii="仿宋" w:hAnsi="仿宋" w:eastAsia="仿宋" w:cs="仿宋"/>
          <w:color w:val="auto"/>
          <w:sz w:val="24"/>
          <w:szCs w:val="24"/>
          <w:highlight w:val="none"/>
          <w:u w:val="single"/>
        </w:rPr>
        <w:t>有限公司</w:t>
      </w:r>
      <w:r>
        <w:rPr>
          <w:rFonts w:hint="eastAsia" w:ascii="仿宋" w:hAnsi="仿宋" w:eastAsia="仿宋" w:cs="仿宋"/>
          <w:color w:val="auto"/>
          <w:sz w:val="24"/>
          <w:szCs w:val="24"/>
          <w:highlight w:val="none"/>
        </w:rPr>
        <w:t>的委托，定于</w:t>
      </w:r>
      <w:r>
        <w:rPr>
          <w:rFonts w:hint="eastAsia" w:ascii="仿宋" w:hAnsi="仿宋" w:eastAsia="仿宋" w:cs="仿宋"/>
          <w:color w:val="auto"/>
          <w:sz w:val="24"/>
          <w:szCs w:val="24"/>
          <w:highlight w:val="none"/>
          <w:u w:val="single"/>
          <w:lang w:val="en-US" w:eastAsia="zh-CN"/>
        </w:rPr>
        <w:t>2024年1月10日10：30</w:t>
      </w: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u w:val="single"/>
          <w:lang w:val="en-US" w:eastAsia="zh-CN"/>
        </w:rPr>
        <w:t>沙东有利国际服装批发城#B043物业</w:t>
      </w:r>
      <w:r>
        <w:rPr>
          <w:rFonts w:hint="eastAsia" w:ascii="仿宋" w:hAnsi="仿宋" w:eastAsia="仿宋" w:cs="仿宋"/>
          <w:color w:val="auto"/>
          <w:sz w:val="24"/>
          <w:szCs w:val="24"/>
          <w:highlight w:val="none"/>
          <w:u w:val="single"/>
        </w:rPr>
        <w:t>出租</w:t>
      </w:r>
      <w:r>
        <w:rPr>
          <w:rFonts w:hint="eastAsia" w:ascii="仿宋" w:hAnsi="仿宋" w:eastAsia="仿宋" w:cs="仿宋"/>
          <w:color w:val="auto"/>
          <w:sz w:val="24"/>
          <w:szCs w:val="24"/>
          <w:highlight w:val="none"/>
        </w:rPr>
        <w:t>项目（项目编号：</w:t>
      </w:r>
      <w:r>
        <w:rPr>
          <w:rFonts w:hint="eastAsia" w:ascii="仿宋" w:hAnsi="仿宋" w:eastAsia="仿宋" w:cs="仿宋"/>
          <w:color w:val="auto"/>
          <w:sz w:val="24"/>
          <w:szCs w:val="24"/>
          <w:highlight w:val="none"/>
          <w:u w:val="single"/>
        </w:rPr>
        <w:t>沙东经济联社交﹝20</w:t>
      </w:r>
      <w:r>
        <w:rPr>
          <w:rFonts w:hint="eastAsia" w:ascii="仿宋" w:hAnsi="仿宋" w:eastAsia="仿宋" w:cs="仿宋"/>
          <w:color w:val="auto"/>
          <w:sz w:val="24"/>
          <w:szCs w:val="24"/>
          <w:highlight w:val="none"/>
          <w:u w:val="single"/>
          <w:lang w:val="en-US" w:eastAsia="zh-CN"/>
        </w:rPr>
        <w:t>23</w:t>
      </w:r>
      <w:r>
        <w:rPr>
          <w:rFonts w:hint="eastAsia" w:ascii="仿宋" w:hAnsi="仿宋" w:eastAsia="仿宋" w:cs="仿宋"/>
          <w:color w:val="auto"/>
          <w:sz w:val="24"/>
          <w:szCs w:val="24"/>
          <w:highlight w:val="none"/>
          <w:u w:val="single"/>
        </w:rPr>
        <w:t>﹞0587号</w:t>
      </w:r>
      <w:r>
        <w:rPr>
          <w:rFonts w:hint="eastAsia" w:ascii="仿宋" w:hAnsi="仿宋" w:eastAsia="仿宋" w:cs="仿宋"/>
          <w:color w:val="auto"/>
          <w:sz w:val="24"/>
          <w:szCs w:val="24"/>
          <w:highlight w:val="none"/>
        </w:rPr>
        <w:t>）进行网上竞投，公示期为</w:t>
      </w:r>
      <w:r>
        <w:rPr>
          <w:rFonts w:hint="eastAsia" w:ascii="仿宋" w:hAnsi="仿宋" w:eastAsia="仿宋" w:cs="仿宋"/>
          <w:color w:val="auto"/>
          <w:sz w:val="24"/>
          <w:szCs w:val="24"/>
          <w:highlight w:val="none"/>
          <w:u w:val="single"/>
          <w:lang w:val="en-US" w:eastAsia="zh-CN"/>
        </w:rPr>
        <w:t xml:space="preserve">2023年12月 27日 </w:t>
      </w:r>
      <w:r>
        <w:rPr>
          <w:rFonts w:hint="eastAsia" w:ascii="仿宋" w:hAnsi="仿宋" w:eastAsia="仿宋" w:cs="仿宋"/>
          <w:color w:val="auto"/>
          <w:sz w:val="24"/>
          <w:szCs w:val="24"/>
          <w:highlight w:val="none"/>
        </w:rPr>
        <w:t>至</w:t>
      </w:r>
      <w:r>
        <w:rPr>
          <w:rFonts w:hint="eastAsia" w:ascii="仿宋" w:hAnsi="仿宋" w:eastAsia="仿宋" w:cs="仿宋"/>
          <w:color w:val="auto"/>
          <w:sz w:val="24"/>
          <w:szCs w:val="24"/>
          <w:highlight w:val="none"/>
          <w:u w:val="single"/>
          <w:lang w:val="en-US" w:eastAsia="zh-CN"/>
        </w:rPr>
        <w:t>2024年1月8日</w:t>
      </w:r>
      <w:r>
        <w:rPr>
          <w:rFonts w:hint="eastAsia" w:ascii="仿宋" w:hAnsi="仿宋" w:eastAsia="仿宋" w:cs="仿宋"/>
          <w:snapToGrid w:val="0"/>
          <w:color w:val="auto"/>
          <w:spacing w:val="8"/>
          <w:kern w:val="0"/>
          <w:sz w:val="24"/>
          <w:szCs w:val="24"/>
          <w:highlight w:val="none"/>
        </w:rPr>
        <w:t>，</w:t>
      </w:r>
      <w:r>
        <w:rPr>
          <w:rFonts w:hint="eastAsia" w:ascii="仿宋" w:hAnsi="仿宋" w:eastAsia="仿宋" w:cs="仿宋"/>
          <w:color w:val="auto"/>
          <w:sz w:val="24"/>
          <w:szCs w:val="24"/>
          <w:highlight w:val="none"/>
          <w:lang w:val="zh-CN"/>
        </w:rPr>
        <w:t>欢迎符合资格条件</w:t>
      </w:r>
      <w:r>
        <w:rPr>
          <w:rFonts w:hint="eastAsia" w:ascii="仿宋" w:hAnsi="仿宋" w:eastAsia="仿宋" w:cs="仿宋"/>
          <w:color w:val="auto"/>
          <w:sz w:val="24"/>
          <w:szCs w:val="24"/>
          <w:highlight w:val="none"/>
        </w:rPr>
        <w:t>的意向人参与竞投。</w:t>
      </w:r>
    </w:p>
    <w:p>
      <w:pPr>
        <w:autoSpaceDE w:val="0"/>
        <w:autoSpaceDN w:val="0"/>
        <w:spacing w:after="100"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一、项目内容：</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4268"/>
        <w:gridCol w:w="1125"/>
        <w:gridCol w:w="1270"/>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noWrap w:val="0"/>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序号</w:t>
            </w:r>
          </w:p>
        </w:tc>
        <w:tc>
          <w:tcPr>
            <w:tcW w:w="4268" w:type="dxa"/>
            <w:noWrap w:val="0"/>
            <w:vAlign w:val="center"/>
          </w:tcPr>
          <w:p>
            <w:pPr>
              <w:spacing w:line="400" w:lineRule="exact"/>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项目</w:t>
            </w:r>
            <w:r>
              <w:rPr>
                <w:rFonts w:hint="eastAsia" w:ascii="仿宋" w:hAnsi="仿宋" w:eastAsia="仿宋" w:cs="仿宋"/>
                <w:b/>
                <w:color w:val="auto"/>
                <w:sz w:val="24"/>
                <w:szCs w:val="24"/>
                <w:highlight w:val="none"/>
                <w:lang w:eastAsia="zh-CN"/>
              </w:rPr>
              <w:t>名称</w:t>
            </w:r>
          </w:p>
          <w:p>
            <w:pPr>
              <w:spacing w:line="400" w:lineRule="exact"/>
              <w:jc w:val="center"/>
              <w:rPr>
                <w:rFonts w:hint="eastAsia" w:ascii="仿宋" w:hAnsi="仿宋" w:eastAsia="仿宋" w:cs="仿宋"/>
                <w:color w:val="auto"/>
                <w:sz w:val="24"/>
                <w:szCs w:val="24"/>
                <w:highlight w:val="none"/>
              </w:rPr>
            </w:pPr>
          </w:p>
        </w:tc>
        <w:tc>
          <w:tcPr>
            <w:tcW w:w="1125" w:type="dxa"/>
            <w:noWrap w:val="0"/>
            <w:vAlign w:val="center"/>
          </w:tcPr>
          <w:p>
            <w:pPr>
              <w:spacing w:line="4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w:t>
            </w:r>
          </w:p>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期限</w:t>
            </w:r>
          </w:p>
        </w:tc>
        <w:tc>
          <w:tcPr>
            <w:tcW w:w="1270" w:type="dxa"/>
            <w:noWrap w:val="0"/>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交易面积</w:t>
            </w:r>
          </w:p>
        </w:tc>
        <w:tc>
          <w:tcPr>
            <w:tcW w:w="1738" w:type="dxa"/>
            <w:noWrap w:val="0"/>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交易底价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noWrap w:val="0"/>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268" w:type="dxa"/>
            <w:noWrap w:val="0"/>
            <w:vAlign w:val="center"/>
          </w:tcPr>
          <w:p>
            <w:pPr>
              <w:overflowPunct w:val="0"/>
              <w:autoSpaceDE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沙东有利国际服装批发城#B043</w:t>
            </w:r>
            <w:r>
              <w:rPr>
                <w:rFonts w:hint="eastAsia" w:ascii="仿宋" w:hAnsi="仿宋" w:eastAsia="仿宋" w:cs="仿宋"/>
                <w:color w:val="auto"/>
                <w:sz w:val="22"/>
                <w:szCs w:val="22"/>
                <w:highlight w:val="none"/>
              </w:rPr>
              <w:t>物业出租</w:t>
            </w:r>
          </w:p>
        </w:tc>
        <w:tc>
          <w:tcPr>
            <w:tcW w:w="1125" w:type="dxa"/>
            <w:noWrap w:val="0"/>
            <w:vAlign w:val="center"/>
          </w:tcPr>
          <w:p>
            <w:pPr>
              <w:pStyle w:val="124"/>
              <w:spacing w:before="0" w:after="0" w:line="400" w:lineRule="exact"/>
              <w:rPr>
                <w:rFonts w:hint="eastAsia" w:ascii="仿宋" w:hAnsi="仿宋" w:eastAsia="仿宋" w:cs="仿宋"/>
                <w:color w:val="auto"/>
                <w:sz w:val="22"/>
                <w:szCs w:val="22"/>
                <w:highlight w:val="none"/>
              </w:rPr>
            </w:pPr>
            <w:r>
              <w:rPr>
                <w:rFonts w:hint="eastAsia" w:ascii="仿宋" w:hAnsi="仿宋" w:eastAsia="仿宋" w:cs="仿宋"/>
                <w:snapToGrid/>
                <w:color w:val="auto"/>
                <w:spacing w:val="0"/>
                <w:kern w:val="2"/>
                <w:sz w:val="22"/>
                <w:szCs w:val="22"/>
                <w:highlight w:val="none"/>
                <w:lang w:val="en-US" w:eastAsia="zh-CN"/>
              </w:rPr>
              <w:t>3年</w:t>
            </w:r>
          </w:p>
        </w:tc>
        <w:tc>
          <w:tcPr>
            <w:tcW w:w="1270" w:type="dxa"/>
            <w:noWrap w:val="0"/>
            <w:vAlign w:val="center"/>
          </w:tcPr>
          <w:p>
            <w:pPr>
              <w:overflowPunct w:val="0"/>
              <w:autoSpaceDE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5.2㎡</w:t>
            </w:r>
          </w:p>
        </w:tc>
        <w:tc>
          <w:tcPr>
            <w:tcW w:w="1738" w:type="dxa"/>
            <w:noWrap w:val="0"/>
            <w:vAlign w:val="center"/>
          </w:tcPr>
          <w:p>
            <w:pPr>
              <w:overflowPunct w:val="0"/>
              <w:autoSpaceDE w:val="0"/>
              <w:spacing w:line="400" w:lineRule="exact"/>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14400元/年</w:t>
            </w:r>
          </w:p>
        </w:tc>
      </w:tr>
    </w:tbl>
    <w:p>
      <w:pPr>
        <w:numPr>
          <w:ilvl w:val="0"/>
          <w:numId w:val="2"/>
        </w:numPr>
        <w:autoSpaceDE w:val="0"/>
        <w:autoSpaceDN w:val="0"/>
        <w:spacing w:before="100" w:line="400" w:lineRule="exact"/>
        <w:ind w:left="-70" w:leftChars="0" w:firstLine="280" w:firstLineChars="0"/>
        <w:rPr>
          <w:rFonts w:hint="eastAsia" w:ascii="仿宋" w:hAnsi="仿宋" w:eastAsia="仿宋" w:cs="仿宋"/>
          <w:sz w:val="24"/>
          <w:szCs w:val="24"/>
          <w:highlight w:val="none"/>
          <w:u w:val="single"/>
          <w:lang w:val="en-US" w:eastAsia="zh-CN"/>
        </w:rPr>
      </w:pPr>
      <w:bookmarkStart w:id="0" w:name="_Toc391912296"/>
      <w:bookmarkStart w:id="1" w:name="_Toc110314992"/>
      <w:bookmarkStart w:id="2" w:name="_Toc322033391"/>
      <w:bookmarkStart w:id="3" w:name="_Toc391912319"/>
      <w:bookmarkStart w:id="4" w:name="_Toc110315369"/>
      <w:bookmarkStart w:id="5" w:name="_Toc263670112"/>
      <w:bookmarkStart w:id="6" w:name="_Toc319857805"/>
      <w:bookmarkStart w:id="7" w:name="_Toc263670121"/>
      <w:bookmarkStart w:id="8" w:name="_Toc13659"/>
      <w:bookmarkStart w:id="9" w:name="_Toc263437593"/>
      <w:bookmarkStart w:id="10" w:name="_Toc322033398"/>
      <w:bookmarkStart w:id="11" w:name="_Toc322033402"/>
      <w:bookmarkStart w:id="12" w:name="_Toc263336367"/>
      <w:r>
        <w:rPr>
          <w:rFonts w:hint="eastAsia" w:ascii="仿宋" w:hAnsi="仿宋" w:eastAsia="仿宋" w:cs="仿宋"/>
          <w:color w:val="auto"/>
          <w:sz w:val="24"/>
          <w:szCs w:val="24"/>
          <w:highlight w:val="none"/>
        </w:rPr>
        <w:t>竞投自然递增报价：</w:t>
      </w:r>
      <w:r>
        <w:rPr>
          <w:rFonts w:hint="eastAsia" w:ascii="仿宋" w:hAnsi="仿宋" w:eastAsia="仿宋" w:cs="仿宋"/>
          <w:color w:val="auto"/>
          <w:sz w:val="24"/>
          <w:szCs w:val="24"/>
          <w:highlight w:val="none"/>
          <w:u w:val="single"/>
        </w:rPr>
        <w:t xml:space="preserve">  </w:t>
      </w:r>
      <w:r>
        <w:rPr>
          <w:rFonts w:hint="eastAsia" w:ascii="仿宋" w:hAnsi="仿宋" w:eastAsia="仿宋" w:cs="仿宋"/>
          <w:sz w:val="24"/>
          <w:szCs w:val="24"/>
          <w:highlight w:val="none"/>
          <w:u w:val="single"/>
          <w:lang w:val="en-US" w:eastAsia="zh-CN"/>
        </w:rPr>
        <w:t>100元/年</w:t>
      </w:r>
    </w:p>
    <w:p>
      <w:pPr>
        <w:numPr>
          <w:ilvl w:val="0"/>
          <w:numId w:val="2"/>
        </w:numPr>
        <w:autoSpaceDE w:val="0"/>
        <w:autoSpaceDN w:val="0"/>
        <w:spacing w:before="100" w:line="400" w:lineRule="exact"/>
        <w:ind w:left="-70" w:leftChars="0" w:firstLine="280" w:firstLineChars="0"/>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none"/>
          <w:lang w:val="en-US" w:eastAsia="zh-CN"/>
        </w:rPr>
        <w:t>每次最高加价金额：</w:t>
      </w:r>
      <w:r>
        <w:rPr>
          <w:rFonts w:hint="eastAsia" w:ascii="仿宋" w:hAnsi="仿宋" w:eastAsia="仿宋" w:cs="仿宋"/>
          <w:color w:val="auto"/>
          <w:sz w:val="24"/>
          <w:szCs w:val="24"/>
          <w:highlight w:val="none"/>
          <w:u w:val="single"/>
        </w:rPr>
        <w:t xml:space="preserve">  </w:t>
      </w:r>
      <w:r>
        <w:rPr>
          <w:rFonts w:hint="eastAsia" w:ascii="仿宋" w:hAnsi="仿宋" w:eastAsia="仿宋" w:cs="仿宋"/>
          <w:sz w:val="24"/>
          <w:szCs w:val="24"/>
          <w:highlight w:val="none"/>
          <w:u w:val="single"/>
          <w:lang w:val="en-US" w:eastAsia="zh-CN"/>
        </w:rPr>
        <w:t>500元/年</w:t>
      </w:r>
    </w:p>
    <w:p>
      <w:pPr>
        <w:autoSpaceDE w:val="0"/>
        <w:autoSpaceDN w:val="0"/>
        <w:spacing w:line="400" w:lineRule="exact"/>
        <w:ind w:firstLine="240" w:firstLineChars="1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）交易方式：</w:t>
      </w:r>
      <w:r>
        <w:rPr>
          <w:rFonts w:hint="eastAsia" w:ascii="仿宋" w:hAnsi="仿宋" w:eastAsia="仿宋" w:cs="仿宋"/>
          <w:color w:val="auto"/>
          <w:sz w:val="24"/>
          <w:szCs w:val="24"/>
          <w:highlight w:val="none"/>
          <w:u w:val="single"/>
        </w:rPr>
        <w:t>网上竞投</w:t>
      </w:r>
    </w:p>
    <w:p>
      <w:pPr>
        <w:autoSpaceDE w:val="0"/>
        <w:autoSpaceDN w:val="0"/>
        <w:spacing w:line="400" w:lineRule="exact"/>
        <w:ind w:firstLine="240" w:firstLineChars="100"/>
        <w:rPr>
          <w:rFonts w:hint="eastAsia" w:ascii="仿宋" w:hAnsi="仿宋" w:eastAsia="仿宋" w:cs="仿宋"/>
          <w:b w:val="0"/>
          <w:bCs w:val="0"/>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）交易保证金：人民币</w:t>
      </w:r>
      <w:r>
        <w:rPr>
          <w:rFonts w:hint="eastAsia" w:ascii="仿宋" w:hAnsi="仿宋" w:eastAsia="仿宋" w:cs="仿宋"/>
          <w:color w:val="auto"/>
          <w:sz w:val="24"/>
          <w:szCs w:val="24"/>
          <w:highlight w:val="none"/>
          <w:u w:val="single"/>
        </w:rPr>
        <w:t>3000元(大写</w:t>
      </w:r>
      <w:r>
        <w:rPr>
          <w:rFonts w:hint="eastAsia" w:ascii="仿宋" w:hAnsi="仿宋" w:eastAsia="仿宋" w:cs="仿宋"/>
          <w:color w:val="auto"/>
          <w:sz w:val="24"/>
          <w:szCs w:val="24"/>
          <w:highlight w:val="none"/>
          <w:u w:val="single"/>
          <w:lang w:eastAsia="zh-CN"/>
        </w:rPr>
        <w:t>：叁仟</w:t>
      </w:r>
      <w:r>
        <w:rPr>
          <w:rFonts w:hint="eastAsia" w:ascii="仿宋" w:hAnsi="仿宋" w:eastAsia="仿宋" w:cs="仿宋"/>
          <w:color w:val="auto"/>
          <w:sz w:val="24"/>
          <w:szCs w:val="24"/>
          <w:highlight w:val="none"/>
          <w:u w:val="single"/>
          <w:lang w:val="en-US" w:eastAsia="zh-CN"/>
        </w:rPr>
        <w:t>元整</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，竞投人请登录广州市天河区农村集体资产管理平台http://szjy.thnet.gov.cn/或</w:t>
      </w:r>
      <w:r>
        <w:rPr>
          <w:rFonts w:hint="eastAsia" w:ascii="仿宋" w:hAnsi="仿宋" w:eastAsia="仿宋" w:cs="仿宋"/>
          <w:color w:val="auto"/>
          <w:sz w:val="24"/>
          <w:szCs w:val="24"/>
          <w:highlight w:val="none"/>
          <w:lang w:eastAsia="zh-CN"/>
        </w:rPr>
        <w:t>关注</w:t>
      </w:r>
      <w:r>
        <w:rPr>
          <w:rFonts w:hint="eastAsia" w:ascii="仿宋" w:hAnsi="仿宋" w:eastAsia="仿宋" w:cs="仿宋"/>
          <w:color w:val="auto"/>
          <w:sz w:val="24"/>
          <w:szCs w:val="24"/>
          <w:highlight w:val="none"/>
        </w:rPr>
        <w:t>“天河农村集体资产交易”微信公众号，点击【网上竞投】模块→选择意向项目报名→获取交易保证金账号，在报名结束前确保交易保证金一次性全额到达指定账户，交纳方式：</w:t>
      </w:r>
      <w:r>
        <w:rPr>
          <w:rFonts w:hint="eastAsia" w:ascii="仿宋" w:hAnsi="仿宋" w:eastAsia="仿宋" w:cs="仿宋"/>
          <w:b/>
          <w:bCs/>
          <w:color w:val="auto"/>
          <w:sz w:val="24"/>
          <w:szCs w:val="24"/>
          <w:highlight w:val="none"/>
        </w:rPr>
        <w:t>银行转账</w:t>
      </w:r>
      <w:r>
        <w:rPr>
          <w:rFonts w:hint="eastAsia" w:ascii="仿宋" w:hAnsi="仿宋" w:eastAsia="仿宋" w:cs="仿宋"/>
          <w:b w:val="0"/>
          <w:bCs w:val="0"/>
          <w:color w:val="auto"/>
          <w:sz w:val="24"/>
          <w:szCs w:val="24"/>
          <w:highlight w:val="none"/>
          <w:lang w:eastAsia="zh-CN"/>
        </w:rPr>
        <w:t>。</w:t>
      </w:r>
    </w:p>
    <w:p>
      <w:pPr>
        <w:autoSpaceDE w:val="0"/>
        <w:autoSpaceDN w:val="0"/>
        <w:spacing w:line="400" w:lineRule="exac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注：1、交易保证金仅限于通过银行的渠道进行转账，包括手机银行、网上银行、柜台转账等（拒收支付宝转账、微信转账、现金存款）；</w:t>
      </w:r>
    </w:p>
    <w:p>
      <w:pPr>
        <w:autoSpaceDE w:val="0"/>
        <w:autoSpaceDN w:val="0"/>
        <w:spacing w:line="400" w:lineRule="exact"/>
        <w:ind w:firstLine="480" w:firstLineChars="200"/>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2、一个项目对应一个银行账号；</w:t>
      </w:r>
    </w:p>
    <w:p>
      <w:pPr>
        <w:autoSpaceDE w:val="0"/>
        <w:autoSpaceDN w:val="0"/>
        <w:spacing w:line="400" w:lineRule="exact"/>
        <w:ind w:firstLine="480" w:firstLineChars="200"/>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3、报名的最后一天，为确保交易系统能及时获取银行系统的到账信息，建议竞投意向人提前完成交易保证金转账及网上报名。</w:t>
      </w:r>
    </w:p>
    <w:p>
      <w:pPr>
        <w:autoSpaceDE w:val="0"/>
        <w:autoSpaceDN w:val="0"/>
        <w:spacing w:line="400" w:lineRule="exact"/>
        <w:ind w:firstLine="240" w:firstLineChars="1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五</w:t>
      </w:r>
      <w:r>
        <w:rPr>
          <w:rFonts w:hint="eastAsia" w:ascii="仿宋" w:hAnsi="仿宋" w:eastAsia="仿宋" w:cs="仿宋"/>
          <w:bCs/>
          <w:color w:val="auto"/>
          <w:sz w:val="24"/>
          <w:szCs w:val="24"/>
          <w:highlight w:val="none"/>
        </w:rPr>
        <w:t>）详情请查阅交易文件“第二部分 项目内容”。</w:t>
      </w:r>
    </w:p>
    <w:p>
      <w:pPr>
        <w:autoSpaceDE w:val="0"/>
        <w:autoSpaceDN w:val="0"/>
        <w:spacing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二、竞投人资</w:t>
      </w:r>
      <w:r>
        <w:rPr>
          <w:rFonts w:hint="eastAsia" w:ascii="仿宋" w:hAnsi="仿宋" w:eastAsia="仿宋" w:cs="仿宋"/>
          <w:b/>
          <w:color w:val="auto"/>
          <w:sz w:val="24"/>
          <w:szCs w:val="24"/>
          <w:highlight w:val="none"/>
          <w:lang w:val="en-US" w:eastAsia="zh-CN"/>
        </w:rPr>
        <w:t>格</w:t>
      </w:r>
      <w:r>
        <w:rPr>
          <w:rFonts w:hint="eastAsia" w:ascii="仿宋" w:hAnsi="仿宋" w:eastAsia="仿宋" w:cs="仿宋"/>
          <w:b/>
          <w:color w:val="auto"/>
          <w:sz w:val="24"/>
          <w:szCs w:val="24"/>
          <w:highlight w:val="none"/>
        </w:rPr>
        <w:t>要求：</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竞投人必须是在中华人民共和国境内注册并合法运作的法人</w:t>
      </w:r>
      <w:r>
        <w:rPr>
          <w:rFonts w:hint="eastAsia" w:ascii="仿宋" w:hAnsi="仿宋" w:eastAsia="仿宋" w:cs="仿宋"/>
          <w:color w:val="auto"/>
          <w:sz w:val="24"/>
          <w:szCs w:val="24"/>
          <w:highlight w:val="none"/>
          <w:lang w:eastAsia="zh-CN"/>
        </w:rPr>
        <w:t>单位、</w:t>
      </w:r>
      <w:r>
        <w:rPr>
          <w:rFonts w:hint="eastAsia" w:ascii="仿宋" w:hAnsi="仿宋" w:eastAsia="仿宋" w:cs="仿宋"/>
          <w:color w:val="auto"/>
          <w:sz w:val="24"/>
          <w:szCs w:val="24"/>
          <w:highlight w:val="none"/>
          <w:lang w:val="en-US" w:eastAsia="zh-CN"/>
        </w:rPr>
        <w:t>非法人企业，经工商登记注册的个体户或具有完全民事行为能力的自然人</w:t>
      </w:r>
      <w:r>
        <w:rPr>
          <w:rFonts w:hint="eastAsia" w:ascii="仿宋" w:hAnsi="仿宋" w:eastAsia="仿宋" w:cs="仿宋"/>
          <w:color w:val="auto"/>
          <w:sz w:val="24"/>
          <w:szCs w:val="24"/>
          <w:highlight w:val="none"/>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项目业主单位要求的其他资质条件：</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u w:val="none"/>
        </w:rPr>
      </w:pPr>
      <w:r>
        <w:rPr>
          <w:rFonts w:hint="eastAsia" w:ascii="仿宋" w:hAnsi="仿宋" w:eastAsia="仿宋" w:cs="仿宋"/>
          <w:b w:val="0"/>
          <w:bCs w:val="0"/>
          <w:color w:val="auto"/>
          <w:sz w:val="24"/>
          <w:szCs w:val="24"/>
          <w:highlight w:val="none"/>
          <w:u w:val="none"/>
          <w:lang w:val="en-US" w:eastAsia="zh-CN"/>
        </w:rPr>
        <w:t>1、竞投人在</w:t>
      </w:r>
      <w:r>
        <w:rPr>
          <w:rFonts w:hint="eastAsia" w:ascii="仿宋" w:hAnsi="仿宋" w:eastAsia="仿宋" w:cs="仿宋"/>
          <w:b w:val="0"/>
          <w:bCs w:val="0"/>
          <w:color w:val="auto"/>
          <w:sz w:val="24"/>
          <w:szCs w:val="24"/>
          <w:highlight w:val="none"/>
          <w:u w:val="none"/>
          <w:lang w:eastAsia="zh-CN"/>
        </w:rPr>
        <w:t>本</w:t>
      </w:r>
      <w:r>
        <w:rPr>
          <w:rFonts w:hint="eastAsia" w:ascii="仿宋" w:hAnsi="仿宋" w:eastAsia="仿宋" w:cs="仿宋"/>
          <w:b w:val="0"/>
          <w:bCs w:val="0"/>
          <w:color w:val="auto"/>
          <w:sz w:val="24"/>
          <w:szCs w:val="24"/>
          <w:highlight w:val="none"/>
          <w:u w:val="none"/>
        </w:rPr>
        <w:t>项目发出公</w:t>
      </w:r>
      <w:r>
        <w:rPr>
          <w:rFonts w:hint="eastAsia" w:ascii="仿宋" w:hAnsi="仿宋" w:eastAsia="仿宋" w:cs="仿宋"/>
          <w:b w:val="0"/>
          <w:bCs w:val="0"/>
          <w:color w:val="auto"/>
          <w:sz w:val="24"/>
          <w:szCs w:val="24"/>
          <w:highlight w:val="none"/>
          <w:u w:val="none"/>
          <w:lang w:eastAsia="zh-CN"/>
        </w:rPr>
        <w:t>告</w:t>
      </w:r>
      <w:r>
        <w:rPr>
          <w:rFonts w:hint="eastAsia" w:ascii="仿宋" w:hAnsi="仿宋" w:eastAsia="仿宋" w:cs="仿宋"/>
          <w:b w:val="0"/>
          <w:bCs w:val="0"/>
          <w:color w:val="auto"/>
          <w:sz w:val="24"/>
          <w:szCs w:val="24"/>
          <w:highlight w:val="none"/>
          <w:u w:val="none"/>
        </w:rPr>
        <w:t>之日起</w:t>
      </w:r>
      <w:r>
        <w:rPr>
          <w:rFonts w:hint="eastAsia" w:ascii="仿宋" w:hAnsi="仿宋" w:eastAsia="仿宋" w:cs="仿宋"/>
          <w:b w:val="0"/>
          <w:bCs w:val="0"/>
          <w:color w:val="auto"/>
          <w:sz w:val="24"/>
          <w:szCs w:val="24"/>
          <w:highlight w:val="none"/>
          <w:u w:val="none"/>
          <w:lang w:eastAsia="zh-CN"/>
        </w:rPr>
        <w:t>往</w:t>
      </w:r>
      <w:r>
        <w:rPr>
          <w:rFonts w:hint="eastAsia" w:ascii="仿宋" w:hAnsi="仿宋" w:eastAsia="仿宋" w:cs="仿宋"/>
          <w:b w:val="0"/>
          <w:bCs w:val="0"/>
          <w:color w:val="auto"/>
          <w:sz w:val="24"/>
          <w:szCs w:val="24"/>
          <w:highlight w:val="none"/>
          <w:u w:val="none"/>
        </w:rPr>
        <w:t>前5年内，凡与沙东股份合作经济联社、沙东有利集团公司及其参股、控股公司有诉讼或仲裁</w:t>
      </w:r>
      <w:r>
        <w:rPr>
          <w:rFonts w:hint="eastAsia" w:ascii="仿宋" w:hAnsi="仿宋" w:eastAsia="仿宋" w:cs="仿宋"/>
          <w:b w:val="0"/>
          <w:bCs w:val="0"/>
          <w:color w:val="auto"/>
          <w:sz w:val="24"/>
          <w:szCs w:val="24"/>
          <w:highlight w:val="none"/>
          <w:u w:val="none"/>
          <w:lang w:eastAsia="zh-CN"/>
        </w:rPr>
        <w:t>的（包含执行未完的），</w:t>
      </w:r>
      <w:r>
        <w:rPr>
          <w:rFonts w:hint="eastAsia" w:ascii="仿宋" w:hAnsi="仿宋" w:eastAsia="仿宋" w:cs="仿宋"/>
          <w:b w:val="0"/>
          <w:bCs w:val="0"/>
          <w:color w:val="auto"/>
          <w:sz w:val="24"/>
          <w:szCs w:val="24"/>
          <w:highlight w:val="none"/>
          <w:u w:val="none"/>
        </w:rPr>
        <w:t>不得参与竞投。</w:t>
      </w:r>
      <w:r>
        <w:rPr>
          <w:rFonts w:hint="eastAsia" w:ascii="仿宋" w:hAnsi="仿宋" w:eastAsia="仿宋" w:cs="仿宋"/>
          <w:b w:val="0"/>
          <w:bCs w:val="0"/>
          <w:color w:val="auto"/>
          <w:sz w:val="24"/>
          <w:szCs w:val="24"/>
          <w:highlight w:val="none"/>
          <w:u w:val="none"/>
          <w:lang w:eastAsia="zh-CN"/>
        </w:rPr>
        <w:t>（具体名单由项目业主方提供）</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highlight w:val="none"/>
          <w:u w:val="none"/>
        </w:rPr>
      </w:pPr>
      <w:r>
        <w:rPr>
          <w:rFonts w:hint="eastAsia" w:ascii="仿宋" w:hAnsi="仿宋" w:eastAsia="仿宋" w:cs="仿宋"/>
          <w:b w:val="0"/>
          <w:bCs w:val="0"/>
          <w:color w:val="auto"/>
          <w:sz w:val="24"/>
          <w:szCs w:val="24"/>
          <w:highlight w:val="none"/>
          <w:u w:val="none"/>
          <w:lang w:val="en-US" w:eastAsia="zh-CN"/>
        </w:rPr>
        <w:t>2、竞投人在</w:t>
      </w:r>
      <w:r>
        <w:rPr>
          <w:rFonts w:hint="eastAsia" w:ascii="仿宋" w:hAnsi="仿宋" w:eastAsia="仿宋" w:cs="仿宋"/>
          <w:b w:val="0"/>
          <w:bCs w:val="0"/>
          <w:color w:val="auto"/>
          <w:sz w:val="24"/>
          <w:szCs w:val="24"/>
          <w:highlight w:val="none"/>
          <w:u w:val="none"/>
          <w:lang w:eastAsia="zh-CN"/>
        </w:rPr>
        <w:t>本</w:t>
      </w:r>
      <w:r>
        <w:rPr>
          <w:rFonts w:hint="eastAsia" w:ascii="仿宋" w:hAnsi="仿宋" w:eastAsia="仿宋" w:cs="仿宋"/>
          <w:b w:val="0"/>
          <w:bCs w:val="0"/>
          <w:color w:val="auto"/>
          <w:sz w:val="24"/>
          <w:szCs w:val="24"/>
          <w:highlight w:val="none"/>
          <w:u w:val="none"/>
        </w:rPr>
        <w:t>项目发出公</w:t>
      </w:r>
      <w:r>
        <w:rPr>
          <w:rFonts w:hint="eastAsia" w:ascii="仿宋" w:hAnsi="仿宋" w:eastAsia="仿宋" w:cs="仿宋"/>
          <w:b w:val="0"/>
          <w:bCs w:val="0"/>
          <w:color w:val="auto"/>
          <w:sz w:val="24"/>
          <w:szCs w:val="24"/>
          <w:highlight w:val="none"/>
          <w:u w:val="none"/>
          <w:lang w:eastAsia="zh-CN"/>
        </w:rPr>
        <w:t>告</w:t>
      </w:r>
      <w:r>
        <w:rPr>
          <w:rFonts w:hint="eastAsia" w:ascii="仿宋" w:hAnsi="仿宋" w:eastAsia="仿宋" w:cs="仿宋"/>
          <w:b w:val="0"/>
          <w:bCs w:val="0"/>
          <w:color w:val="auto"/>
          <w:sz w:val="24"/>
          <w:szCs w:val="24"/>
          <w:highlight w:val="none"/>
          <w:u w:val="none"/>
        </w:rPr>
        <w:t>之日起</w:t>
      </w:r>
      <w:r>
        <w:rPr>
          <w:rFonts w:hint="eastAsia" w:ascii="仿宋" w:hAnsi="仿宋" w:eastAsia="仿宋" w:cs="仿宋"/>
          <w:b w:val="0"/>
          <w:bCs w:val="0"/>
          <w:color w:val="auto"/>
          <w:sz w:val="24"/>
          <w:szCs w:val="24"/>
          <w:highlight w:val="none"/>
          <w:u w:val="none"/>
          <w:lang w:eastAsia="zh-CN"/>
        </w:rPr>
        <w:t>往</w:t>
      </w:r>
      <w:r>
        <w:rPr>
          <w:rFonts w:hint="eastAsia" w:ascii="仿宋" w:hAnsi="仿宋" w:eastAsia="仿宋" w:cs="仿宋"/>
          <w:b w:val="0"/>
          <w:bCs w:val="0"/>
          <w:color w:val="auto"/>
          <w:sz w:val="24"/>
          <w:szCs w:val="24"/>
          <w:highlight w:val="none"/>
          <w:u w:val="none"/>
        </w:rPr>
        <w:t>前3年内，凡欠缴沙东股份合作经济联社、沙东有利集团公司及其参股、控股公司物业或土地租金的</w:t>
      </w:r>
      <w:r>
        <w:rPr>
          <w:rFonts w:hint="eastAsia" w:ascii="仿宋" w:hAnsi="仿宋" w:eastAsia="仿宋" w:cs="仿宋"/>
          <w:b w:val="0"/>
          <w:bCs w:val="0"/>
          <w:color w:val="auto"/>
          <w:sz w:val="24"/>
          <w:szCs w:val="24"/>
          <w:highlight w:val="none"/>
          <w:u w:val="none"/>
          <w:lang w:eastAsia="zh-CN"/>
        </w:rPr>
        <w:t>，</w:t>
      </w:r>
      <w:r>
        <w:rPr>
          <w:rFonts w:hint="eastAsia" w:ascii="仿宋" w:hAnsi="仿宋" w:eastAsia="仿宋" w:cs="仿宋"/>
          <w:b w:val="0"/>
          <w:bCs w:val="0"/>
          <w:color w:val="auto"/>
          <w:sz w:val="24"/>
          <w:szCs w:val="24"/>
          <w:highlight w:val="none"/>
          <w:u w:val="none"/>
        </w:rPr>
        <w:t>不得参与竞投。</w:t>
      </w:r>
      <w:r>
        <w:rPr>
          <w:rFonts w:hint="eastAsia" w:ascii="仿宋" w:hAnsi="仿宋" w:eastAsia="仿宋" w:cs="仿宋"/>
          <w:b w:val="0"/>
          <w:bCs w:val="0"/>
          <w:color w:val="auto"/>
          <w:sz w:val="24"/>
          <w:szCs w:val="24"/>
          <w:highlight w:val="none"/>
          <w:u w:val="none"/>
          <w:lang w:eastAsia="zh-CN"/>
        </w:rPr>
        <w:t>（具体名单由项目业主方提供）</w:t>
      </w:r>
    </w:p>
    <w:p>
      <w:pPr>
        <w:spacing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三、报名、竞投网址及时间：</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firstLine="240" w:firstLineChars="1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报名、竞投网址：广州市天河区农村集体资产管理平台http://szjy.thnet.gov.cn/</w:t>
      </w:r>
      <w:r>
        <w:rPr>
          <w:rFonts w:hint="eastAsia" w:ascii="仿宋" w:hAnsi="仿宋" w:eastAsia="仿宋" w:cs="仿宋"/>
          <w:color w:val="auto"/>
          <w:sz w:val="24"/>
          <w:szCs w:val="24"/>
          <w:highlight w:val="none"/>
          <w:lang w:eastAsia="zh-CN"/>
        </w:rPr>
        <w:t>或</w:t>
      </w:r>
      <w:r>
        <w:rPr>
          <w:rFonts w:hint="eastAsia" w:ascii="仿宋" w:hAnsi="仿宋" w:eastAsia="仿宋" w:cs="仿宋"/>
          <w:color w:val="auto"/>
          <w:sz w:val="24"/>
          <w:szCs w:val="24"/>
          <w:highlight w:val="none"/>
        </w:rPr>
        <w:t>“天河农村集体资产交易”微信公众号的【网上竞投】模块</w:t>
      </w:r>
      <w:r>
        <w:rPr>
          <w:rFonts w:hint="eastAsia" w:ascii="仿宋" w:hAnsi="仿宋" w:eastAsia="仿宋" w:cs="仿宋"/>
          <w:color w:val="auto"/>
          <w:sz w:val="24"/>
          <w:szCs w:val="24"/>
          <w:highlight w:val="none"/>
          <w:lang w:eastAsia="zh-CN"/>
        </w:rPr>
        <w:t>。</w:t>
      </w:r>
    </w:p>
    <w:p>
      <w:pPr>
        <w:numPr>
          <w:ilvl w:val="0"/>
          <w:numId w:val="0"/>
        </w:numPr>
        <w:spacing w:line="400" w:lineRule="exact"/>
        <w:ind w:left="420" w:leftChars="0"/>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eastAsia="zh-CN"/>
        </w:rPr>
        <w:t>（二）</w:t>
      </w:r>
      <w:r>
        <w:rPr>
          <w:rFonts w:hint="eastAsia" w:ascii="仿宋" w:hAnsi="仿宋" w:eastAsia="仿宋" w:cs="仿宋"/>
          <w:color w:val="auto"/>
          <w:sz w:val="24"/>
          <w:szCs w:val="24"/>
          <w:highlight w:val="none"/>
        </w:rPr>
        <w:t>报名时间：</w:t>
      </w:r>
      <w:r>
        <w:rPr>
          <w:rFonts w:hint="eastAsia" w:ascii="仿宋" w:hAnsi="仿宋" w:eastAsia="仿宋" w:cs="仿宋"/>
          <w:color w:val="auto"/>
          <w:sz w:val="24"/>
          <w:szCs w:val="24"/>
          <w:highlight w:val="none"/>
          <w:u w:val="single"/>
          <w:lang w:val="en-US" w:eastAsia="zh-CN"/>
        </w:rPr>
        <w:t>2023年12月28日</w:t>
      </w:r>
      <w:r>
        <w:rPr>
          <w:rFonts w:hint="eastAsia" w:ascii="仿宋" w:hAnsi="仿宋" w:eastAsia="仿宋" w:cs="仿宋"/>
          <w:color w:val="auto"/>
          <w:sz w:val="24"/>
          <w:szCs w:val="24"/>
          <w:highlight w:val="none"/>
        </w:rPr>
        <w:t>至</w:t>
      </w:r>
      <w:r>
        <w:rPr>
          <w:rFonts w:hint="eastAsia" w:ascii="仿宋" w:hAnsi="仿宋" w:eastAsia="仿宋" w:cs="仿宋"/>
          <w:color w:val="auto"/>
          <w:sz w:val="24"/>
          <w:szCs w:val="24"/>
          <w:highlight w:val="none"/>
          <w:u w:val="single"/>
          <w:lang w:val="en-US" w:eastAsia="zh-CN"/>
        </w:rPr>
        <w:t>2024年1月8日</w:t>
      </w:r>
    </w:p>
    <w:p>
      <w:pPr>
        <w:numPr>
          <w:ilvl w:val="0"/>
          <w:numId w:val="0"/>
        </w:numPr>
        <w:spacing w:line="400" w:lineRule="exact"/>
        <w:ind w:left="420" w:leftChars="0"/>
        <w:rPr>
          <w:rFonts w:hint="default"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eastAsia="zh-CN"/>
        </w:rPr>
        <w:t>（三）</w:t>
      </w:r>
      <w:r>
        <w:rPr>
          <w:rFonts w:hint="eastAsia" w:ascii="仿宋" w:hAnsi="仿宋" w:eastAsia="仿宋" w:cs="仿宋"/>
          <w:color w:val="auto"/>
          <w:sz w:val="24"/>
          <w:szCs w:val="24"/>
          <w:highlight w:val="none"/>
        </w:rPr>
        <w:t>网上竞投开始时间：</w:t>
      </w:r>
      <w:r>
        <w:rPr>
          <w:rFonts w:hint="eastAsia" w:ascii="仿宋" w:hAnsi="仿宋" w:eastAsia="仿宋" w:cs="仿宋"/>
          <w:color w:val="auto"/>
          <w:sz w:val="24"/>
          <w:szCs w:val="24"/>
          <w:highlight w:val="none"/>
          <w:u w:val="single"/>
          <w:lang w:val="en-US" w:eastAsia="zh-CN"/>
        </w:rPr>
        <w:t>2024年1月10日10：30</w:t>
      </w:r>
    </w:p>
    <w:p>
      <w:pPr>
        <w:spacing w:line="4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四、需提交的相关资料如下：</w:t>
      </w:r>
    </w:p>
    <w:p>
      <w:pPr>
        <w:numPr>
          <w:ilvl w:val="0"/>
          <w:numId w:val="5"/>
        </w:numPr>
        <w:spacing w:line="400" w:lineRule="exact"/>
        <w:ind w:left="0" w:leftChars="0" w:firstLine="420" w:firstLineChars="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法人单位须提供加盖公章的单位营业执照、法定代表人居民身份证复印件及股东名单（原件备查）；</w:t>
      </w:r>
    </w:p>
    <w:p>
      <w:pPr>
        <w:numPr>
          <w:ilvl w:val="0"/>
          <w:numId w:val="5"/>
        </w:numPr>
        <w:spacing w:line="400" w:lineRule="exact"/>
        <w:ind w:left="0" w:leftChars="0" w:firstLine="420" w:firstLineChars="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非法人企业须提供加盖公章的单位营业执照及负责人（投资人）居民身份证复印件（原件备查）；</w:t>
      </w:r>
    </w:p>
    <w:p>
      <w:pPr>
        <w:numPr>
          <w:ilvl w:val="0"/>
          <w:numId w:val="5"/>
        </w:numPr>
        <w:spacing w:line="400" w:lineRule="exact"/>
        <w:ind w:left="0" w:leftChars="0" w:firstLine="420" w:firstLineChars="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工商登记注册的个体户须提供加盖公章的有效营业执照复印件及个体户负责人身份证复印件（原件备查）</w:t>
      </w:r>
    </w:p>
    <w:p>
      <w:pPr>
        <w:numPr>
          <w:ilvl w:val="0"/>
          <w:numId w:val="5"/>
        </w:numPr>
        <w:spacing w:line="400" w:lineRule="exact"/>
        <w:ind w:left="0" w:leftChars="0" w:firstLine="420" w:firstLineChars="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完全民事行为能力的自然人须提供居民身份证复印件（原件备查）</w:t>
      </w:r>
    </w:p>
    <w:p>
      <w:pPr>
        <w:spacing w:line="40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竞投人认为交易文件的内容损害其权益的，可以在公告期内以书面形式向区农业农村局、街道办事处或纪检监察部门提出质疑。竞投人逾期质疑，或以电话、传真、电邮等其他形式提交的质疑均属于无效质疑。</w:t>
      </w:r>
    </w:p>
    <w:p>
      <w:pPr>
        <w:spacing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五</w:t>
      </w:r>
      <w:r>
        <w:rPr>
          <w:rFonts w:hint="eastAsia" w:ascii="仿宋" w:hAnsi="仿宋" w:eastAsia="仿宋" w:cs="仿宋"/>
          <w:b/>
          <w:color w:val="auto"/>
          <w:sz w:val="24"/>
          <w:szCs w:val="24"/>
          <w:highlight w:val="none"/>
        </w:rPr>
        <w:t>、注意事项：</w:t>
      </w:r>
    </w:p>
    <w:p>
      <w:pPr>
        <w:keepNext w:val="0"/>
        <w:keepLines w:val="0"/>
        <w:pageBreakBefore w:val="0"/>
        <w:widowControl w:val="0"/>
        <w:kinsoku/>
        <w:wordWrap/>
        <w:overflowPunct/>
        <w:topLinePunct w:val="0"/>
        <w:autoSpaceDE/>
        <w:autoSpaceDN/>
        <w:bidi w:val="0"/>
        <w:adjustRightInd/>
        <w:snapToGrid/>
        <w:spacing w:line="400" w:lineRule="exact"/>
        <w:ind w:left="69" w:leftChars="33"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（一）本次交易公告等相关信息在</w:t>
      </w:r>
      <w:r>
        <w:rPr>
          <w:rFonts w:hint="eastAsia" w:ascii="仿宋" w:hAnsi="仿宋" w:eastAsia="仿宋" w:cs="仿宋"/>
          <w:color w:val="auto"/>
          <w:sz w:val="24"/>
          <w:szCs w:val="24"/>
          <w:highlight w:val="none"/>
          <w:lang w:eastAsia="zh-CN"/>
        </w:rPr>
        <w:t>广州市天河区农村集体资产管理平台、天河区信息网等信息平台</w:t>
      </w:r>
      <w:r>
        <w:rPr>
          <w:rFonts w:hint="eastAsia" w:ascii="仿宋" w:hAnsi="仿宋" w:eastAsia="仿宋" w:cs="仿宋"/>
          <w:color w:val="auto"/>
          <w:sz w:val="24"/>
          <w:szCs w:val="24"/>
          <w:highlight w:val="none"/>
        </w:rPr>
        <w:t>上公布，并视为有效送达，不再另行通知。</w:t>
      </w:r>
    </w:p>
    <w:p>
      <w:pPr>
        <w:spacing w:line="400" w:lineRule="exact"/>
        <w:ind w:right="26" w:firstLine="240" w:firstLineChars="100"/>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rPr>
        <w:t>（二）本次交易不举行集中答疑会，如有关于交易流程的疑问请以书面、传真或电邮形式至</w:t>
      </w:r>
      <w:r>
        <w:rPr>
          <w:rFonts w:hint="eastAsia" w:ascii="仿宋" w:hAnsi="仿宋" w:eastAsia="仿宋" w:cs="仿宋"/>
          <w:bCs/>
          <w:color w:val="auto"/>
          <w:sz w:val="24"/>
          <w:szCs w:val="24"/>
          <w:highlight w:val="none"/>
        </w:rPr>
        <w:t>广州市天河区农村集体资产交易中心</w:t>
      </w:r>
      <w:r>
        <w:rPr>
          <w:rFonts w:hint="eastAsia" w:ascii="仿宋" w:hAnsi="仿宋" w:eastAsia="仿宋" w:cs="仿宋"/>
          <w:color w:val="auto"/>
          <w:sz w:val="24"/>
          <w:szCs w:val="24"/>
          <w:highlight w:val="none"/>
        </w:rPr>
        <w:t>释疑。</w:t>
      </w:r>
    </w:p>
    <w:p>
      <w:pPr>
        <w:spacing w:line="400" w:lineRule="exact"/>
        <w:ind w:firstLine="240" w:firstLineChars="1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（三）本次交易不组织实地勘察，标的以实物为准，</w:t>
      </w:r>
      <w:r>
        <w:rPr>
          <w:rFonts w:hint="eastAsia" w:ascii="仿宋" w:hAnsi="仿宋" w:eastAsia="仿宋" w:cs="仿宋"/>
          <w:color w:val="auto"/>
          <w:sz w:val="24"/>
          <w:szCs w:val="24"/>
          <w:highlight w:val="none"/>
          <w:lang w:eastAsia="zh-CN"/>
        </w:rPr>
        <w:t>本交易文件提供的本项目的说明及资料仅供竞投人参考，不构成对项目的任何担保，</w:t>
      </w:r>
      <w:r>
        <w:rPr>
          <w:rFonts w:hint="eastAsia" w:ascii="仿宋" w:hAnsi="仿宋" w:eastAsia="仿宋" w:cs="仿宋"/>
          <w:color w:val="auto"/>
          <w:sz w:val="24"/>
          <w:szCs w:val="24"/>
          <w:highlight w:val="none"/>
        </w:rPr>
        <w:t>竞投</w:t>
      </w:r>
      <w:r>
        <w:rPr>
          <w:rFonts w:hint="eastAsia" w:ascii="仿宋" w:hAnsi="仿宋" w:eastAsia="仿宋" w:cs="仿宋"/>
          <w:color w:val="auto"/>
          <w:sz w:val="24"/>
          <w:szCs w:val="24"/>
          <w:highlight w:val="none"/>
          <w:lang w:eastAsia="zh-CN"/>
        </w:rPr>
        <w:t>意向</w:t>
      </w:r>
      <w:r>
        <w:rPr>
          <w:rFonts w:hint="eastAsia" w:ascii="仿宋" w:hAnsi="仿宋" w:eastAsia="仿宋" w:cs="仿宋"/>
          <w:color w:val="auto"/>
          <w:sz w:val="24"/>
          <w:szCs w:val="24"/>
          <w:highlight w:val="none"/>
        </w:rPr>
        <w:t>人</w:t>
      </w:r>
      <w:r>
        <w:rPr>
          <w:rFonts w:hint="eastAsia" w:ascii="仿宋" w:hAnsi="仿宋" w:eastAsia="仿宋" w:cs="仿宋"/>
          <w:color w:val="auto"/>
          <w:sz w:val="24"/>
          <w:szCs w:val="24"/>
          <w:highlight w:val="none"/>
          <w:lang w:eastAsia="zh-CN"/>
        </w:rPr>
        <w:t>在报名前须认真研究、实地查看，并向业主方了解项目的实际情况，独立做出竞投判断，一经报名，视为竞投人已完全了解竞投标的全部内容，并认可竞投标的现状，同时愿承担参加竞投所产生的一切风险及责任，交易双方若产生任何纠纷及损失，天河区农村集体资产交易中心不承担任何责任。</w:t>
      </w:r>
    </w:p>
    <w:p>
      <w:pPr>
        <w:spacing w:line="400" w:lineRule="exact"/>
        <w:ind w:firstLine="240" w:firstLineChars="1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（四）区交易中心不对交易的农村集体资产的质量瑕疵、权属合法性瑕疵及合同违约等风险承担法律责任。</w:t>
      </w:r>
    </w:p>
    <w:p>
      <w:pPr>
        <w:spacing w:line="400" w:lineRule="exact"/>
        <w:ind w:firstLine="240" w:firstLineChars="1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五</w:t>
      </w:r>
      <w:r>
        <w:rPr>
          <w:rFonts w:hint="eastAsia" w:ascii="仿宋" w:hAnsi="仿宋" w:eastAsia="仿宋" w:cs="仿宋"/>
          <w:color w:val="auto"/>
          <w:sz w:val="24"/>
          <w:szCs w:val="24"/>
          <w:highlight w:val="none"/>
        </w:rPr>
        <w:t>）本次交易只负责决定受让人或合作伙伴，项目交付、产权和股权交割按国家相关法规办理，不属本次交易内容，本交易服务中心不负任何责任。</w:t>
      </w:r>
    </w:p>
    <w:p>
      <w:pPr>
        <w:spacing w:line="40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六</w:t>
      </w:r>
      <w:r>
        <w:rPr>
          <w:rFonts w:hint="eastAsia" w:ascii="仿宋" w:hAnsi="仿宋" w:eastAsia="仿宋" w:cs="仿宋"/>
          <w:b/>
          <w:color w:val="auto"/>
          <w:sz w:val="24"/>
          <w:szCs w:val="24"/>
          <w:highlight w:val="none"/>
        </w:rPr>
        <w:t>、联系方式：</w:t>
      </w:r>
    </w:p>
    <w:p>
      <w:pPr>
        <w:spacing w:line="40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（一）编制单位名称：</w:t>
      </w:r>
      <w:r>
        <w:rPr>
          <w:rFonts w:hint="eastAsia" w:ascii="仿宋" w:hAnsi="仿宋" w:eastAsia="仿宋" w:cs="仿宋"/>
          <w:color w:val="auto"/>
          <w:sz w:val="24"/>
          <w:szCs w:val="24"/>
          <w:highlight w:val="none"/>
          <w:u w:val="single"/>
        </w:rPr>
        <w:t xml:space="preserve"> 广州市沙东有利</w:t>
      </w:r>
      <w:r>
        <w:rPr>
          <w:rFonts w:hint="eastAsia" w:ascii="仿宋" w:hAnsi="仿宋" w:eastAsia="仿宋" w:cs="仿宋"/>
          <w:color w:val="auto"/>
          <w:sz w:val="24"/>
          <w:szCs w:val="24"/>
          <w:highlight w:val="none"/>
          <w:u w:val="single"/>
          <w:lang w:val="en-US" w:eastAsia="zh-CN"/>
        </w:rPr>
        <w:t>国际服装批发城</w:t>
      </w:r>
      <w:r>
        <w:rPr>
          <w:rFonts w:hint="eastAsia" w:ascii="仿宋" w:hAnsi="仿宋" w:eastAsia="仿宋" w:cs="仿宋"/>
          <w:color w:val="auto"/>
          <w:sz w:val="24"/>
          <w:szCs w:val="24"/>
          <w:highlight w:val="none"/>
          <w:u w:val="single"/>
        </w:rPr>
        <w:t xml:space="preserve">有限公司   </w:t>
      </w:r>
    </w:p>
    <w:p>
      <w:pPr>
        <w:spacing w:before="100" w:line="400" w:lineRule="exact"/>
        <w:ind w:firstLine="960" w:firstLineChars="4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编制单位地址：</w:t>
      </w:r>
      <w:r>
        <w:rPr>
          <w:rFonts w:hint="eastAsia" w:ascii="仿宋" w:hAnsi="仿宋" w:eastAsia="仿宋" w:cs="仿宋"/>
          <w:color w:val="auto"/>
          <w:sz w:val="24"/>
          <w:szCs w:val="24"/>
          <w:highlight w:val="none"/>
          <w:u w:val="single"/>
        </w:rPr>
        <w:t xml:space="preserve"> 广州市天河区</w:t>
      </w:r>
      <w:r>
        <w:rPr>
          <w:rFonts w:hint="eastAsia" w:ascii="仿宋" w:hAnsi="仿宋" w:eastAsia="仿宋" w:cs="仿宋"/>
          <w:color w:val="auto"/>
          <w:sz w:val="24"/>
          <w:szCs w:val="24"/>
          <w:highlight w:val="none"/>
          <w:u w:val="single"/>
          <w:lang w:val="en-US" w:eastAsia="zh-CN"/>
        </w:rPr>
        <w:t>濂泉路21号</w:t>
      </w:r>
      <w:r>
        <w:rPr>
          <w:rFonts w:hint="eastAsia" w:ascii="仿宋" w:hAnsi="仿宋" w:eastAsia="仿宋" w:cs="仿宋"/>
          <w:color w:val="auto"/>
          <w:sz w:val="24"/>
          <w:szCs w:val="24"/>
          <w:highlight w:val="none"/>
          <w:u w:val="single"/>
        </w:rPr>
        <w:t xml:space="preserve">   </w:t>
      </w:r>
    </w:p>
    <w:p>
      <w:pPr>
        <w:tabs>
          <w:tab w:val="left" w:pos="9356"/>
        </w:tabs>
        <w:spacing w:before="100" w:line="400" w:lineRule="exact"/>
        <w:ind w:firstLine="960" w:firstLineChars="4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编制单位联系人：</w:t>
      </w:r>
      <w:r>
        <w:rPr>
          <w:rFonts w:hint="eastAsia" w:ascii="仿宋" w:hAnsi="仿宋" w:eastAsia="仿宋" w:cs="仿宋"/>
          <w:sz w:val="24"/>
          <w:szCs w:val="24"/>
          <w:highlight w:val="none"/>
          <w:u w:val="single"/>
          <w:lang w:val="en-US" w:eastAsia="zh-CN"/>
        </w:rPr>
        <w:t>江铠忻</w:t>
      </w:r>
      <w:r>
        <w:rPr>
          <w:rFonts w:hint="eastAsia" w:ascii="仿宋" w:hAnsi="仿宋" w:eastAsia="仿宋" w:cs="仿宋"/>
          <w:color w:val="auto"/>
          <w:sz w:val="24"/>
          <w:szCs w:val="24"/>
          <w:highlight w:val="none"/>
          <w:u w:val="single"/>
        </w:rPr>
        <w:t xml:space="preserve">       </w:t>
      </w:r>
    </w:p>
    <w:p>
      <w:pPr>
        <w:spacing w:before="100" w:line="400" w:lineRule="exact"/>
        <w:ind w:firstLine="960" w:firstLineChars="4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编制单位联系电话：</w:t>
      </w:r>
      <w:r>
        <w:rPr>
          <w:rFonts w:hint="eastAsia" w:ascii="仿宋" w:hAnsi="仿宋" w:eastAsia="仿宋" w:cs="仿宋"/>
          <w:color w:val="auto"/>
          <w:sz w:val="24"/>
          <w:szCs w:val="24"/>
          <w:highlight w:val="none"/>
          <w:u w:val="single"/>
          <w:lang w:val="en-US" w:eastAsia="zh-CN"/>
        </w:rPr>
        <w:t>020-37270389</w:t>
      </w:r>
      <w:r>
        <w:rPr>
          <w:rFonts w:hint="eastAsia" w:ascii="仿宋" w:hAnsi="仿宋" w:eastAsia="仿宋" w:cs="仿宋"/>
          <w:color w:val="auto"/>
          <w:sz w:val="24"/>
          <w:szCs w:val="24"/>
          <w:highlight w:val="none"/>
          <w:u w:val="single"/>
        </w:rPr>
        <w:t xml:space="preserve">    </w:t>
      </w:r>
    </w:p>
    <w:p>
      <w:pPr>
        <w:spacing w:line="40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（二）交易服务机构名称：</w:t>
      </w:r>
      <w:r>
        <w:rPr>
          <w:rFonts w:hint="eastAsia" w:ascii="仿宋" w:hAnsi="仿宋" w:eastAsia="仿宋" w:cs="仿宋"/>
          <w:color w:val="auto"/>
          <w:sz w:val="24"/>
          <w:szCs w:val="24"/>
          <w:highlight w:val="none"/>
          <w:u w:val="single"/>
        </w:rPr>
        <w:t>广州市天河区农村集体资产交易中心</w:t>
      </w:r>
    </w:p>
    <w:p>
      <w:pPr>
        <w:spacing w:before="100" w:line="400" w:lineRule="exact"/>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交易服务机构地址：</w:t>
      </w:r>
      <w:r>
        <w:rPr>
          <w:rFonts w:hint="eastAsia" w:ascii="仿宋" w:hAnsi="仿宋" w:eastAsia="仿宋" w:cs="仿宋"/>
          <w:color w:val="auto"/>
          <w:sz w:val="24"/>
          <w:szCs w:val="24"/>
          <w:highlight w:val="none"/>
          <w:u w:val="single"/>
        </w:rPr>
        <w:t>天河区政务服务中心6楼（天河区软件路13号）</w:t>
      </w:r>
    </w:p>
    <w:p>
      <w:pPr>
        <w:spacing w:before="100" w:line="400" w:lineRule="exact"/>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交易服务机构联系部门：</w:t>
      </w:r>
      <w:r>
        <w:rPr>
          <w:rFonts w:hint="eastAsia" w:ascii="仿宋" w:hAnsi="仿宋" w:eastAsia="仿宋" w:cs="仿宋"/>
          <w:color w:val="auto"/>
          <w:sz w:val="24"/>
          <w:szCs w:val="24"/>
          <w:highlight w:val="none"/>
          <w:u w:val="single"/>
        </w:rPr>
        <w:t xml:space="preserve">    交易部    </w:t>
      </w:r>
    </w:p>
    <w:p>
      <w:pPr>
        <w:spacing w:before="100" w:line="400" w:lineRule="exact"/>
        <w:ind w:firstLine="960" w:firstLineChars="4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交易服务机构联系电话：</w:t>
      </w:r>
      <w:r>
        <w:rPr>
          <w:rFonts w:hint="eastAsia" w:ascii="仿宋" w:hAnsi="仿宋" w:eastAsia="仿宋" w:cs="仿宋"/>
          <w:color w:val="auto"/>
          <w:sz w:val="24"/>
          <w:szCs w:val="24"/>
          <w:highlight w:val="none"/>
          <w:u w:val="single"/>
        </w:rPr>
        <w:t xml:space="preserve"> 020-37690255 </w:t>
      </w:r>
    </w:p>
    <w:p>
      <w:pPr>
        <w:spacing w:before="100" w:line="400" w:lineRule="exact"/>
        <w:ind w:firstLine="960" w:firstLineChars="4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资料提交地址：</w:t>
      </w:r>
      <w:r>
        <w:rPr>
          <w:rFonts w:hint="eastAsia" w:ascii="仿宋" w:hAnsi="仿宋" w:eastAsia="仿宋" w:cs="仿宋"/>
          <w:color w:val="auto"/>
          <w:sz w:val="24"/>
          <w:szCs w:val="24"/>
          <w:highlight w:val="none"/>
          <w:u w:val="single"/>
        </w:rPr>
        <w:t>天河区政务服务中心6楼6</w:t>
      </w:r>
      <w:r>
        <w:rPr>
          <w:rFonts w:hint="eastAsia" w:ascii="仿宋" w:hAnsi="仿宋" w:eastAsia="仿宋" w:cs="仿宋"/>
          <w:color w:val="auto"/>
          <w:sz w:val="24"/>
          <w:szCs w:val="24"/>
          <w:highlight w:val="none"/>
          <w:u w:val="single"/>
          <w:lang w:val="en-US" w:eastAsia="zh-CN"/>
        </w:rPr>
        <w:t>06</w:t>
      </w:r>
      <w:r>
        <w:rPr>
          <w:rFonts w:hint="eastAsia" w:ascii="仿宋" w:hAnsi="仿宋" w:eastAsia="仿宋" w:cs="仿宋"/>
          <w:color w:val="auto"/>
          <w:sz w:val="24"/>
          <w:szCs w:val="24"/>
          <w:highlight w:val="none"/>
          <w:u w:val="single"/>
        </w:rPr>
        <w:t>办公室</w:t>
      </w:r>
    </w:p>
    <w:p>
      <w:pPr>
        <w:spacing w:before="100" w:line="400" w:lineRule="exact"/>
        <w:ind w:firstLine="1250" w:firstLineChars="521"/>
        <w:rPr>
          <w:rFonts w:hint="eastAsia" w:ascii="仿宋" w:hAnsi="仿宋" w:eastAsia="仿宋" w:cs="仿宋"/>
          <w:color w:val="auto"/>
          <w:sz w:val="24"/>
          <w:szCs w:val="24"/>
          <w:highlight w:val="none"/>
          <w:u w:val="single"/>
        </w:rPr>
      </w:pPr>
    </w:p>
    <w:p>
      <w:pPr>
        <w:pStyle w:val="99"/>
        <w:keepNext w:val="0"/>
        <w:spacing w:line="400" w:lineRule="exact"/>
        <w:rPr>
          <w:rFonts w:hint="eastAsia" w:ascii="仿宋" w:hAnsi="仿宋" w:eastAsia="仿宋" w:cs="仿宋"/>
          <w:b w:val="0"/>
          <w:bCs w:val="0"/>
          <w:snapToGrid/>
          <w:kern w:val="2"/>
          <w:sz w:val="24"/>
          <w:szCs w:val="24"/>
          <w:highlight w:val="none"/>
        </w:rPr>
      </w:pP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rPr>
        <w:t>交易服务机构：</w:t>
      </w:r>
      <w:r>
        <w:rPr>
          <w:rFonts w:hint="eastAsia" w:ascii="仿宋" w:hAnsi="仿宋" w:eastAsia="仿宋" w:cs="仿宋"/>
          <w:b w:val="0"/>
          <w:bCs w:val="0"/>
          <w:color w:val="auto"/>
          <w:sz w:val="24"/>
          <w:szCs w:val="24"/>
          <w:highlight w:val="none"/>
          <w:u w:val="single"/>
        </w:rPr>
        <w:t>广州市天河区农村集体资产交易中心</w:t>
      </w:r>
    </w:p>
    <w:p>
      <w:pPr>
        <w:pStyle w:val="99"/>
        <w:keepNext w:val="0"/>
        <w:spacing w:line="400" w:lineRule="exact"/>
        <w:rPr>
          <w:rFonts w:hint="eastAsia" w:ascii="仿宋" w:hAnsi="仿宋" w:eastAsia="仿宋" w:cs="仿宋"/>
          <w:snapToGrid/>
          <w:kern w:val="2"/>
          <w:sz w:val="24"/>
          <w:szCs w:val="24"/>
          <w:highlight w:val="none"/>
        </w:rPr>
      </w:pPr>
    </w:p>
    <w:p>
      <w:pPr>
        <w:pStyle w:val="99"/>
        <w:keepNext w:val="0"/>
        <w:spacing w:line="400" w:lineRule="exact"/>
        <w:rPr>
          <w:rFonts w:hint="eastAsia" w:ascii="仿宋" w:hAnsi="仿宋" w:eastAsia="仿宋" w:cs="仿宋"/>
          <w:snapToGrid/>
          <w:kern w:val="2"/>
          <w:sz w:val="28"/>
          <w:szCs w:val="28"/>
          <w:highlight w:val="none"/>
        </w:rPr>
      </w:pPr>
    </w:p>
    <w:p>
      <w:pPr>
        <w:pStyle w:val="99"/>
        <w:keepNext w:val="0"/>
        <w:spacing w:line="400" w:lineRule="exact"/>
        <w:rPr>
          <w:rFonts w:hint="eastAsia" w:ascii="仿宋" w:hAnsi="仿宋" w:eastAsia="仿宋" w:cs="仿宋"/>
          <w:snapToGrid/>
          <w:kern w:val="2"/>
          <w:sz w:val="28"/>
          <w:szCs w:val="28"/>
          <w:highlight w:val="none"/>
        </w:rPr>
      </w:pPr>
    </w:p>
    <w:p>
      <w:pPr>
        <w:pStyle w:val="99"/>
        <w:keepNext w:val="0"/>
        <w:spacing w:line="400" w:lineRule="exact"/>
        <w:rPr>
          <w:rFonts w:hint="eastAsia" w:ascii="仿宋" w:hAnsi="仿宋" w:eastAsia="仿宋" w:cs="仿宋"/>
          <w:snapToGrid/>
          <w:kern w:val="2"/>
          <w:sz w:val="28"/>
          <w:szCs w:val="28"/>
          <w:highlight w:val="none"/>
        </w:rPr>
      </w:pPr>
    </w:p>
    <w:p>
      <w:pPr>
        <w:pStyle w:val="99"/>
        <w:keepNext w:val="0"/>
        <w:spacing w:line="400" w:lineRule="exact"/>
        <w:rPr>
          <w:rFonts w:hint="eastAsia" w:ascii="仿宋" w:hAnsi="仿宋" w:eastAsia="仿宋" w:cs="仿宋"/>
          <w:snapToGrid/>
          <w:kern w:val="2"/>
          <w:sz w:val="28"/>
          <w:szCs w:val="28"/>
          <w:highlight w:val="none"/>
        </w:rPr>
      </w:pPr>
    </w:p>
    <w:p>
      <w:pPr>
        <w:pStyle w:val="99"/>
        <w:keepNext w:val="0"/>
        <w:spacing w:line="400" w:lineRule="exact"/>
        <w:rPr>
          <w:rFonts w:hint="eastAsia" w:ascii="仿宋" w:hAnsi="仿宋" w:eastAsia="仿宋" w:cs="仿宋"/>
          <w:snapToGrid/>
          <w:kern w:val="2"/>
          <w:sz w:val="28"/>
          <w:szCs w:val="28"/>
          <w:highlight w:val="none"/>
        </w:rPr>
      </w:pPr>
    </w:p>
    <w:p>
      <w:pPr>
        <w:pStyle w:val="99"/>
        <w:keepNext w:val="0"/>
        <w:spacing w:line="400" w:lineRule="exact"/>
        <w:rPr>
          <w:rFonts w:hint="eastAsia" w:ascii="仿宋" w:hAnsi="仿宋" w:eastAsia="仿宋" w:cs="仿宋"/>
          <w:snapToGrid/>
          <w:kern w:val="2"/>
          <w:sz w:val="28"/>
          <w:szCs w:val="28"/>
          <w:highlight w:val="none"/>
        </w:rPr>
      </w:pPr>
    </w:p>
    <w:p>
      <w:pPr>
        <w:pStyle w:val="99"/>
        <w:keepNext w:val="0"/>
        <w:spacing w:line="400" w:lineRule="exact"/>
        <w:rPr>
          <w:rFonts w:hint="eastAsia" w:ascii="仿宋" w:hAnsi="仿宋" w:eastAsia="仿宋" w:cs="仿宋"/>
          <w:snapToGrid/>
          <w:kern w:val="2"/>
          <w:sz w:val="28"/>
          <w:szCs w:val="28"/>
          <w:highlight w:val="none"/>
        </w:rPr>
      </w:pPr>
    </w:p>
    <w:p>
      <w:pPr>
        <w:pStyle w:val="99"/>
        <w:keepNext w:val="0"/>
        <w:spacing w:line="400" w:lineRule="exact"/>
        <w:rPr>
          <w:rFonts w:hint="eastAsia" w:ascii="仿宋" w:hAnsi="仿宋" w:eastAsia="仿宋" w:cs="仿宋"/>
          <w:snapToGrid/>
          <w:kern w:val="2"/>
          <w:sz w:val="28"/>
          <w:szCs w:val="28"/>
          <w:highlight w:val="none"/>
        </w:rPr>
      </w:pPr>
    </w:p>
    <w:p>
      <w:pPr>
        <w:pStyle w:val="99"/>
        <w:keepNext w:val="0"/>
        <w:spacing w:line="400" w:lineRule="exact"/>
        <w:rPr>
          <w:rFonts w:hint="eastAsia" w:ascii="仿宋" w:hAnsi="仿宋" w:eastAsia="仿宋" w:cs="仿宋"/>
          <w:snapToGrid/>
          <w:kern w:val="2"/>
          <w:sz w:val="28"/>
          <w:szCs w:val="28"/>
          <w:highlight w:val="none"/>
        </w:rPr>
      </w:pPr>
    </w:p>
    <w:p>
      <w:pPr>
        <w:pStyle w:val="99"/>
        <w:keepNext w:val="0"/>
        <w:spacing w:line="400" w:lineRule="exact"/>
        <w:rPr>
          <w:rFonts w:hint="eastAsia" w:ascii="仿宋" w:hAnsi="仿宋" w:eastAsia="仿宋" w:cs="仿宋"/>
          <w:snapToGrid/>
          <w:kern w:val="2"/>
          <w:sz w:val="28"/>
          <w:szCs w:val="28"/>
          <w:highlight w:val="none"/>
        </w:rPr>
      </w:pPr>
    </w:p>
    <w:p>
      <w:pPr>
        <w:pStyle w:val="99"/>
        <w:keepNext w:val="0"/>
        <w:spacing w:line="400" w:lineRule="exact"/>
        <w:rPr>
          <w:rFonts w:hint="eastAsia" w:ascii="仿宋" w:hAnsi="仿宋" w:eastAsia="仿宋" w:cs="仿宋"/>
          <w:snapToGrid/>
          <w:kern w:val="2"/>
          <w:sz w:val="28"/>
          <w:szCs w:val="28"/>
          <w:highlight w:val="none"/>
        </w:rPr>
      </w:pPr>
    </w:p>
    <w:p>
      <w:pPr>
        <w:pStyle w:val="99"/>
        <w:keepNext w:val="0"/>
        <w:spacing w:line="400" w:lineRule="exact"/>
        <w:rPr>
          <w:rFonts w:hint="eastAsia" w:ascii="仿宋" w:hAnsi="仿宋" w:eastAsia="仿宋" w:cs="仿宋"/>
          <w:snapToGrid/>
          <w:kern w:val="2"/>
          <w:sz w:val="28"/>
          <w:szCs w:val="28"/>
          <w:highlight w:val="none"/>
        </w:rPr>
      </w:pPr>
    </w:p>
    <w:p>
      <w:pPr>
        <w:pStyle w:val="99"/>
        <w:keepNext w:val="0"/>
        <w:spacing w:line="400" w:lineRule="exact"/>
        <w:rPr>
          <w:rFonts w:hint="eastAsia" w:ascii="仿宋" w:hAnsi="仿宋" w:eastAsia="仿宋" w:cs="仿宋"/>
          <w:snapToGrid/>
          <w:kern w:val="2"/>
          <w:sz w:val="28"/>
          <w:szCs w:val="28"/>
          <w:highlight w:val="none"/>
        </w:rPr>
      </w:pPr>
    </w:p>
    <w:p>
      <w:pPr>
        <w:pStyle w:val="99"/>
        <w:keepNext w:val="0"/>
        <w:spacing w:line="400" w:lineRule="exact"/>
        <w:rPr>
          <w:rFonts w:hint="eastAsia" w:ascii="仿宋" w:hAnsi="仿宋" w:eastAsia="仿宋" w:cs="仿宋"/>
          <w:snapToGrid/>
          <w:kern w:val="2"/>
          <w:sz w:val="28"/>
          <w:szCs w:val="28"/>
          <w:highlight w:val="none"/>
        </w:rPr>
      </w:pPr>
    </w:p>
    <w:bookmarkEnd w:id="0"/>
    <w:bookmarkEnd w:id="1"/>
    <w:bookmarkEnd w:id="2"/>
    <w:bookmarkEnd w:id="3"/>
    <w:bookmarkEnd w:id="4"/>
    <w:bookmarkEnd w:id="5"/>
    <w:bookmarkEnd w:id="6"/>
    <w:p>
      <w:pPr>
        <w:pStyle w:val="99"/>
        <w:keepNext w:val="0"/>
        <w:spacing w:line="400" w:lineRule="exact"/>
        <w:jc w:val="both"/>
        <w:rPr>
          <w:rFonts w:hint="eastAsia" w:ascii="仿宋" w:hAnsi="仿宋" w:eastAsia="仿宋" w:cs="仿宋"/>
          <w:snapToGrid/>
          <w:kern w:val="2"/>
          <w:sz w:val="28"/>
          <w:szCs w:val="28"/>
          <w:highlight w:val="none"/>
        </w:rPr>
      </w:pPr>
      <w:bookmarkStart w:id="13" w:name="_Toc391912327"/>
      <w:bookmarkStart w:id="14" w:name="_Toc391912304"/>
    </w:p>
    <w:p>
      <w:pPr>
        <w:pStyle w:val="99"/>
        <w:keepNext w:val="0"/>
        <w:spacing w:line="400" w:lineRule="exact"/>
        <w:jc w:val="both"/>
        <w:rPr>
          <w:rFonts w:hint="eastAsia" w:ascii="仿宋" w:hAnsi="仿宋" w:eastAsia="仿宋" w:cs="仿宋"/>
          <w:snapToGrid/>
          <w:kern w:val="2"/>
          <w:sz w:val="28"/>
          <w:szCs w:val="28"/>
          <w:highlight w:val="none"/>
        </w:rPr>
      </w:pPr>
    </w:p>
    <w:p>
      <w:pPr>
        <w:pStyle w:val="99"/>
        <w:keepNext w:val="0"/>
        <w:spacing w:line="400" w:lineRule="exact"/>
        <w:jc w:val="both"/>
        <w:rPr>
          <w:rFonts w:hint="eastAsia" w:ascii="仿宋" w:hAnsi="仿宋" w:eastAsia="仿宋" w:cs="仿宋"/>
          <w:snapToGrid/>
          <w:kern w:val="2"/>
          <w:sz w:val="28"/>
          <w:szCs w:val="28"/>
          <w:highlight w:val="none"/>
        </w:rPr>
      </w:pPr>
    </w:p>
    <w:p>
      <w:pPr>
        <w:pStyle w:val="99"/>
        <w:keepNext w:val="0"/>
        <w:spacing w:line="400" w:lineRule="exact"/>
        <w:jc w:val="both"/>
        <w:rPr>
          <w:rFonts w:hint="eastAsia" w:ascii="仿宋" w:hAnsi="仿宋" w:eastAsia="仿宋" w:cs="仿宋"/>
          <w:snapToGrid/>
          <w:kern w:val="2"/>
          <w:sz w:val="28"/>
          <w:szCs w:val="28"/>
          <w:highlight w:val="none"/>
        </w:rPr>
      </w:pPr>
    </w:p>
    <w:p>
      <w:pPr>
        <w:pStyle w:val="99"/>
        <w:keepNext w:val="0"/>
        <w:spacing w:line="400" w:lineRule="exact"/>
        <w:jc w:val="both"/>
        <w:rPr>
          <w:rFonts w:hint="eastAsia" w:ascii="仿宋" w:hAnsi="仿宋" w:eastAsia="仿宋" w:cs="仿宋"/>
          <w:snapToGrid/>
          <w:kern w:val="2"/>
          <w:sz w:val="28"/>
          <w:szCs w:val="28"/>
          <w:highlight w:val="none"/>
        </w:rPr>
      </w:pPr>
    </w:p>
    <w:p>
      <w:pPr>
        <w:pStyle w:val="99"/>
        <w:keepNext w:val="0"/>
        <w:spacing w:line="400" w:lineRule="exact"/>
        <w:jc w:val="both"/>
        <w:rPr>
          <w:rFonts w:hint="eastAsia" w:ascii="仿宋" w:hAnsi="仿宋" w:eastAsia="仿宋" w:cs="仿宋"/>
          <w:snapToGrid/>
          <w:kern w:val="2"/>
          <w:sz w:val="28"/>
          <w:szCs w:val="28"/>
          <w:highlight w:val="none"/>
        </w:rPr>
      </w:pPr>
    </w:p>
    <w:p>
      <w:pPr>
        <w:pStyle w:val="99"/>
        <w:keepNext w:val="0"/>
        <w:spacing w:line="400" w:lineRule="exact"/>
        <w:jc w:val="both"/>
        <w:rPr>
          <w:rFonts w:hint="eastAsia" w:ascii="仿宋" w:hAnsi="仿宋" w:eastAsia="仿宋" w:cs="仿宋"/>
          <w:snapToGrid/>
          <w:kern w:val="2"/>
          <w:sz w:val="28"/>
          <w:szCs w:val="28"/>
          <w:highlight w:val="none"/>
        </w:rPr>
      </w:pPr>
    </w:p>
    <w:p>
      <w:pPr>
        <w:pStyle w:val="99"/>
        <w:keepNext w:val="0"/>
        <w:spacing w:line="400" w:lineRule="exact"/>
        <w:jc w:val="both"/>
        <w:rPr>
          <w:rFonts w:hint="eastAsia" w:ascii="仿宋" w:hAnsi="仿宋" w:eastAsia="仿宋" w:cs="仿宋"/>
          <w:snapToGrid/>
          <w:kern w:val="2"/>
          <w:sz w:val="28"/>
          <w:szCs w:val="28"/>
          <w:highlight w:val="none"/>
        </w:rPr>
      </w:pPr>
    </w:p>
    <w:p>
      <w:pPr>
        <w:pStyle w:val="99"/>
        <w:keepNext w:val="0"/>
        <w:spacing w:line="400" w:lineRule="exact"/>
        <w:jc w:val="both"/>
        <w:rPr>
          <w:rFonts w:hint="eastAsia" w:ascii="仿宋" w:hAnsi="仿宋" w:eastAsia="仿宋" w:cs="仿宋"/>
          <w:snapToGrid/>
          <w:kern w:val="2"/>
          <w:sz w:val="28"/>
          <w:szCs w:val="28"/>
          <w:highlight w:val="none"/>
        </w:rPr>
      </w:pPr>
    </w:p>
    <w:p>
      <w:pPr>
        <w:pStyle w:val="99"/>
        <w:keepNext w:val="0"/>
        <w:spacing w:line="400" w:lineRule="exact"/>
        <w:rPr>
          <w:rFonts w:hint="eastAsia" w:ascii="宋体" w:hAnsi="宋体" w:eastAsia="宋体" w:cs="宋体"/>
          <w:bCs w:val="0"/>
          <w:spacing w:val="40"/>
          <w:sz w:val="32"/>
          <w:szCs w:val="32"/>
          <w:highlight w:val="none"/>
        </w:rPr>
      </w:pPr>
      <w:r>
        <w:rPr>
          <w:rFonts w:hint="eastAsia" w:ascii="宋体" w:hAnsi="宋体" w:eastAsia="宋体" w:cs="宋体"/>
          <w:snapToGrid/>
          <w:kern w:val="2"/>
          <w:sz w:val="32"/>
          <w:szCs w:val="32"/>
          <w:highlight w:val="none"/>
        </w:rPr>
        <w:t>第二部分  项目内容</w:t>
      </w:r>
    </w:p>
    <w:p>
      <w:pPr>
        <w:adjustRightInd w:val="0"/>
        <w:snapToGrid w:val="0"/>
        <w:spacing w:before="200" w:line="400" w:lineRule="exact"/>
        <w:outlineLvl w:val="1"/>
        <w:rPr>
          <w:rFonts w:hint="eastAsia" w:ascii="仿宋" w:hAnsi="仿宋" w:eastAsia="仿宋" w:cs="仿宋"/>
          <w:b/>
          <w:sz w:val="24"/>
          <w:szCs w:val="24"/>
          <w:highlight w:val="none"/>
        </w:rPr>
      </w:pPr>
      <w:r>
        <w:rPr>
          <w:rFonts w:hint="eastAsia" w:ascii="仿宋" w:hAnsi="仿宋" w:eastAsia="仿宋" w:cs="仿宋"/>
          <w:b/>
          <w:sz w:val="24"/>
          <w:szCs w:val="24"/>
          <w:highlight w:val="none"/>
        </w:rPr>
        <w:t>一、项目业主情况</w:t>
      </w:r>
    </w:p>
    <w:p>
      <w:pPr>
        <w:adjustRightInd w:val="0"/>
        <w:snapToGrid w:val="0"/>
        <w:spacing w:line="400" w:lineRule="exact"/>
        <w:ind w:firstLine="240" w:firstLineChars="100"/>
        <w:outlineLvl w:val="1"/>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（一）单位名称：</w:t>
      </w:r>
      <w:r>
        <w:rPr>
          <w:rFonts w:hint="eastAsia" w:ascii="仿宋" w:hAnsi="仿宋" w:eastAsia="仿宋" w:cs="仿宋"/>
          <w:sz w:val="24"/>
          <w:szCs w:val="24"/>
          <w:highlight w:val="none"/>
          <w:u w:val="single"/>
        </w:rPr>
        <w:t>广州市沙东有利</w:t>
      </w:r>
      <w:r>
        <w:rPr>
          <w:rFonts w:hint="eastAsia" w:ascii="仿宋" w:hAnsi="仿宋" w:eastAsia="仿宋" w:cs="仿宋"/>
          <w:sz w:val="24"/>
          <w:szCs w:val="24"/>
          <w:highlight w:val="none"/>
          <w:u w:val="single"/>
          <w:lang w:val="en-US" w:eastAsia="zh-CN"/>
        </w:rPr>
        <w:t>国际服装批发城</w:t>
      </w:r>
      <w:r>
        <w:rPr>
          <w:rFonts w:hint="eastAsia" w:ascii="仿宋" w:hAnsi="仿宋" w:eastAsia="仿宋" w:cs="仿宋"/>
          <w:sz w:val="24"/>
          <w:szCs w:val="24"/>
          <w:highlight w:val="none"/>
          <w:u w:val="single"/>
        </w:rPr>
        <w:t>有限公司</w:t>
      </w:r>
    </w:p>
    <w:p>
      <w:pPr>
        <w:adjustRightInd w:val="0"/>
        <w:snapToGrid w:val="0"/>
        <w:spacing w:line="400" w:lineRule="exact"/>
        <w:ind w:firstLine="240" w:firstLineChars="100"/>
        <w:outlineLvl w:val="1"/>
        <w:rPr>
          <w:rFonts w:hint="eastAsia" w:ascii="仿宋" w:hAnsi="仿宋" w:eastAsia="仿宋" w:cs="仿宋"/>
          <w:sz w:val="24"/>
          <w:szCs w:val="24"/>
          <w:highlight w:val="none"/>
        </w:rPr>
      </w:pPr>
      <w:r>
        <w:rPr>
          <w:rFonts w:hint="eastAsia" w:ascii="仿宋" w:hAnsi="仿宋" w:eastAsia="仿宋" w:cs="仿宋"/>
          <w:sz w:val="24"/>
          <w:szCs w:val="24"/>
          <w:highlight w:val="none"/>
        </w:rPr>
        <w:t>（二）单位地址：</w:t>
      </w:r>
      <w:r>
        <w:rPr>
          <w:rFonts w:hint="eastAsia" w:ascii="仿宋" w:hAnsi="仿宋" w:eastAsia="仿宋" w:cs="仿宋"/>
          <w:sz w:val="24"/>
          <w:szCs w:val="24"/>
          <w:highlight w:val="none"/>
          <w:u w:val="single"/>
        </w:rPr>
        <w:t>广州市天河区</w:t>
      </w:r>
      <w:r>
        <w:rPr>
          <w:rFonts w:hint="eastAsia" w:ascii="仿宋" w:hAnsi="仿宋" w:eastAsia="仿宋" w:cs="仿宋"/>
          <w:sz w:val="24"/>
          <w:szCs w:val="24"/>
          <w:highlight w:val="none"/>
          <w:u w:val="single"/>
          <w:lang w:val="en-US" w:eastAsia="zh-CN"/>
        </w:rPr>
        <w:t>濂泉路21号</w:t>
      </w:r>
    </w:p>
    <w:p>
      <w:pPr>
        <w:adjustRightInd w:val="0"/>
        <w:snapToGrid w:val="0"/>
        <w:spacing w:line="400" w:lineRule="exact"/>
        <w:ind w:firstLine="240" w:firstLineChars="100"/>
        <w:outlineLvl w:val="1"/>
        <w:rPr>
          <w:rFonts w:hint="eastAsia" w:ascii="仿宋" w:hAnsi="仿宋" w:eastAsia="仿宋" w:cs="仿宋"/>
          <w:sz w:val="24"/>
          <w:szCs w:val="24"/>
          <w:highlight w:val="none"/>
        </w:rPr>
      </w:pPr>
      <w:r>
        <w:rPr>
          <w:rFonts w:hint="eastAsia" w:ascii="仿宋" w:hAnsi="仿宋" w:eastAsia="仿宋" w:cs="仿宋"/>
          <w:sz w:val="24"/>
          <w:szCs w:val="24"/>
          <w:highlight w:val="none"/>
        </w:rPr>
        <w:t>（三）法定代表人：</w:t>
      </w:r>
      <w:r>
        <w:rPr>
          <w:rFonts w:hint="eastAsia" w:ascii="仿宋" w:hAnsi="仿宋" w:eastAsia="仿宋" w:cs="仿宋"/>
          <w:sz w:val="24"/>
          <w:szCs w:val="24"/>
          <w:highlight w:val="none"/>
          <w:u w:val="single"/>
          <w:lang w:eastAsia="zh-CN"/>
        </w:rPr>
        <w:t>张国耀</w:t>
      </w:r>
    </w:p>
    <w:p>
      <w:pPr>
        <w:pStyle w:val="99"/>
        <w:keepNext w:val="0"/>
        <w:spacing w:line="400" w:lineRule="exact"/>
        <w:ind w:firstLine="240" w:firstLineChars="100"/>
        <w:jc w:val="both"/>
        <w:rPr>
          <w:rFonts w:hint="default" w:ascii="仿宋" w:hAnsi="仿宋" w:eastAsia="仿宋" w:cs="仿宋"/>
          <w:b w:val="0"/>
          <w:bCs w:val="0"/>
          <w:spacing w:val="40"/>
          <w:sz w:val="24"/>
          <w:szCs w:val="24"/>
          <w:highlight w:val="none"/>
          <w:lang w:val="en-US"/>
        </w:rPr>
      </w:pPr>
      <w:r>
        <w:rPr>
          <w:rFonts w:hint="eastAsia" w:ascii="仿宋" w:hAnsi="仿宋" w:eastAsia="仿宋" w:cs="仿宋"/>
          <w:b w:val="0"/>
          <w:sz w:val="24"/>
          <w:szCs w:val="24"/>
          <w:highlight w:val="none"/>
        </w:rPr>
        <w:t>（四）联系方式：</w:t>
      </w:r>
      <w:r>
        <w:rPr>
          <w:rFonts w:hint="eastAsia" w:ascii="仿宋" w:hAnsi="仿宋" w:eastAsia="仿宋" w:cs="仿宋"/>
          <w:b w:val="0"/>
          <w:color w:val="auto"/>
          <w:sz w:val="24"/>
          <w:szCs w:val="24"/>
          <w:highlight w:val="none"/>
          <w:u w:val="single"/>
          <w:lang w:val="en-US" w:eastAsia="zh-CN"/>
        </w:rPr>
        <w:t>020-37270389</w:t>
      </w:r>
    </w:p>
    <w:p>
      <w:pPr>
        <w:adjustRightInd w:val="0"/>
        <w:snapToGrid w:val="0"/>
        <w:spacing w:line="400" w:lineRule="exact"/>
        <w:outlineLvl w:val="1"/>
        <w:rPr>
          <w:rFonts w:hint="eastAsia" w:ascii="仿宋" w:hAnsi="仿宋" w:eastAsia="仿宋" w:cs="仿宋"/>
          <w:b/>
          <w:sz w:val="24"/>
          <w:szCs w:val="24"/>
          <w:highlight w:val="none"/>
        </w:rPr>
      </w:pPr>
      <w:bookmarkStart w:id="15" w:name="_Toc391912315"/>
      <w:bookmarkStart w:id="16" w:name="_Toc391912292"/>
      <w:r>
        <w:rPr>
          <w:rFonts w:hint="eastAsia" w:ascii="仿宋" w:hAnsi="仿宋" w:eastAsia="仿宋" w:cs="仿宋"/>
          <w:b/>
          <w:sz w:val="24"/>
          <w:szCs w:val="24"/>
          <w:highlight w:val="none"/>
        </w:rPr>
        <w:t>二、资产情况</w:t>
      </w:r>
      <w:bookmarkEnd w:id="15"/>
      <w:bookmarkEnd w:id="16"/>
    </w:p>
    <w:p>
      <w:pPr>
        <w:adjustRightInd w:val="0"/>
        <w:snapToGrid w:val="0"/>
        <w:spacing w:line="400" w:lineRule="exact"/>
        <w:ind w:firstLine="240" w:firstLineChars="100"/>
        <w:outlineLvl w:val="1"/>
        <w:rPr>
          <w:rFonts w:hint="eastAsia" w:ascii="仿宋" w:hAnsi="仿宋" w:eastAsia="仿宋" w:cs="仿宋"/>
          <w:b/>
          <w:sz w:val="24"/>
          <w:szCs w:val="24"/>
          <w:highlight w:val="none"/>
        </w:rPr>
      </w:pPr>
      <w:r>
        <w:rPr>
          <w:rFonts w:hint="eastAsia" w:ascii="仿宋" w:hAnsi="仿宋" w:eastAsia="仿宋" w:cs="仿宋"/>
          <w:sz w:val="24"/>
          <w:szCs w:val="24"/>
          <w:highlight w:val="none"/>
        </w:rPr>
        <w:t>（一）基本情况</w:t>
      </w:r>
    </w:p>
    <w:p>
      <w:pPr>
        <w:adjustRightInd w:val="0"/>
        <w:snapToGrid w:val="0"/>
        <w:spacing w:line="400" w:lineRule="exact"/>
        <w:ind w:firstLine="240" w:firstLineChars="100"/>
        <w:outlineLvl w:val="1"/>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1.资产类型：</w:t>
      </w:r>
      <w:r>
        <w:rPr>
          <w:rFonts w:hint="eastAsia" w:ascii="仿宋" w:hAnsi="仿宋" w:eastAsia="仿宋" w:cs="仿宋"/>
          <w:color w:val="auto"/>
          <w:sz w:val="24"/>
          <w:szCs w:val="24"/>
          <w:highlight w:val="none"/>
          <w:u w:val="single"/>
        </w:rPr>
        <w:t>物业资产</w:t>
      </w:r>
      <w:r>
        <w:rPr>
          <w:rFonts w:hint="eastAsia" w:ascii="仿宋" w:hAnsi="仿宋" w:eastAsia="仿宋" w:cs="仿宋"/>
          <w:sz w:val="24"/>
          <w:szCs w:val="24"/>
          <w:highlight w:val="none"/>
          <w:u w:val="single"/>
        </w:rPr>
        <w:t xml:space="preserve"> </w:t>
      </w:r>
    </w:p>
    <w:p>
      <w:pPr>
        <w:adjustRightInd w:val="0"/>
        <w:snapToGrid w:val="0"/>
        <w:spacing w:line="400" w:lineRule="exact"/>
        <w:ind w:firstLine="240" w:firstLineChars="100"/>
        <w:outlineLvl w:val="1"/>
        <w:rPr>
          <w:rFonts w:hint="eastAsia" w:ascii="仿宋" w:hAnsi="仿宋" w:eastAsia="仿宋" w:cs="仿宋"/>
          <w:color w:val="auto"/>
          <w:sz w:val="24"/>
          <w:szCs w:val="24"/>
          <w:highlight w:val="none"/>
          <w:u w:val="single"/>
          <w:lang w:val="en-US" w:eastAsia="zh-CN"/>
        </w:rPr>
      </w:pPr>
      <w:r>
        <w:rPr>
          <w:rFonts w:hint="eastAsia" w:ascii="仿宋" w:hAnsi="仿宋" w:eastAsia="仿宋" w:cs="仿宋"/>
          <w:sz w:val="24"/>
          <w:szCs w:val="24"/>
          <w:highlight w:val="none"/>
        </w:rPr>
        <w:t>2.坐落位置：</w:t>
      </w:r>
      <w:r>
        <w:rPr>
          <w:rFonts w:hint="eastAsia" w:ascii="仿宋" w:hAnsi="仿宋" w:eastAsia="仿宋" w:cs="仿宋"/>
          <w:color w:val="auto"/>
          <w:sz w:val="24"/>
          <w:szCs w:val="24"/>
          <w:highlight w:val="none"/>
          <w:u w:val="single"/>
          <w:lang w:val="en-US" w:eastAsia="zh-CN"/>
        </w:rPr>
        <w:t>广州市天河区濂泉路21号</w:t>
      </w:r>
    </w:p>
    <w:p>
      <w:pPr>
        <w:adjustRightInd w:val="0"/>
        <w:snapToGrid w:val="0"/>
        <w:spacing w:line="400" w:lineRule="exact"/>
        <w:ind w:firstLine="240" w:firstLineChars="100"/>
        <w:outlineLvl w:val="1"/>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3.资产面积：</w:t>
      </w:r>
      <w:r>
        <w:rPr>
          <w:rFonts w:hint="eastAsia" w:ascii="仿宋" w:hAnsi="仿宋" w:eastAsia="仿宋" w:cs="仿宋"/>
          <w:sz w:val="24"/>
          <w:szCs w:val="24"/>
          <w:highlight w:val="none"/>
          <w:u w:val="single"/>
        </w:rPr>
        <w:t xml:space="preserve">5.2平方米 </w:t>
      </w:r>
    </w:p>
    <w:p>
      <w:pPr>
        <w:adjustRightInd w:val="0"/>
        <w:snapToGrid w:val="0"/>
        <w:spacing w:line="400" w:lineRule="exact"/>
        <w:ind w:firstLine="240" w:firstLineChars="100"/>
        <w:outlineLvl w:val="1"/>
        <w:rPr>
          <w:rFonts w:hint="eastAsia" w:ascii="仿宋" w:hAnsi="仿宋" w:eastAsia="仿宋" w:cs="仿宋"/>
          <w:b/>
          <w:sz w:val="24"/>
          <w:szCs w:val="24"/>
          <w:highlight w:val="none"/>
          <w:lang w:eastAsia="zh-CN"/>
        </w:rPr>
      </w:pPr>
      <w:r>
        <w:rPr>
          <w:rFonts w:hint="eastAsia" w:ascii="仿宋" w:hAnsi="仿宋" w:eastAsia="仿宋" w:cs="仿宋"/>
          <w:sz w:val="24"/>
          <w:szCs w:val="24"/>
          <w:highlight w:val="none"/>
        </w:rPr>
        <w:t>4.资产用途：</w:t>
      </w:r>
      <w:r>
        <w:rPr>
          <w:rFonts w:hint="eastAsia" w:ascii="仿宋" w:hAnsi="仿宋" w:eastAsia="仿宋" w:cs="仿宋"/>
          <w:color w:val="auto"/>
          <w:sz w:val="24"/>
          <w:szCs w:val="24"/>
          <w:highlight w:val="none"/>
          <w:u w:val="single"/>
          <w:lang w:val="en-US" w:eastAsia="zh-CN"/>
        </w:rPr>
        <w:t>服装批发、零售</w:t>
      </w:r>
    </w:p>
    <w:p>
      <w:pPr>
        <w:adjustRightInd w:val="0"/>
        <w:snapToGrid w:val="0"/>
        <w:spacing w:line="400" w:lineRule="exact"/>
        <w:ind w:firstLine="240" w:firstLineChars="100"/>
        <w:outlineLvl w:val="1"/>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5.资产现状：</w:t>
      </w:r>
      <w:r>
        <w:rPr>
          <w:rFonts w:hint="eastAsia" w:ascii="仿宋" w:hAnsi="仿宋" w:eastAsia="仿宋" w:cs="仿宋"/>
          <w:sz w:val="24"/>
          <w:szCs w:val="24"/>
          <w:highlight w:val="none"/>
          <w:u w:val="single"/>
        </w:rPr>
        <w:t>闲置</w:t>
      </w:r>
    </w:p>
    <w:p>
      <w:pPr>
        <w:adjustRightInd w:val="0"/>
        <w:snapToGrid w:val="0"/>
        <w:spacing w:line="400" w:lineRule="exact"/>
        <w:ind w:firstLine="240" w:firstLineChars="100"/>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6.产权现状：</w:t>
      </w:r>
      <w:r>
        <w:rPr>
          <w:rFonts w:hint="eastAsia" w:ascii="仿宋" w:hAnsi="仿宋" w:eastAsia="仿宋" w:cs="仿宋"/>
          <w:sz w:val="24"/>
          <w:szCs w:val="24"/>
          <w:highlight w:val="none"/>
          <w:u w:val="single"/>
          <w:lang w:eastAsia="zh-CN"/>
        </w:rPr>
        <w:t>无</w:t>
      </w:r>
      <w:r>
        <w:rPr>
          <w:rFonts w:hint="eastAsia" w:ascii="仿宋" w:hAnsi="仿宋" w:eastAsia="仿宋" w:cs="仿宋"/>
          <w:sz w:val="24"/>
          <w:szCs w:val="24"/>
          <w:highlight w:val="none"/>
          <w:u w:val="single"/>
          <w:lang w:val="en-US" w:eastAsia="zh-CN"/>
        </w:rPr>
        <w:t>产权证</w:t>
      </w:r>
    </w:p>
    <w:p>
      <w:pPr>
        <w:adjustRightInd w:val="0"/>
        <w:spacing w:line="400" w:lineRule="exact"/>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（二）权属情况</w:t>
      </w:r>
    </w:p>
    <w:p>
      <w:pPr>
        <w:wordWrap w:val="0"/>
        <w:adjustRightInd w:val="0"/>
        <w:spacing w:line="400" w:lineRule="exact"/>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1.土地所有权人(或有效证明材料编号)：</w:t>
      </w:r>
      <w:r>
        <w:rPr>
          <w:rFonts w:hint="eastAsia" w:ascii="仿宋" w:hAnsi="仿宋" w:eastAsia="仿宋" w:cs="仿宋"/>
          <w:sz w:val="24"/>
          <w:szCs w:val="24"/>
          <w:highlight w:val="none"/>
          <w:u w:val="single"/>
        </w:rPr>
        <w:t>广州市沙东有利集团有限公司</w:t>
      </w:r>
    </w:p>
    <w:p>
      <w:pPr>
        <w:wordWrap w:val="0"/>
        <w:adjustRightInd w:val="0"/>
        <w:spacing w:line="400" w:lineRule="exact"/>
        <w:ind w:firstLine="240" w:firstLineChars="1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2.土地所有权证号(或其他权属有效证明材料编号)：</w:t>
      </w:r>
      <w:r>
        <w:rPr>
          <w:rFonts w:hint="eastAsia" w:ascii="仿宋" w:hAnsi="仿宋" w:eastAsia="仿宋" w:cs="仿宋"/>
          <w:color w:val="000000"/>
          <w:sz w:val="24"/>
          <w:szCs w:val="24"/>
          <w:highlight w:val="none"/>
          <w:u w:val="single"/>
          <w:lang w:val="en-US" w:eastAsia="zh-CN"/>
        </w:rPr>
        <w:t>/</w:t>
      </w:r>
    </w:p>
    <w:p>
      <w:pPr>
        <w:wordWrap w:val="0"/>
        <w:adjustRightInd w:val="0"/>
        <w:spacing w:line="400" w:lineRule="exact"/>
        <w:ind w:firstLine="240" w:firstLineChars="1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3.土地使用权人：</w:t>
      </w:r>
      <w:r>
        <w:rPr>
          <w:rFonts w:hint="eastAsia" w:ascii="仿宋" w:hAnsi="仿宋" w:eastAsia="仿宋" w:cs="仿宋"/>
          <w:sz w:val="24"/>
          <w:szCs w:val="24"/>
          <w:highlight w:val="none"/>
          <w:u w:val="single"/>
        </w:rPr>
        <w:t>/</w:t>
      </w:r>
    </w:p>
    <w:p>
      <w:pPr>
        <w:wordWrap w:val="0"/>
        <w:adjustRightInd w:val="0"/>
        <w:spacing w:line="400" w:lineRule="exact"/>
        <w:ind w:firstLine="240" w:firstLineChars="1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4.土地使用权证号(或其他权属有效证明材料编号)：</w:t>
      </w:r>
      <w:r>
        <w:rPr>
          <w:rFonts w:hint="eastAsia" w:ascii="仿宋" w:hAnsi="仿宋" w:eastAsia="仿宋" w:cs="仿宋"/>
          <w:sz w:val="24"/>
          <w:szCs w:val="24"/>
          <w:highlight w:val="none"/>
          <w:u w:val="single"/>
        </w:rPr>
        <w:t>/</w:t>
      </w:r>
    </w:p>
    <w:p>
      <w:pPr>
        <w:wordWrap w:val="0"/>
        <w:adjustRightInd w:val="0"/>
        <w:spacing w:line="400" w:lineRule="exact"/>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5.地号：</w:t>
      </w:r>
      <w:r>
        <w:rPr>
          <w:rFonts w:hint="eastAsia" w:ascii="仿宋" w:hAnsi="仿宋" w:eastAsia="仿宋" w:cs="仿宋"/>
          <w:sz w:val="24"/>
          <w:szCs w:val="24"/>
          <w:highlight w:val="none"/>
          <w:u w:val="single"/>
        </w:rPr>
        <w:t>/</w:t>
      </w:r>
    </w:p>
    <w:p>
      <w:pPr>
        <w:wordWrap w:val="0"/>
        <w:adjustRightInd w:val="0"/>
        <w:spacing w:line="400" w:lineRule="exact"/>
        <w:ind w:firstLine="240" w:firstLineChars="1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6.房产所有权人：</w:t>
      </w:r>
      <w:r>
        <w:rPr>
          <w:rFonts w:hint="eastAsia" w:ascii="仿宋" w:hAnsi="仿宋" w:eastAsia="仿宋" w:cs="仿宋"/>
          <w:sz w:val="24"/>
          <w:szCs w:val="24"/>
          <w:highlight w:val="none"/>
          <w:u w:val="single"/>
        </w:rPr>
        <w:t>广州市沙东有利集团有限公司</w:t>
      </w:r>
    </w:p>
    <w:p>
      <w:pPr>
        <w:wordWrap w:val="0"/>
        <w:adjustRightInd w:val="0"/>
        <w:spacing w:line="400" w:lineRule="exact"/>
        <w:ind w:firstLine="240" w:firstLineChars="100"/>
        <w:rPr>
          <w:rFonts w:hint="default" w:ascii="仿宋" w:hAnsi="仿宋" w:eastAsia="仿宋" w:cs="仿宋"/>
          <w:sz w:val="24"/>
          <w:szCs w:val="24"/>
          <w:highlight w:val="none"/>
          <w:u w:val="single"/>
          <w:shd w:val="clear" w:color="auto" w:fill="FABF8F"/>
          <w:lang w:val="en-US"/>
        </w:rPr>
      </w:pPr>
      <w:r>
        <w:rPr>
          <w:rFonts w:hint="eastAsia" w:ascii="仿宋" w:hAnsi="仿宋" w:eastAsia="仿宋" w:cs="仿宋"/>
          <w:sz w:val="24"/>
          <w:szCs w:val="24"/>
          <w:highlight w:val="none"/>
          <w:u w:val="none"/>
          <w:shd w:val="clear" w:color="auto" w:fill="auto"/>
          <w:lang w:val="en-US" w:eastAsia="zh-CN"/>
        </w:rPr>
        <w:t>7.房产所有权证号（或其他权属有效证明材料）：</w:t>
      </w:r>
      <w:r>
        <w:rPr>
          <w:rFonts w:hint="eastAsia" w:ascii="仿宋" w:hAnsi="仿宋" w:eastAsia="仿宋" w:cs="仿宋"/>
          <w:sz w:val="24"/>
          <w:szCs w:val="24"/>
          <w:highlight w:val="none"/>
          <w:u w:val="single"/>
          <w:shd w:val="clear" w:color="auto" w:fill="auto"/>
          <w:lang w:val="en-US" w:eastAsia="zh-CN"/>
        </w:rPr>
        <w:t xml:space="preserve"> </w:t>
      </w:r>
      <w:r>
        <w:rPr>
          <w:rFonts w:hint="eastAsia" w:eastAsia="仿宋_GB2312" w:cs="Times New Roman"/>
          <w:sz w:val="24"/>
          <w:highlight w:val="none"/>
          <w:u w:val="single"/>
          <w:lang w:val="en-US" w:eastAsia="zh-CN"/>
        </w:rPr>
        <w:t xml:space="preserve">/ </w:t>
      </w:r>
    </w:p>
    <w:p>
      <w:pPr>
        <w:wordWrap w:val="0"/>
        <w:adjustRightInd w:val="0"/>
        <w:spacing w:line="400" w:lineRule="exact"/>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（三）抵押情况</w:t>
      </w:r>
    </w:p>
    <w:p>
      <w:pPr>
        <w:wordWrap w:val="0"/>
        <w:adjustRightInd w:val="0"/>
        <w:spacing w:line="400" w:lineRule="exact"/>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1.抵押权人：</w:t>
      </w:r>
      <w:r>
        <w:rPr>
          <w:rFonts w:hint="eastAsia" w:ascii="仿宋" w:hAnsi="仿宋" w:eastAsia="仿宋" w:cs="仿宋"/>
          <w:sz w:val="24"/>
          <w:szCs w:val="24"/>
          <w:highlight w:val="none"/>
          <w:u w:val="single"/>
        </w:rPr>
        <w:t xml:space="preserve">     无     </w:t>
      </w:r>
    </w:p>
    <w:p>
      <w:pPr>
        <w:wordWrap w:val="0"/>
        <w:adjustRightInd w:val="0"/>
        <w:spacing w:line="400" w:lineRule="exact"/>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2.他项权证号：</w:t>
      </w:r>
      <w:r>
        <w:rPr>
          <w:rFonts w:hint="eastAsia" w:ascii="仿宋" w:hAnsi="仿宋" w:eastAsia="仿宋" w:cs="仿宋"/>
          <w:sz w:val="24"/>
          <w:szCs w:val="24"/>
          <w:highlight w:val="none"/>
          <w:u w:val="single"/>
        </w:rPr>
        <w:t>无</w:t>
      </w:r>
    </w:p>
    <w:p>
      <w:pPr>
        <w:wordWrap w:val="0"/>
        <w:adjustRightInd w:val="0"/>
        <w:spacing w:line="400" w:lineRule="exact"/>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3.抵押期限：从</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年</w:t>
      </w:r>
      <w:r>
        <w:rPr>
          <w:rFonts w:hint="eastAsia" w:ascii="仿宋" w:hAnsi="仿宋" w:eastAsia="仿宋" w:cs="仿宋"/>
          <w:sz w:val="24"/>
          <w:szCs w:val="24"/>
          <w:highlight w:val="none"/>
          <w:u w:val="single"/>
          <w:lang w:val="en-US" w:eastAsia="zh-CN"/>
        </w:rPr>
        <w:t xml:space="preserve"> / </w:t>
      </w:r>
      <w:r>
        <w:rPr>
          <w:rFonts w:hint="eastAsia" w:ascii="仿宋" w:hAnsi="仿宋" w:eastAsia="仿宋" w:cs="仿宋"/>
          <w:sz w:val="24"/>
          <w:szCs w:val="24"/>
          <w:highlight w:val="none"/>
          <w:u w:val="single"/>
        </w:rPr>
        <w:t>月</w:t>
      </w:r>
      <w:r>
        <w:rPr>
          <w:rFonts w:hint="eastAsia" w:ascii="仿宋" w:hAnsi="仿宋" w:eastAsia="仿宋" w:cs="仿宋"/>
          <w:sz w:val="24"/>
          <w:szCs w:val="24"/>
          <w:highlight w:val="none"/>
          <w:u w:val="single"/>
          <w:lang w:val="en-US" w:eastAsia="zh-CN"/>
        </w:rPr>
        <w:t xml:space="preserve"> / </w:t>
      </w:r>
      <w:r>
        <w:rPr>
          <w:rFonts w:hint="eastAsia" w:ascii="仿宋" w:hAnsi="仿宋" w:eastAsia="仿宋" w:cs="仿宋"/>
          <w:sz w:val="24"/>
          <w:szCs w:val="24"/>
          <w:highlight w:val="none"/>
          <w:u w:val="single"/>
        </w:rPr>
        <w:t>日至</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年</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月</w:t>
      </w:r>
      <w:r>
        <w:rPr>
          <w:rFonts w:hint="eastAsia" w:ascii="仿宋" w:hAnsi="仿宋" w:eastAsia="仿宋" w:cs="仿宋"/>
          <w:sz w:val="24"/>
          <w:szCs w:val="24"/>
          <w:highlight w:val="none"/>
          <w:u w:val="single"/>
          <w:lang w:val="en-US" w:eastAsia="zh-CN"/>
        </w:rPr>
        <w:t xml:space="preserve"> / </w:t>
      </w:r>
      <w:r>
        <w:rPr>
          <w:rFonts w:hint="eastAsia" w:ascii="仿宋" w:hAnsi="仿宋" w:eastAsia="仿宋" w:cs="仿宋"/>
          <w:sz w:val="24"/>
          <w:szCs w:val="24"/>
          <w:highlight w:val="none"/>
          <w:u w:val="single"/>
        </w:rPr>
        <w:t>日</w:t>
      </w:r>
      <w:r>
        <w:rPr>
          <w:rFonts w:hint="eastAsia" w:ascii="仿宋" w:hAnsi="仿宋" w:eastAsia="仿宋" w:cs="仿宋"/>
          <w:sz w:val="24"/>
          <w:szCs w:val="24"/>
          <w:highlight w:val="none"/>
        </w:rPr>
        <w:t>。</w:t>
      </w:r>
    </w:p>
    <w:p>
      <w:pPr>
        <w:wordWrap w:val="0"/>
        <w:adjustRightInd w:val="0"/>
        <w:spacing w:line="400" w:lineRule="exact"/>
        <w:ind w:firstLine="240" w:firstLineChars="1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（四）消防情况：</w:t>
      </w:r>
      <w:bookmarkStart w:id="17" w:name="_Toc391912316"/>
      <w:bookmarkStart w:id="18" w:name="_Toc391912293"/>
      <w:r>
        <w:rPr>
          <w:rFonts w:hint="eastAsia" w:ascii="仿宋" w:hAnsi="仿宋" w:eastAsia="仿宋" w:cs="仿宋"/>
          <w:sz w:val="24"/>
          <w:szCs w:val="24"/>
          <w:highlight w:val="none"/>
          <w:u w:val="single"/>
          <w:lang w:eastAsia="zh-CN"/>
        </w:rPr>
        <w:t>未取得有关部门颁发的消防证照</w:t>
      </w:r>
    </w:p>
    <w:p>
      <w:pPr>
        <w:adjustRightInd w:val="0"/>
        <w:snapToGrid w:val="0"/>
        <w:spacing w:line="400" w:lineRule="exact"/>
        <w:outlineLvl w:val="1"/>
        <w:rPr>
          <w:rFonts w:hint="eastAsia" w:ascii="仿宋" w:hAnsi="仿宋" w:eastAsia="仿宋" w:cs="仿宋"/>
          <w:b/>
          <w:sz w:val="24"/>
          <w:szCs w:val="24"/>
          <w:highlight w:val="none"/>
        </w:rPr>
      </w:pPr>
      <w:r>
        <w:rPr>
          <w:rFonts w:hint="eastAsia" w:ascii="仿宋" w:hAnsi="仿宋" w:eastAsia="仿宋" w:cs="仿宋"/>
          <w:b/>
          <w:sz w:val="24"/>
          <w:szCs w:val="24"/>
          <w:highlight w:val="none"/>
        </w:rPr>
        <w:t>三、租赁/承包要求</w:t>
      </w:r>
      <w:bookmarkEnd w:id="17"/>
      <w:bookmarkEnd w:id="18"/>
    </w:p>
    <w:p>
      <w:pPr>
        <w:adjustRightInd w:val="0"/>
        <w:spacing w:line="400" w:lineRule="exact"/>
        <w:ind w:firstLine="240" w:firstLineChars="100"/>
        <w:rPr>
          <w:rFonts w:hint="default" w:ascii="仿宋" w:hAnsi="仿宋" w:eastAsia="仿宋" w:cs="仿宋"/>
          <w:sz w:val="24"/>
          <w:szCs w:val="24"/>
          <w:highlight w:val="none"/>
          <w:u w:val="single"/>
          <w:lang w:val="en-US" w:eastAsia="zh-CN"/>
        </w:rPr>
      </w:pPr>
      <w:bookmarkStart w:id="19" w:name="_Toc391912294"/>
      <w:bookmarkStart w:id="20" w:name="_Toc391912317"/>
      <w:r>
        <w:rPr>
          <w:rFonts w:hint="eastAsia" w:ascii="仿宋" w:hAnsi="仿宋" w:eastAsia="仿宋" w:cs="仿宋"/>
          <w:sz w:val="24"/>
          <w:szCs w:val="24"/>
          <w:highlight w:val="none"/>
        </w:rPr>
        <w:t>（一）</w:t>
      </w:r>
      <w:r>
        <w:rPr>
          <w:rFonts w:hint="eastAsia" w:ascii="仿宋" w:hAnsi="仿宋" w:eastAsia="仿宋" w:cs="仿宋"/>
          <w:sz w:val="24"/>
          <w:szCs w:val="24"/>
          <w:highlight w:val="none"/>
          <w:lang w:eastAsia="zh-CN"/>
        </w:rPr>
        <w:t>资产交付时间：</w:t>
      </w:r>
      <w:r>
        <w:rPr>
          <w:rFonts w:hint="eastAsia" w:ascii="仿宋" w:hAnsi="仿宋" w:eastAsia="仿宋" w:cs="仿宋"/>
          <w:sz w:val="24"/>
          <w:szCs w:val="24"/>
          <w:highlight w:val="none"/>
          <w:u w:val="single"/>
          <w:lang w:val="en-US" w:eastAsia="zh-CN"/>
        </w:rPr>
        <w:t>2024年2月1日</w:t>
      </w:r>
    </w:p>
    <w:p>
      <w:pPr>
        <w:adjustRightInd w:val="0"/>
        <w:spacing w:line="400" w:lineRule="exact"/>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二</w:t>
      </w:r>
      <w:r>
        <w:rPr>
          <w:rFonts w:hint="eastAsia" w:ascii="仿宋" w:hAnsi="仿宋" w:eastAsia="仿宋" w:cs="仿宋"/>
          <w:sz w:val="24"/>
          <w:szCs w:val="24"/>
          <w:highlight w:val="none"/>
        </w:rPr>
        <w:t>）租赁/承包期限为</w:t>
      </w:r>
      <w:r>
        <w:rPr>
          <w:rFonts w:hint="eastAsia" w:ascii="仿宋" w:hAnsi="仿宋" w:eastAsia="仿宋" w:cs="仿宋"/>
          <w:sz w:val="24"/>
          <w:szCs w:val="24"/>
          <w:highlight w:val="none"/>
          <w:u w:val="single"/>
          <w:lang w:val="en-US" w:eastAsia="zh-CN"/>
        </w:rPr>
        <w:t xml:space="preserve"> 3 年</w:t>
      </w:r>
      <w:r>
        <w:rPr>
          <w:rFonts w:hint="eastAsia" w:ascii="仿宋" w:hAnsi="仿宋" w:eastAsia="仿宋" w:cs="仿宋"/>
          <w:sz w:val="24"/>
          <w:szCs w:val="24"/>
          <w:highlight w:val="none"/>
        </w:rPr>
        <w:t>，即从</w:t>
      </w:r>
      <w:r>
        <w:rPr>
          <w:rFonts w:hint="eastAsia" w:ascii="仿宋" w:hAnsi="仿宋" w:eastAsia="仿宋" w:cs="仿宋"/>
          <w:sz w:val="24"/>
          <w:szCs w:val="24"/>
          <w:highlight w:val="none"/>
          <w:u w:val="single"/>
          <w:lang w:val="en-US" w:eastAsia="zh-CN"/>
        </w:rPr>
        <w:t>2024</w:t>
      </w:r>
      <w:r>
        <w:rPr>
          <w:rFonts w:hint="eastAsia" w:ascii="仿宋" w:hAnsi="仿宋" w:eastAsia="仿宋" w:cs="仿宋"/>
          <w:sz w:val="24"/>
          <w:szCs w:val="24"/>
          <w:highlight w:val="none"/>
          <w:u w:val="single"/>
        </w:rPr>
        <w:t>年</w:t>
      </w:r>
      <w:r>
        <w:rPr>
          <w:rFonts w:hint="eastAsia" w:ascii="仿宋" w:hAnsi="仿宋" w:eastAsia="仿宋" w:cs="仿宋"/>
          <w:sz w:val="24"/>
          <w:szCs w:val="24"/>
          <w:highlight w:val="none"/>
          <w:u w:val="single"/>
          <w:lang w:val="en-US" w:eastAsia="zh-CN"/>
        </w:rPr>
        <w:t>2</w:t>
      </w:r>
      <w:r>
        <w:rPr>
          <w:rFonts w:hint="eastAsia" w:ascii="仿宋" w:hAnsi="仿宋" w:eastAsia="仿宋" w:cs="仿宋"/>
          <w:sz w:val="24"/>
          <w:szCs w:val="24"/>
          <w:highlight w:val="none"/>
          <w:u w:val="single"/>
        </w:rPr>
        <w:t>月</w:t>
      </w:r>
      <w:r>
        <w:rPr>
          <w:rFonts w:hint="eastAsia" w:ascii="仿宋" w:hAnsi="仿宋" w:eastAsia="仿宋" w:cs="仿宋"/>
          <w:sz w:val="24"/>
          <w:szCs w:val="24"/>
          <w:highlight w:val="none"/>
          <w:u w:val="single"/>
          <w:lang w:val="en-US" w:eastAsia="zh-CN"/>
        </w:rPr>
        <w:t>1</w:t>
      </w:r>
      <w:r>
        <w:rPr>
          <w:rFonts w:hint="eastAsia" w:ascii="仿宋" w:hAnsi="仿宋" w:eastAsia="仿宋" w:cs="仿宋"/>
          <w:sz w:val="24"/>
          <w:szCs w:val="24"/>
          <w:highlight w:val="none"/>
          <w:u w:val="single"/>
        </w:rPr>
        <w:t>日</w:t>
      </w:r>
      <w:r>
        <w:rPr>
          <w:rFonts w:hint="eastAsia" w:ascii="仿宋" w:hAnsi="仿宋" w:eastAsia="仿宋" w:cs="仿宋"/>
          <w:sz w:val="24"/>
          <w:szCs w:val="24"/>
          <w:highlight w:val="none"/>
        </w:rPr>
        <w:t>至</w:t>
      </w:r>
      <w:r>
        <w:rPr>
          <w:rFonts w:hint="eastAsia" w:ascii="仿宋" w:hAnsi="仿宋" w:eastAsia="仿宋" w:cs="仿宋"/>
          <w:sz w:val="24"/>
          <w:szCs w:val="24"/>
          <w:highlight w:val="none"/>
          <w:u w:val="single"/>
        </w:rPr>
        <w:t>20</w:t>
      </w:r>
      <w:r>
        <w:rPr>
          <w:rFonts w:hint="eastAsia" w:ascii="仿宋" w:hAnsi="仿宋" w:eastAsia="仿宋" w:cs="仿宋"/>
          <w:sz w:val="24"/>
          <w:szCs w:val="24"/>
          <w:highlight w:val="none"/>
          <w:u w:val="single"/>
          <w:lang w:val="en-US" w:eastAsia="zh-CN"/>
        </w:rPr>
        <w:t>27</w:t>
      </w:r>
      <w:r>
        <w:rPr>
          <w:rFonts w:hint="eastAsia" w:ascii="仿宋" w:hAnsi="仿宋" w:eastAsia="仿宋" w:cs="仿宋"/>
          <w:sz w:val="24"/>
          <w:szCs w:val="24"/>
          <w:highlight w:val="none"/>
          <w:u w:val="single"/>
        </w:rPr>
        <w:t>年</w:t>
      </w:r>
      <w:r>
        <w:rPr>
          <w:rFonts w:hint="eastAsia" w:ascii="仿宋" w:hAnsi="仿宋" w:eastAsia="仿宋" w:cs="仿宋"/>
          <w:sz w:val="24"/>
          <w:szCs w:val="24"/>
          <w:highlight w:val="none"/>
          <w:u w:val="single"/>
          <w:lang w:val="en-US" w:eastAsia="zh-CN"/>
        </w:rPr>
        <w:t>1</w:t>
      </w:r>
      <w:r>
        <w:rPr>
          <w:rFonts w:hint="eastAsia" w:ascii="仿宋" w:hAnsi="仿宋" w:eastAsia="仿宋" w:cs="仿宋"/>
          <w:sz w:val="24"/>
          <w:szCs w:val="24"/>
          <w:highlight w:val="none"/>
          <w:u w:val="single"/>
        </w:rPr>
        <w:t>月</w:t>
      </w:r>
      <w:r>
        <w:rPr>
          <w:rFonts w:hint="eastAsia" w:ascii="仿宋" w:hAnsi="仿宋" w:eastAsia="仿宋" w:cs="仿宋"/>
          <w:sz w:val="24"/>
          <w:szCs w:val="24"/>
          <w:highlight w:val="none"/>
          <w:u w:val="single"/>
          <w:lang w:val="en-US" w:eastAsia="zh-CN"/>
        </w:rPr>
        <w:t>31</w:t>
      </w:r>
      <w:r>
        <w:rPr>
          <w:rFonts w:hint="eastAsia" w:ascii="仿宋" w:hAnsi="仿宋" w:eastAsia="仿宋" w:cs="仿宋"/>
          <w:sz w:val="24"/>
          <w:szCs w:val="24"/>
          <w:highlight w:val="none"/>
          <w:u w:val="single"/>
        </w:rPr>
        <w:t>日</w:t>
      </w:r>
      <w:r>
        <w:rPr>
          <w:rFonts w:hint="eastAsia" w:ascii="仿宋" w:hAnsi="仿宋" w:eastAsia="仿宋" w:cs="仿宋"/>
          <w:sz w:val="24"/>
          <w:szCs w:val="24"/>
          <w:highlight w:val="none"/>
        </w:rPr>
        <w:t>止。</w:t>
      </w:r>
    </w:p>
    <w:p>
      <w:pPr>
        <w:adjustRightInd w:val="0"/>
        <w:spacing w:line="400" w:lineRule="exact"/>
        <w:ind w:firstLine="240" w:firstLineChars="1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（三）</w:t>
      </w:r>
      <w:r>
        <w:rPr>
          <w:rFonts w:hint="eastAsia" w:ascii="仿宋" w:hAnsi="仿宋" w:eastAsia="仿宋" w:cs="仿宋"/>
          <w:sz w:val="24"/>
          <w:szCs w:val="24"/>
          <w:highlight w:val="none"/>
        </w:rPr>
        <w:t>免租期为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pPr>
        <w:adjustRightInd w:val="0"/>
        <w:spacing w:line="440" w:lineRule="exact"/>
        <w:ind w:firstLine="240" w:firstLineChars="1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四</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租金按</w:t>
      </w:r>
      <w:r>
        <w:rPr>
          <w:rFonts w:hint="eastAsia" w:ascii="仿宋" w:hAnsi="仿宋" w:eastAsia="仿宋" w:cs="仿宋"/>
          <w:sz w:val="24"/>
          <w:szCs w:val="24"/>
          <w:highlight w:val="none"/>
          <w:u w:val="single"/>
          <w:lang w:val="en-US" w:eastAsia="zh-CN"/>
        </w:rPr>
        <w:t xml:space="preserve"> 年 </w:t>
      </w:r>
      <w:r>
        <w:rPr>
          <w:rFonts w:hint="eastAsia" w:ascii="仿宋" w:hAnsi="仿宋" w:eastAsia="仿宋" w:cs="仿宋"/>
          <w:sz w:val="24"/>
          <w:szCs w:val="24"/>
          <w:highlight w:val="none"/>
          <w:lang w:eastAsia="zh-CN"/>
        </w:rPr>
        <w:t>收取。</w:t>
      </w:r>
    </w:p>
    <w:p>
      <w:pPr>
        <w:adjustRightInd w:val="0"/>
        <w:spacing w:line="440" w:lineRule="exact"/>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租金及其他相应费用</w:t>
      </w:r>
    </w:p>
    <w:p>
      <w:pPr>
        <w:adjustRightInd w:val="0"/>
        <w:spacing w:line="440" w:lineRule="exact"/>
        <w:ind w:left="142" w:firstLine="360" w:firstLineChars="15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 xml:space="preserve">  1.</w:t>
      </w:r>
      <w:r>
        <w:rPr>
          <w:rFonts w:hint="eastAsia" w:ascii="仿宋" w:hAnsi="仿宋" w:eastAsia="仿宋" w:cs="仿宋"/>
          <w:color w:val="auto"/>
          <w:sz w:val="24"/>
          <w:szCs w:val="24"/>
          <w:highlight w:val="none"/>
        </w:rPr>
        <w:t>租金总额由</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年</w:t>
      </w:r>
      <w:r>
        <w:rPr>
          <w:rFonts w:hint="eastAsia" w:ascii="仿宋" w:hAnsi="仿宋" w:eastAsia="仿宋" w:cs="仿宋"/>
          <w:color w:val="auto"/>
          <w:sz w:val="24"/>
          <w:szCs w:val="24"/>
          <w:highlight w:val="none"/>
          <w:u w:val="single"/>
          <w:lang w:eastAsia="zh-CN"/>
        </w:rPr>
        <w:t>租金</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构成，</w:t>
      </w:r>
      <w:r>
        <w:rPr>
          <w:rFonts w:hint="eastAsia" w:ascii="仿宋" w:hAnsi="仿宋" w:eastAsia="仿宋" w:cs="仿宋"/>
          <w:color w:val="auto"/>
          <w:sz w:val="24"/>
          <w:szCs w:val="24"/>
          <w:highlight w:val="none"/>
          <w:u w:val="single"/>
        </w:rPr>
        <w:t>14400元/</w:t>
      </w:r>
      <w:r>
        <w:rPr>
          <w:rFonts w:hint="eastAsia" w:ascii="仿宋" w:hAnsi="仿宋" w:eastAsia="仿宋" w:cs="仿宋"/>
          <w:color w:val="auto"/>
          <w:sz w:val="24"/>
          <w:szCs w:val="24"/>
          <w:highlight w:val="none"/>
          <w:u w:val="single"/>
          <w:lang w:val="en-US" w:eastAsia="zh-CN"/>
        </w:rPr>
        <w:t>年</w:t>
      </w:r>
      <w:r>
        <w:rPr>
          <w:rFonts w:hint="eastAsia" w:ascii="仿宋" w:hAnsi="仿宋" w:eastAsia="仿宋" w:cs="仿宋"/>
          <w:sz w:val="24"/>
          <w:szCs w:val="24"/>
          <w:highlight w:val="none"/>
          <w:u w:val="single"/>
          <w:lang w:eastAsia="zh-CN"/>
        </w:rPr>
        <w:t>（以成交价为准）</w:t>
      </w:r>
      <w:r>
        <w:rPr>
          <w:rFonts w:hint="eastAsia" w:ascii="仿宋" w:hAnsi="仿宋" w:eastAsia="仿宋" w:cs="仿宋"/>
          <w:sz w:val="24"/>
          <w:szCs w:val="24"/>
          <w:highlight w:val="none"/>
          <w:u w:val="single"/>
        </w:rPr>
        <w:t>；</w:t>
      </w:r>
    </w:p>
    <w:p>
      <w:pPr>
        <w:adjustRightInd w:val="0"/>
        <w:spacing w:line="400" w:lineRule="exact"/>
        <w:ind w:firstLine="720" w:firstLineChars="3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租金递增方式为: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eastAsia="zh-CN"/>
        </w:rPr>
        <w:t>不递增</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w:t>
      </w:r>
    </w:p>
    <w:p>
      <w:pPr>
        <w:adjustRightInd w:val="0"/>
        <w:spacing w:line="400" w:lineRule="exact"/>
        <w:ind w:firstLine="723" w:firstLineChars="300"/>
        <w:rPr>
          <w:rFonts w:hint="eastAsia" w:ascii="仿宋" w:hAnsi="仿宋" w:eastAsia="宋体" w:cs="仿宋"/>
          <w:sz w:val="24"/>
          <w:szCs w:val="24"/>
          <w:highlight w:val="none"/>
          <w:lang w:eastAsia="zh-CN"/>
        </w:rPr>
      </w:pPr>
      <w:r>
        <w:rPr>
          <w:rFonts w:hint="eastAsia" w:ascii="仿宋" w:hAnsi="仿宋" w:eastAsia="仿宋" w:cs="仿宋"/>
          <w:b/>
          <w:sz w:val="24"/>
          <w:szCs w:val="24"/>
          <w:highlight w:val="none"/>
        </w:rPr>
        <w:t>四、</w:t>
      </w:r>
      <w:bookmarkEnd w:id="19"/>
      <w:bookmarkEnd w:id="20"/>
      <w:r>
        <w:rPr>
          <w:rFonts w:hint="eastAsia" w:ascii="仿宋" w:hAnsi="仿宋" w:eastAsia="仿宋" w:cs="仿宋"/>
          <w:b/>
          <w:bCs/>
          <w:sz w:val="24"/>
          <w:szCs w:val="24"/>
          <w:highlight w:val="none"/>
        </w:rPr>
        <w:t>其他需要约定的事项</w:t>
      </w:r>
      <w:bookmarkStart w:id="21" w:name="_Toc391912295"/>
      <w:bookmarkStart w:id="22" w:name="_Toc322033390"/>
      <w:bookmarkStart w:id="23" w:name="_Toc391912318"/>
      <w:bookmarkStart w:id="24" w:name="_Toc5946"/>
    </w:p>
    <w:p>
      <w:pPr>
        <w:widowControl/>
        <w:adjustRightInd w:val="0"/>
        <w:spacing w:line="500" w:lineRule="exact"/>
        <w:ind w:firstLine="480" w:firstLineChars="200"/>
        <w:jc w:val="left"/>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1、</w:t>
      </w:r>
      <w:r>
        <w:rPr>
          <w:rFonts w:hint="eastAsia" w:ascii="仿宋" w:hAnsi="仿宋" w:eastAsia="仿宋" w:cs="仿宋"/>
          <w:i w:val="0"/>
          <w:iCs w:val="0"/>
          <w:caps w:val="0"/>
          <w:color w:val="222222"/>
          <w:spacing w:val="0"/>
          <w:sz w:val="24"/>
          <w:szCs w:val="24"/>
          <w:highlight w:val="none"/>
          <w:u w:val="single"/>
          <w:shd w:val="clear" w:color="auto" w:fill="auto"/>
        </w:rPr>
        <w:t>竞投人成功竞得的，若未在竞得后2个工作日内携带相关资料到天河区农村集体资产交易中心签订纸质网上交易平台服务协议及广州市天河区农村集体资产交易确认书的视为自动放弃竞得资格，或</w:t>
      </w:r>
      <w:r>
        <w:rPr>
          <w:rFonts w:hint="eastAsia" w:ascii="仿宋" w:hAnsi="仿宋" w:eastAsia="仿宋" w:cs="仿宋"/>
          <w:sz w:val="24"/>
          <w:szCs w:val="24"/>
          <w:highlight w:val="none"/>
          <w:u w:val="single"/>
          <w:lang w:val="en-US" w:eastAsia="zh-CN"/>
        </w:rPr>
        <w:t>在竞投结果公示结束后5个工作日内，因竞得人原因未与项目业主单位签订合同，其缴纳的交易保证金3000</w:t>
      </w:r>
      <w:r>
        <w:rPr>
          <w:rFonts w:hint="eastAsia" w:ascii="仿宋" w:hAnsi="仿宋" w:eastAsia="仿宋" w:cs="仿宋"/>
          <w:color w:val="auto"/>
          <w:spacing w:val="0"/>
          <w:position w:val="0"/>
          <w:sz w:val="24"/>
          <w:szCs w:val="24"/>
          <w:highlight w:val="none"/>
          <w:u w:val="single"/>
          <w:shd w:val="clear" w:color="auto" w:fill="auto"/>
        </w:rPr>
        <w:t>元(大写:叁仟</w:t>
      </w:r>
      <w:r>
        <w:rPr>
          <w:rFonts w:hint="eastAsia" w:ascii="仿宋" w:hAnsi="仿宋" w:eastAsia="仿宋" w:cs="仿宋"/>
          <w:color w:val="auto"/>
          <w:spacing w:val="0"/>
          <w:position w:val="0"/>
          <w:sz w:val="24"/>
          <w:szCs w:val="24"/>
          <w:highlight w:val="none"/>
          <w:u w:val="single"/>
          <w:shd w:val="clear" w:color="auto" w:fill="auto"/>
          <w:lang w:val="en-US" w:eastAsia="zh-CN"/>
        </w:rPr>
        <w:t>元整</w:t>
      </w:r>
      <w:r>
        <w:rPr>
          <w:rFonts w:hint="eastAsia" w:ascii="仿宋" w:hAnsi="仿宋" w:eastAsia="仿宋" w:cs="仿宋"/>
          <w:color w:val="auto"/>
          <w:spacing w:val="0"/>
          <w:position w:val="0"/>
          <w:sz w:val="24"/>
          <w:szCs w:val="24"/>
          <w:highlight w:val="none"/>
          <w:u w:val="single"/>
          <w:shd w:val="clear" w:color="auto" w:fill="auto"/>
        </w:rPr>
        <w:t>)</w:t>
      </w:r>
      <w:r>
        <w:rPr>
          <w:rFonts w:hint="eastAsia" w:ascii="仿宋" w:hAnsi="仿宋" w:eastAsia="仿宋" w:cs="仿宋"/>
          <w:sz w:val="24"/>
          <w:szCs w:val="24"/>
          <w:highlight w:val="none"/>
          <w:u w:val="single"/>
          <w:lang w:val="en-US" w:eastAsia="zh-CN"/>
        </w:rPr>
        <w:t>将由交易服务机构一次性全额不计息转交给项目业主单位，项目业主单位将作全额没收处理。</w:t>
      </w:r>
    </w:p>
    <w:p>
      <w:pPr>
        <w:widowControl/>
        <w:adjustRightInd w:val="0"/>
        <w:spacing w:line="500" w:lineRule="exact"/>
        <w:ind w:firstLine="480" w:firstLineChars="200"/>
        <w:jc w:val="left"/>
        <w:rPr>
          <w:rFonts w:hint="eastAsia" w:ascii="仿宋" w:hAnsi="仿宋" w:eastAsia="仿宋" w:cs="仿宋"/>
          <w:color w:val="auto"/>
          <w:spacing w:val="0"/>
          <w:position w:val="0"/>
          <w:sz w:val="24"/>
          <w:szCs w:val="24"/>
          <w:highlight w:val="none"/>
          <w:u w:val="single"/>
          <w:shd w:val="clear" w:color="auto" w:fill="auto"/>
        </w:rPr>
      </w:pPr>
      <w:r>
        <w:rPr>
          <w:rFonts w:hint="eastAsia" w:ascii="仿宋" w:hAnsi="仿宋" w:eastAsia="仿宋" w:cs="仿宋"/>
          <w:sz w:val="24"/>
          <w:szCs w:val="24"/>
          <w:highlight w:val="none"/>
          <w:u w:val="single"/>
          <w:lang w:val="en-US" w:eastAsia="zh-CN"/>
        </w:rPr>
        <w:t>2、</w:t>
      </w:r>
      <w:r>
        <w:rPr>
          <w:rFonts w:hint="eastAsia" w:ascii="仿宋" w:hAnsi="仿宋" w:eastAsia="仿宋" w:cs="仿宋"/>
          <w:color w:val="auto"/>
          <w:spacing w:val="0"/>
          <w:position w:val="0"/>
          <w:sz w:val="24"/>
          <w:szCs w:val="24"/>
          <w:highlight w:val="none"/>
          <w:u w:val="single"/>
          <w:shd w:val="clear" w:color="auto" w:fill="auto"/>
        </w:rPr>
        <w:t>本项目合同履约保证金为</w:t>
      </w:r>
      <w:r>
        <w:rPr>
          <w:rFonts w:hint="eastAsia" w:ascii="仿宋" w:hAnsi="仿宋" w:eastAsia="仿宋" w:cs="仿宋"/>
          <w:color w:val="auto"/>
          <w:spacing w:val="0"/>
          <w:position w:val="0"/>
          <w:sz w:val="24"/>
          <w:szCs w:val="24"/>
          <w:highlight w:val="none"/>
          <w:u w:val="single"/>
          <w:shd w:val="clear" w:color="auto" w:fill="auto"/>
          <w:lang w:val="en-US" w:eastAsia="zh-CN"/>
        </w:rPr>
        <w:t>交易保证金3000</w:t>
      </w:r>
      <w:r>
        <w:rPr>
          <w:rFonts w:hint="eastAsia" w:ascii="仿宋" w:hAnsi="仿宋" w:eastAsia="仿宋" w:cs="仿宋"/>
          <w:color w:val="auto"/>
          <w:spacing w:val="0"/>
          <w:position w:val="0"/>
          <w:sz w:val="24"/>
          <w:szCs w:val="24"/>
          <w:highlight w:val="none"/>
          <w:u w:val="single"/>
          <w:shd w:val="clear" w:color="auto" w:fill="auto"/>
        </w:rPr>
        <w:t>元(大写:叁仟</w:t>
      </w:r>
      <w:r>
        <w:rPr>
          <w:rFonts w:hint="eastAsia" w:ascii="仿宋" w:hAnsi="仿宋" w:eastAsia="仿宋" w:cs="仿宋"/>
          <w:color w:val="auto"/>
          <w:spacing w:val="0"/>
          <w:position w:val="0"/>
          <w:sz w:val="24"/>
          <w:szCs w:val="24"/>
          <w:highlight w:val="none"/>
          <w:u w:val="single"/>
          <w:shd w:val="clear" w:color="auto" w:fill="auto"/>
          <w:lang w:val="en-US" w:eastAsia="zh-CN"/>
        </w:rPr>
        <w:t>元整</w:t>
      </w:r>
      <w:r>
        <w:rPr>
          <w:rFonts w:hint="eastAsia" w:ascii="仿宋" w:hAnsi="仿宋" w:eastAsia="仿宋" w:cs="仿宋"/>
          <w:color w:val="auto"/>
          <w:spacing w:val="0"/>
          <w:position w:val="0"/>
          <w:sz w:val="24"/>
          <w:szCs w:val="24"/>
          <w:highlight w:val="none"/>
          <w:u w:val="single"/>
          <w:shd w:val="clear" w:color="auto" w:fill="auto"/>
        </w:rPr>
        <w:t>)</w:t>
      </w:r>
      <w:r>
        <w:rPr>
          <w:rFonts w:hint="eastAsia" w:ascii="仿宋" w:hAnsi="仿宋" w:eastAsia="仿宋" w:cs="仿宋"/>
          <w:color w:val="auto"/>
          <w:spacing w:val="0"/>
          <w:position w:val="0"/>
          <w:sz w:val="24"/>
          <w:szCs w:val="24"/>
          <w:highlight w:val="none"/>
          <w:u w:val="single"/>
          <w:shd w:val="clear" w:color="auto" w:fill="auto"/>
          <w:lang w:eastAsia="zh-CN"/>
        </w:rPr>
        <w:t>，</w:t>
      </w:r>
      <w:r>
        <w:rPr>
          <w:rFonts w:hint="eastAsia" w:ascii="仿宋" w:hAnsi="仿宋" w:eastAsia="仿宋" w:cs="仿宋"/>
          <w:color w:val="auto"/>
          <w:spacing w:val="0"/>
          <w:position w:val="0"/>
          <w:sz w:val="24"/>
          <w:szCs w:val="24"/>
          <w:highlight w:val="none"/>
          <w:u w:val="single"/>
          <w:shd w:val="clear" w:color="auto" w:fill="auto"/>
        </w:rPr>
        <w:t>其中交易保证金3000</w:t>
      </w:r>
      <w:r>
        <w:rPr>
          <w:rFonts w:hint="eastAsia" w:ascii="仿宋" w:hAnsi="仿宋" w:eastAsia="仿宋" w:cs="仿宋"/>
          <w:color w:val="auto"/>
          <w:spacing w:val="0"/>
          <w:position w:val="0"/>
          <w:sz w:val="24"/>
          <w:szCs w:val="24"/>
          <w:highlight w:val="none"/>
          <w:u w:val="single"/>
          <w:shd w:val="clear" w:color="auto" w:fill="auto"/>
          <w:lang w:val="en-US" w:eastAsia="zh-CN"/>
        </w:rPr>
        <w:t>元（大写：叁仟元整）</w:t>
      </w:r>
      <w:r>
        <w:rPr>
          <w:rFonts w:hint="eastAsia" w:ascii="仿宋" w:hAnsi="仿宋" w:eastAsia="仿宋" w:cs="仿宋"/>
          <w:color w:val="auto"/>
          <w:spacing w:val="0"/>
          <w:position w:val="0"/>
          <w:sz w:val="24"/>
          <w:szCs w:val="24"/>
          <w:highlight w:val="none"/>
          <w:u w:val="single"/>
          <w:shd w:val="clear" w:color="auto" w:fill="auto"/>
        </w:rPr>
        <w:t>将转为合同履约保证金。</w:t>
      </w:r>
    </w:p>
    <w:p>
      <w:pPr>
        <w:pStyle w:val="114"/>
        <w:keepNext w:val="0"/>
        <w:keepLines w:val="0"/>
        <w:pageBreakBefore w:val="0"/>
        <w:kinsoku/>
        <w:wordWrap/>
        <w:overflowPunct/>
        <w:topLinePunct w:val="0"/>
        <w:autoSpaceDE/>
        <w:bidi w:val="0"/>
        <w:spacing w:line="520" w:lineRule="exact"/>
        <w:ind w:left="0" w:leftChars="0" w:firstLine="420" w:firstLineChars="0"/>
        <w:jc w:val="left"/>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3、出租物业计租面积约5.2平方米 ，如出租物业的实际面积与附图不符，仍以5.2平方米计算租金。任何与面积相关的费用计算均按照此约定计租面积5.2平方米为准，任何其它方式测量均不影响该计租面积的确认。如租赁合同约定之面积与实际交付面积存在误差的，则出租方不予退还租金，承租方也不用多缴误差之租金数额。承租方不得以此为由解除合同或要求出租方支付补偿或赔偿，否则视为严重违约，出租方有权没收履约保证金。</w:t>
      </w:r>
    </w:p>
    <w:p>
      <w:pPr>
        <w:pStyle w:val="114"/>
        <w:keepNext w:val="0"/>
        <w:keepLines w:val="0"/>
        <w:pageBreakBefore w:val="0"/>
        <w:kinsoku/>
        <w:wordWrap/>
        <w:overflowPunct/>
        <w:topLinePunct w:val="0"/>
        <w:autoSpaceDE/>
        <w:bidi w:val="0"/>
        <w:spacing w:line="520" w:lineRule="exact"/>
        <w:ind w:firstLine="480" w:firstLineChars="200"/>
        <w:jc w:val="left"/>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4、承租方每年除缴纳租金外，还需要每月缴纳综合管理费250元/月，卫生费、消防费、治安费110元/月，及商铺实际用电费用（按商铺当月电表读数，随供电部门单价进行调整）。</w:t>
      </w:r>
    </w:p>
    <w:p>
      <w:pPr>
        <w:pStyle w:val="114"/>
        <w:keepNext w:val="0"/>
        <w:keepLines w:val="0"/>
        <w:pageBreakBefore w:val="0"/>
        <w:kinsoku/>
        <w:wordWrap/>
        <w:overflowPunct/>
        <w:topLinePunct w:val="0"/>
        <w:autoSpaceDE/>
        <w:bidi w:val="0"/>
        <w:spacing w:line="520" w:lineRule="exact"/>
        <w:ind w:firstLine="480" w:firstLineChars="200"/>
        <w:jc w:val="left"/>
        <w:textAlignment w:val="auto"/>
        <w:rPr>
          <w:rFonts w:hint="eastAsia" w:ascii="仿宋" w:hAnsi="仿宋" w:eastAsia="仿宋" w:cs="仿宋"/>
          <w:color w:val="auto"/>
          <w:spacing w:val="0"/>
          <w:position w:val="0"/>
          <w:sz w:val="24"/>
          <w:szCs w:val="24"/>
          <w:highlight w:val="none"/>
          <w:u w:val="single"/>
          <w:shd w:val="clear" w:color="auto" w:fill="auto"/>
        </w:rPr>
      </w:pPr>
      <w:r>
        <w:rPr>
          <w:rFonts w:hint="eastAsia" w:ascii="仿宋" w:hAnsi="仿宋" w:eastAsia="仿宋" w:cs="仿宋"/>
          <w:color w:val="auto"/>
          <w:spacing w:val="0"/>
          <w:position w:val="0"/>
          <w:sz w:val="24"/>
          <w:szCs w:val="24"/>
          <w:highlight w:val="none"/>
          <w:u w:val="single"/>
          <w:shd w:val="clear" w:color="auto" w:fill="auto"/>
          <w:lang w:val="en-US" w:eastAsia="zh-CN"/>
        </w:rPr>
        <w:t>5、</w:t>
      </w:r>
      <w:r>
        <w:rPr>
          <w:rFonts w:hint="eastAsia" w:ascii="仿宋" w:hAnsi="仿宋" w:eastAsia="仿宋" w:cs="仿宋"/>
          <w:color w:val="auto"/>
          <w:spacing w:val="0"/>
          <w:position w:val="0"/>
          <w:sz w:val="24"/>
          <w:szCs w:val="24"/>
          <w:highlight w:val="none"/>
          <w:u w:val="single"/>
          <w:shd w:val="clear" w:color="auto" w:fill="auto"/>
        </w:rPr>
        <w:t>本次交易没有给予优先权安排。</w:t>
      </w:r>
    </w:p>
    <w:p>
      <w:pPr>
        <w:keepNext w:val="0"/>
        <w:keepLines w:val="0"/>
        <w:pageBreakBefore w:val="0"/>
        <w:kinsoku/>
        <w:wordWrap/>
        <w:overflowPunct/>
        <w:topLinePunct w:val="0"/>
        <w:autoSpaceDE/>
        <w:bidi w:val="0"/>
        <w:spacing w:line="480" w:lineRule="exact"/>
        <w:ind w:firstLine="480" w:firstLineChars="200"/>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lang w:val="en-US" w:eastAsia="zh-CN"/>
        </w:rPr>
        <w:t>6、出租</w:t>
      </w:r>
      <w:r>
        <w:rPr>
          <w:rFonts w:hint="eastAsia" w:ascii="仿宋" w:hAnsi="仿宋" w:eastAsia="仿宋" w:cs="仿宋"/>
          <w:sz w:val="24"/>
          <w:szCs w:val="24"/>
          <w:highlight w:val="none"/>
          <w:u w:val="single"/>
        </w:rPr>
        <w:t>方在签订本合同的同时签署《</w:t>
      </w:r>
      <w:r>
        <w:rPr>
          <w:rFonts w:hint="eastAsia" w:ascii="仿宋" w:hAnsi="仿宋" w:eastAsia="仿宋" w:cs="仿宋"/>
          <w:sz w:val="24"/>
          <w:szCs w:val="24"/>
          <w:highlight w:val="none"/>
          <w:u w:val="single"/>
          <w:lang w:eastAsia="zh-CN"/>
        </w:rPr>
        <w:t>消防安全责任协议书</w:t>
      </w:r>
      <w:r>
        <w:rPr>
          <w:rFonts w:hint="eastAsia" w:ascii="仿宋" w:hAnsi="仿宋" w:eastAsia="仿宋" w:cs="仿宋"/>
          <w:sz w:val="24"/>
          <w:szCs w:val="24"/>
          <w:highlight w:val="none"/>
          <w:u w:val="single"/>
        </w:rPr>
        <w:t>》，《</w:t>
      </w:r>
      <w:r>
        <w:rPr>
          <w:rFonts w:hint="eastAsia" w:ascii="仿宋" w:hAnsi="仿宋" w:eastAsia="仿宋" w:cs="仿宋"/>
          <w:sz w:val="24"/>
          <w:szCs w:val="24"/>
          <w:highlight w:val="none"/>
          <w:u w:val="single"/>
          <w:lang w:eastAsia="zh-CN"/>
        </w:rPr>
        <w:t>消防安全责任协议书</w:t>
      </w:r>
      <w:r>
        <w:rPr>
          <w:rFonts w:hint="eastAsia" w:ascii="仿宋" w:hAnsi="仿宋" w:eastAsia="仿宋" w:cs="仿宋"/>
          <w:sz w:val="24"/>
          <w:szCs w:val="24"/>
          <w:highlight w:val="none"/>
          <w:u w:val="single"/>
        </w:rPr>
        <w:t>》为本合同的组成部分，与本合同具同等法律效力，</w:t>
      </w:r>
      <w:r>
        <w:rPr>
          <w:rFonts w:hint="eastAsia" w:ascii="仿宋" w:hAnsi="仿宋" w:eastAsia="仿宋" w:cs="仿宋"/>
          <w:sz w:val="24"/>
          <w:szCs w:val="24"/>
          <w:highlight w:val="none"/>
          <w:u w:val="single"/>
          <w:lang w:eastAsia="zh-CN"/>
        </w:rPr>
        <w:t>出租</w:t>
      </w:r>
      <w:r>
        <w:rPr>
          <w:rFonts w:hint="eastAsia" w:ascii="仿宋" w:hAnsi="仿宋" w:eastAsia="仿宋" w:cs="仿宋"/>
          <w:sz w:val="24"/>
          <w:szCs w:val="24"/>
          <w:highlight w:val="none"/>
          <w:u w:val="single"/>
        </w:rPr>
        <w:t>方有权协助政府相关部门监督</w:t>
      </w:r>
      <w:r>
        <w:rPr>
          <w:rFonts w:hint="eastAsia" w:ascii="仿宋" w:hAnsi="仿宋" w:eastAsia="仿宋" w:cs="仿宋"/>
          <w:sz w:val="24"/>
          <w:szCs w:val="24"/>
          <w:highlight w:val="none"/>
          <w:u w:val="single"/>
          <w:lang w:eastAsia="zh-CN"/>
        </w:rPr>
        <w:t>承租</w:t>
      </w:r>
      <w:r>
        <w:rPr>
          <w:rFonts w:hint="eastAsia" w:ascii="仿宋" w:hAnsi="仿宋" w:eastAsia="仿宋" w:cs="仿宋"/>
          <w:sz w:val="24"/>
          <w:szCs w:val="24"/>
          <w:highlight w:val="none"/>
          <w:u w:val="single"/>
        </w:rPr>
        <w:t>方严格履行《</w:t>
      </w:r>
      <w:r>
        <w:rPr>
          <w:rFonts w:hint="eastAsia" w:ascii="仿宋" w:hAnsi="仿宋" w:eastAsia="仿宋" w:cs="仿宋"/>
          <w:sz w:val="24"/>
          <w:szCs w:val="24"/>
          <w:highlight w:val="none"/>
          <w:u w:val="single"/>
          <w:lang w:eastAsia="zh-CN"/>
        </w:rPr>
        <w:t>消防安全责任协议书</w:t>
      </w:r>
      <w:r>
        <w:rPr>
          <w:rFonts w:hint="eastAsia" w:ascii="仿宋" w:hAnsi="仿宋" w:eastAsia="仿宋" w:cs="仿宋"/>
          <w:sz w:val="24"/>
          <w:szCs w:val="24"/>
          <w:highlight w:val="none"/>
          <w:u w:val="single"/>
        </w:rPr>
        <w:t>》，</w:t>
      </w:r>
      <w:r>
        <w:rPr>
          <w:rFonts w:hint="eastAsia" w:ascii="仿宋" w:hAnsi="仿宋" w:eastAsia="仿宋" w:cs="仿宋"/>
          <w:sz w:val="24"/>
          <w:szCs w:val="24"/>
          <w:highlight w:val="none"/>
          <w:u w:val="single"/>
          <w:lang w:eastAsia="zh-CN"/>
        </w:rPr>
        <w:t>承租</w:t>
      </w:r>
      <w:r>
        <w:rPr>
          <w:rFonts w:hint="eastAsia" w:ascii="仿宋" w:hAnsi="仿宋" w:eastAsia="仿宋" w:cs="仿宋"/>
          <w:sz w:val="24"/>
          <w:szCs w:val="24"/>
          <w:highlight w:val="none"/>
          <w:u w:val="single"/>
        </w:rPr>
        <w:t>方一旦违反责任书，视为严重违约，</w:t>
      </w:r>
      <w:r>
        <w:rPr>
          <w:rFonts w:hint="eastAsia" w:ascii="仿宋" w:hAnsi="仿宋" w:eastAsia="仿宋" w:cs="仿宋"/>
          <w:sz w:val="24"/>
          <w:szCs w:val="24"/>
          <w:highlight w:val="none"/>
          <w:u w:val="single"/>
          <w:lang w:eastAsia="zh-CN"/>
        </w:rPr>
        <w:t>出租</w:t>
      </w:r>
      <w:r>
        <w:rPr>
          <w:rFonts w:hint="eastAsia" w:ascii="仿宋" w:hAnsi="仿宋" w:eastAsia="仿宋" w:cs="仿宋"/>
          <w:sz w:val="24"/>
          <w:szCs w:val="24"/>
          <w:highlight w:val="none"/>
          <w:u w:val="single"/>
        </w:rPr>
        <w:t>方有权解除本合同，无偿收回物业，并没收保证金，所引起的全部经济损失和法律责任由</w:t>
      </w:r>
      <w:r>
        <w:rPr>
          <w:rFonts w:hint="eastAsia" w:ascii="仿宋" w:hAnsi="仿宋" w:eastAsia="仿宋" w:cs="仿宋"/>
          <w:sz w:val="24"/>
          <w:szCs w:val="24"/>
          <w:highlight w:val="none"/>
          <w:u w:val="single"/>
          <w:lang w:eastAsia="zh-CN"/>
        </w:rPr>
        <w:t>承租</w:t>
      </w:r>
      <w:r>
        <w:rPr>
          <w:rFonts w:hint="eastAsia" w:ascii="仿宋" w:hAnsi="仿宋" w:eastAsia="仿宋" w:cs="仿宋"/>
          <w:sz w:val="24"/>
          <w:szCs w:val="24"/>
          <w:highlight w:val="none"/>
          <w:u w:val="single"/>
        </w:rPr>
        <w:t>方自行承担。</w:t>
      </w:r>
    </w:p>
    <w:p>
      <w:pPr>
        <w:keepNext w:val="0"/>
        <w:keepLines w:val="0"/>
        <w:pageBreakBefore w:val="0"/>
        <w:kinsoku/>
        <w:wordWrap/>
        <w:overflowPunct/>
        <w:topLinePunct w:val="0"/>
        <w:autoSpaceDE/>
        <w:bidi w:val="0"/>
        <w:spacing w:line="480" w:lineRule="exact"/>
        <w:ind w:firstLine="480" w:firstLineChars="200"/>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color w:val="auto"/>
          <w:spacing w:val="0"/>
          <w:position w:val="0"/>
          <w:sz w:val="24"/>
          <w:szCs w:val="24"/>
          <w:highlight w:val="none"/>
          <w:u w:val="single"/>
          <w:shd w:val="clear" w:color="auto" w:fill="auto"/>
          <w:lang w:val="en-US" w:eastAsia="zh-CN"/>
        </w:rPr>
        <w:t>7、</w:t>
      </w:r>
      <w:r>
        <w:rPr>
          <w:rFonts w:hint="eastAsia" w:ascii="仿宋" w:hAnsi="仿宋" w:eastAsia="仿宋" w:cs="仿宋"/>
          <w:sz w:val="24"/>
          <w:szCs w:val="24"/>
          <w:highlight w:val="none"/>
          <w:u w:val="single"/>
          <w:lang w:val="en-US" w:eastAsia="zh-CN"/>
        </w:rPr>
        <w:t>该标的物业暂未取得政府部门颁发的产权证明、建设工程规划许可证等证件，标的物业之用途也未取得相关政府部门的证件、消防证照、未办理相关手续等。承租方自行办理本标的物业的工商证照、消防证照、营业手续等，承租方确认，承租方竞投前已经自行通过现场踏勘及向相关部门咨询等多种方式对租赁场地之现状、用途等进行充分了解，已完全知悉并评估场地办理工商登记等经营手续的所有风险。承租方保证不以租赁场地现状及办理相关手续结果为理由解除租赁合同、拖欠租金或要求减免租金等，否则视为承租方严重违约,出租方有权按照租赁合同追究承租方的违约责任。如租赁合同因权属证明及相关证照等原因被认定无效，项目业主单位仍有权要求承租方支付标的物业场地使用费、管理费（如有）等，标的使用费的金额按租赁合同中有关租金的约定为标准计算。</w:t>
      </w:r>
    </w:p>
    <w:p>
      <w:pPr>
        <w:keepNext w:val="0"/>
        <w:keepLines w:val="0"/>
        <w:pageBreakBefore w:val="0"/>
        <w:kinsoku/>
        <w:wordWrap/>
        <w:overflowPunct/>
        <w:topLinePunct w:val="0"/>
        <w:autoSpaceDE/>
        <w:bidi w:val="0"/>
        <w:spacing w:line="480" w:lineRule="exact"/>
        <w:ind w:firstLine="480" w:firstLineChars="200"/>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8、须按相关管理法规要求领取营业执照、卫生许可证、税务登记证、特种行业经营许可证、消防等相关证照，并自行负担办理证照所需费用，否则视作承租方违约。</w:t>
      </w:r>
    </w:p>
    <w:p>
      <w:pPr>
        <w:keepNext w:val="0"/>
        <w:keepLines w:val="0"/>
        <w:pageBreakBefore w:val="0"/>
        <w:kinsoku/>
        <w:wordWrap/>
        <w:overflowPunct/>
        <w:topLinePunct w:val="0"/>
        <w:autoSpaceDE/>
        <w:bidi w:val="0"/>
        <w:spacing w:line="480" w:lineRule="exact"/>
        <w:ind w:firstLine="480" w:firstLineChars="200"/>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9、不得改变租赁物业结构或增设构筑物，如确需对租赁物业进行装修或增加设施，需征得出租方书面同意并由承租方合法合规办理相关报建报批手续，且不得对物业结构构成影响，否则视作承租方违约，出租方有权单方终止合同，没收合同履约保证金，无偿收回出租物业，并赔偿由此造成出租方的经济损失。承租方须保证施工安全，因施工造成人身伤亡或财产损失的由承租方负责赔偿。</w:t>
      </w:r>
    </w:p>
    <w:p>
      <w:pPr>
        <w:keepNext w:val="0"/>
        <w:keepLines w:val="0"/>
        <w:pageBreakBefore w:val="0"/>
        <w:kinsoku/>
        <w:wordWrap/>
        <w:overflowPunct/>
        <w:topLinePunct w:val="0"/>
        <w:autoSpaceDE/>
        <w:bidi w:val="0"/>
        <w:spacing w:line="480" w:lineRule="exact"/>
        <w:ind w:firstLine="480" w:firstLineChars="200"/>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10、本合同物业仅用于经营</w:t>
      </w:r>
      <w:r>
        <w:rPr>
          <w:rFonts w:hint="eastAsia" w:ascii="仿宋" w:hAnsi="仿宋" w:eastAsia="仿宋" w:cs="仿宋"/>
          <w:color w:val="auto"/>
          <w:sz w:val="24"/>
          <w:szCs w:val="24"/>
          <w:highlight w:val="none"/>
          <w:u w:val="single"/>
          <w:lang w:val="en-US" w:eastAsia="zh-CN"/>
        </w:rPr>
        <w:t>服装批发、零售</w:t>
      </w:r>
      <w:r>
        <w:rPr>
          <w:rFonts w:hint="eastAsia" w:ascii="仿宋" w:hAnsi="仿宋" w:eastAsia="仿宋" w:cs="仿宋"/>
          <w:sz w:val="24"/>
          <w:szCs w:val="24"/>
          <w:highlight w:val="none"/>
          <w:u w:val="single"/>
          <w:lang w:val="en-US" w:eastAsia="zh-CN"/>
        </w:rPr>
        <w:t>行业，承租方不得擅自变更租赁物业及其附属设施设施用途，如确需改变，必须征得出租方书面同意并取得相关行政主管部门的审批核准或备案登记后方可变更。否则，出租方有权单方解除本合同，并没收合同履约保证金，无偿收回承租物业，承租方擅自变更租赁用途所产生的法律责任由承租方自行承担。</w:t>
      </w:r>
    </w:p>
    <w:p>
      <w:pPr>
        <w:keepNext w:val="0"/>
        <w:keepLines w:val="0"/>
        <w:pageBreakBefore w:val="0"/>
        <w:widowControl/>
        <w:kinsoku/>
        <w:wordWrap/>
        <w:overflowPunct/>
        <w:topLinePunct w:val="0"/>
        <w:autoSpaceDE/>
        <w:autoSpaceDN/>
        <w:bidi w:val="0"/>
        <w:adjustRightInd/>
        <w:snapToGrid/>
        <w:spacing w:line="520" w:lineRule="exact"/>
        <w:ind w:right="0" w:rightChars="0" w:firstLine="480" w:firstLineChars="200"/>
        <w:jc w:val="left"/>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11、</w:t>
      </w:r>
      <w:r>
        <w:rPr>
          <w:rFonts w:hint="eastAsia" w:ascii="仿宋" w:hAnsi="仿宋" w:eastAsia="仿宋" w:cs="仿宋"/>
          <w:sz w:val="24"/>
          <w:szCs w:val="24"/>
          <w:highlight w:val="none"/>
          <w:u w:val="single"/>
          <w:lang w:eastAsia="zh-CN"/>
        </w:rPr>
        <w:t>出租方</w:t>
      </w:r>
      <w:r>
        <w:rPr>
          <w:rFonts w:hint="eastAsia" w:ascii="仿宋" w:hAnsi="仿宋" w:eastAsia="仿宋" w:cs="仿宋"/>
          <w:sz w:val="24"/>
          <w:szCs w:val="24"/>
          <w:highlight w:val="none"/>
          <w:u w:val="single"/>
          <w:lang w:val="en-US" w:eastAsia="zh-CN"/>
        </w:rPr>
        <w:t>按供电部门每月发布的月度用电价格计收电费， 如遇政府相关部门实行电价调整时，双方再根据政府供电部门调整的价格幅度作相应的调整。电等费用由承租方在次月15日前（如遇节假日顺延）一次性缴清给出租方，承租方不能按时一次性缴足上述费用，视为承租方违约。</w:t>
      </w:r>
    </w:p>
    <w:p>
      <w:pPr>
        <w:keepNext w:val="0"/>
        <w:keepLines w:val="0"/>
        <w:pageBreakBefore w:val="0"/>
        <w:kinsoku/>
        <w:wordWrap/>
        <w:overflowPunct/>
        <w:topLinePunct w:val="0"/>
        <w:autoSpaceDE/>
        <w:bidi w:val="0"/>
        <w:spacing w:line="480" w:lineRule="exact"/>
        <w:ind w:firstLine="0" w:firstLineChars="0"/>
        <w:textAlignment w:val="auto"/>
        <w:rPr>
          <w:rFonts w:hint="eastAsia" w:ascii="仿宋" w:hAnsi="仿宋" w:eastAsia="仿宋" w:cs="仿宋"/>
          <w:sz w:val="24"/>
          <w:szCs w:val="24"/>
          <w:highlight w:val="none"/>
          <w:u w:val="single"/>
          <w:lang w:val="en-US" w:eastAsia="zh-CN"/>
        </w:rPr>
      </w:pPr>
    </w:p>
    <w:p>
      <w:pPr>
        <w:keepNext w:val="0"/>
        <w:keepLines w:val="0"/>
        <w:pageBreakBefore w:val="0"/>
        <w:kinsoku/>
        <w:wordWrap/>
        <w:overflowPunct/>
        <w:topLinePunct w:val="0"/>
        <w:autoSpaceDE/>
        <w:bidi w:val="0"/>
        <w:spacing w:line="480" w:lineRule="exact"/>
        <w:ind w:firstLine="0" w:firstLineChars="0"/>
        <w:textAlignment w:val="auto"/>
        <w:rPr>
          <w:rFonts w:hint="eastAsia" w:ascii="仿宋" w:hAnsi="仿宋" w:eastAsia="仿宋" w:cs="仿宋"/>
          <w:sz w:val="24"/>
          <w:szCs w:val="24"/>
          <w:highlight w:val="none"/>
          <w:u w:val="single"/>
          <w:lang w:val="en-US" w:eastAsia="zh-CN"/>
        </w:rPr>
      </w:pPr>
    </w:p>
    <w:p>
      <w:pPr>
        <w:keepNext w:val="0"/>
        <w:keepLines w:val="0"/>
        <w:pageBreakBefore w:val="0"/>
        <w:kinsoku/>
        <w:wordWrap/>
        <w:overflowPunct/>
        <w:topLinePunct w:val="0"/>
        <w:autoSpaceDE/>
        <w:bidi w:val="0"/>
        <w:spacing w:line="480" w:lineRule="exact"/>
        <w:ind w:firstLine="0" w:firstLineChars="0"/>
        <w:textAlignment w:val="auto"/>
        <w:rPr>
          <w:rFonts w:hint="eastAsia" w:ascii="仿宋" w:hAnsi="仿宋" w:eastAsia="仿宋" w:cs="仿宋"/>
          <w:sz w:val="24"/>
          <w:szCs w:val="24"/>
          <w:highlight w:val="none"/>
          <w:u w:val="single"/>
          <w:lang w:val="en-US" w:eastAsia="zh-CN"/>
        </w:rPr>
      </w:pPr>
    </w:p>
    <w:p>
      <w:pPr>
        <w:keepNext w:val="0"/>
        <w:keepLines w:val="0"/>
        <w:pageBreakBefore w:val="0"/>
        <w:kinsoku/>
        <w:wordWrap/>
        <w:overflowPunct/>
        <w:topLinePunct w:val="0"/>
        <w:autoSpaceDE/>
        <w:bidi w:val="0"/>
        <w:spacing w:line="480" w:lineRule="exact"/>
        <w:ind w:firstLine="0" w:firstLineChars="0"/>
        <w:textAlignment w:val="auto"/>
        <w:rPr>
          <w:rFonts w:hint="eastAsia" w:ascii="仿宋" w:hAnsi="仿宋" w:eastAsia="仿宋" w:cs="仿宋"/>
          <w:sz w:val="24"/>
          <w:szCs w:val="24"/>
          <w:highlight w:val="none"/>
          <w:u w:val="single"/>
          <w:lang w:val="en-US" w:eastAsia="zh-CN"/>
        </w:rPr>
      </w:pPr>
    </w:p>
    <w:p>
      <w:pPr>
        <w:keepNext w:val="0"/>
        <w:keepLines w:val="0"/>
        <w:pageBreakBefore w:val="0"/>
        <w:kinsoku/>
        <w:wordWrap/>
        <w:overflowPunct/>
        <w:topLinePunct w:val="0"/>
        <w:autoSpaceDE/>
        <w:bidi w:val="0"/>
        <w:spacing w:line="480" w:lineRule="exact"/>
        <w:ind w:firstLine="0" w:firstLineChars="0"/>
        <w:textAlignment w:val="auto"/>
        <w:rPr>
          <w:rFonts w:hint="eastAsia" w:ascii="仿宋" w:hAnsi="仿宋" w:eastAsia="仿宋" w:cs="仿宋"/>
          <w:sz w:val="24"/>
          <w:szCs w:val="24"/>
          <w:highlight w:val="none"/>
          <w:u w:val="single"/>
          <w:lang w:val="en-US" w:eastAsia="zh-CN"/>
        </w:rPr>
      </w:pPr>
    </w:p>
    <w:p>
      <w:pPr>
        <w:keepNext w:val="0"/>
        <w:keepLines w:val="0"/>
        <w:pageBreakBefore w:val="0"/>
        <w:kinsoku/>
        <w:wordWrap/>
        <w:overflowPunct/>
        <w:topLinePunct w:val="0"/>
        <w:autoSpaceDE/>
        <w:bidi w:val="0"/>
        <w:spacing w:line="480" w:lineRule="exact"/>
        <w:ind w:firstLine="0" w:firstLineChars="0"/>
        <w:textAlignment w:val="auto"/>
        <w:rPr>
          <w:rFonts w:hint="eastAsia" w:ascii="仿宋" w:hAnsi="仿宋" w:eastAsia="仿宋" w:cs="仿宋"/>
          <w:sz w:val="24"/>
          <w:szCs w:val="24"/>
          <w:highlight w:val="none"/>
          <w:u w:val="single"/>
          <w:lang w:val="en-US" w:eastAsia="zh-CN"/>
        </w:rPr>
      </w:pPr>
    </w:p>
    <w:p>
      <w:pPr>
        <w:keepNext w:val="0"/>
        <w:keepLines w:val="0"/>
        <w:pageBreakBefore w:val="0"/>
        <w:kinsoku/>
        <w:wordWrap/>
        <w:overflowPunct/>
        <w:topLinePunct w:val="0"/>
        <w:autoSpaceDE/>
        <w:bidi w:val="0"/>
        <w:spacing w:line="480" w:lineRule="exact"/>
        <w:ind w:firstLine="0" w:firstLineChars="0"/>
        <w:textAlignment w:val="auto"/>
        <w:rPr>
          <w:rFonts w:hint="eastAsia" w:ascii="仿宋" w:hAnsi="仿宋" w:eastAsia="仿宋" w:cs="仿宋"/>
          <w:sz w:val="24"/>
          <w:szCs w:val="24"/>
          <w:highlight w:val="none"/>
          <w:u w:val="single"/>
          <w:lang w:val="en-US" w:eastAsia="zh-CN"/>
        </w:rPr>
      </w:pPr>
    </w:p>
    <w:p>
      <w:pPr>
        <w:keepNext w:val="0"/>
        <w:keepLines w:val="0"/>
        <w:pageBreakBefore w:val="0"/>
        <w:kinsoku/>
        <w:wordWrap/>
        <w:overflowPunct/>
        <w:topLinePunct w:val="0"/>
        <w:autoSpaceDE/>
        <w:bidi w:val="0"/>
        <w:spacing w:line="480" w:lineRule="exact"/>
        <w:ind w:firstLine="0" w:firstLineChars="0"/>
        <w:textAlignment w:val="auto"/>
        <w:rPr>
          <w:rFonts w:hint="eastAsia" w:ascii="仿宋" w:hAnsi="仿宋" w:eastAsia="仿宋" w:cs="仿宋"/>
          <w:sz w:val="24"/>
          <w:szCs w:val="24"/>
          <w:highlight w:val="none"/>
          <w:u w:val="single"/>
          <w:lang w:val="en-US" w:eastAsia="zh-CN"/>
        </w:rPr>
      </w:pPr>
    </w:p>
    <w:p>
      <w:pPr>
        <w:pStyle w:val="17"/>
        <w:numPr>
          <w:ilvl w:val="0"/>
          <w:numId w:val="0"/>
        </w:numPr>
        <w:spacing w:line="400" w:lineRule="exact"/>
        <w:ind w:left="0"/>
        <w:jc w:val="left"/>
        <w:rPr>
          <w:rFonts w:hint="eastAsia" w:ascii="宋体" w:hAnsi="宋体" w:eastAsia="宋体" w:cs="宋体"/>
          <w:b/>
          <w:bCs/>
          <w:color w:val="auto"/>
          <w:sz w:val="32"/>
          <w:szCs w:val="32"/>
          <w:highlight w:val="none"/>
        </w:rPr>
      </w:pPr>
    </w:p>
    <w:p>
      <w:pPr>
        <w:pStyle w:val="17"/>
        <w:numPr>
          <w:ilvl w:val="0"/>
          <w:numId w:val="6"/>
        </w:numPr>
        <w:spacing w:line="4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竞投须知</w:t>
      </w:r>
    </w:p>
    <w:bookmarkEnd w:id="21"/>
    <w:bookmarkEnd w:id="22"/>
    <w:bookmarkEnd w:id="23"/>
    <w:bookmarkEnd w:id="24"/>
    <w:p>
      <w:pPr>
        <w:pStyle w:val="17"/>
        <w:keepNext w:val="0"/>
        <w:keepLines w:val="0"/>
        <w:pageBreakBefore w:val="0"/>
        <w:widowControl w:val="0"/>
        <w:kinsoku/>
        <w:wordWrap/>
        <w:overflowPunct/>
        <w:topLinePunct w:val="0"/>
        <w:autoSpaceDE/>
        <w:autoSpaceDN/>
        <w:bidi w:val="0"/>
        <w:adjustRightInd/>
        <w:snapToGrid/>
        <w:spacing w:before="200" w:line="400" w:lineRule="exact"/>
        <w:ind w:firstLine="0" w:firstLineChars="0"/>
        <w:jc w:val="both"/>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一、竞投人参加网上竞投的基本要求</w:t>
      </w:r>
    </w:p>
    <w:p>
      <w:pPr>
        <w:pStyle w:val="17"/>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（一）法人</w:t>
      </w:r>
      <w:r>
        <w:rPr>
          <w:rFonts w:hint="eastAsia" w:ascii="仿宋" w:hAnsi="仿宋" w:eastAsia="仿宋" w:cs="仿宋"/>
          <w:color w:val="auto"/>
          <w:sz w:val="24"/>
          <w:szCs w:val="24"/>
          <w:highlight w:val="none"/>
          <w:lang w:eastAsia="zh-CN"/>
        </w:rPr>
        <w:t>单位</w:t>
      </w:r>
      <w:r>
        <w:rPr>
          <w:rFonts w:hint="eastAsia" w:ascii="仿宋" w:hAnsi="仿宋" w:eastAsia="仿宋" w:cs="仿宋"/>
          <w:color w:val="auto"/>
          <w:sz w:val="24"/>
          <w:szCs w:val="24"/>
          <w:highlight w:val="none"/>
        </w:rPr>
        <w:t>：参加网上竞投的竞投人必须以营业执照上的单位名称注册账号；</w:t>
      </w:r>
    </w:p>
    <w:p>
      <w:pPr>
        <w:pStyle w:val="17"/>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（二）非法人企业</w:t>
      </w:r>
      <w:r>
        <w:rPr>
          <w:rFonts w:hint="eastAsia" w:ascii="仿宋" w:hAnsi="仿宋" w:eastAsia="仿宋" w:cs="仿宋"/>
          <w:color w:val="auto"/>
          <w:sz w:val="24"/>
          <w:szCs w:val="24"/>
          <w:highlight w:val="none"/>
          <w:lang w:val="en-US" w:eastAsia="zh-CN"/>
        </w:rPr>
        <w:t>：参加网上竞投的竞投人必须以营业执照上的单位名称注册账号；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三</w:t>
      </w:r>
      <w:r>
        <w:rPr>
          <w:rFonts w:hint="eastAsia" w:ascii="仿宋" w:hAnsi="仿宋" w:eastAsia="仿宋" w:cs="仿宋"/>
          <w:color w:val="auto"/>
          <w:sz w:val="24"/>
          <w:szCs w:val="24"/>
          <w:highlight w:val="none"/>
        </w:rPr>
        <w:t>）工商登记注册的个体户：参加网上竞投的竞投人必须以其在工商部门登记的负责人身份信息注册账号；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四</w:t>
      </w:r>
      <w:r>
        <w:rPr>
          <w:rFonts w:hint="eastAsia" w:ascii="仿宋" w:hAnsi="仿宋" w:eastAsia="仿宋" w:cs="仿宋"/>
          <w:color w:val="auto"/>
          <w:sz w:val="24"/>
          <w:szCs w:val="24"/>
          <w:highlight w:val="none"/>
        </w:rPr>
        <w:t>）完全民事行为能力的自然人：参加网上竞投的竞投人必须以其本人身份信息注册账号</w:t>
      </w:r>
      <w:bookmarkStart w:id="25" w:name="_Toc391912297"/>
      <w:bookmarkStart w:id="26" w:name="_Toc391912320"/>
      <w:r>
        <w:rPr>
          <w:rFonts w:hint="eastAsia" w:ascii="仿宋" w:hAnsi="仿宋" w:eastAsia="仿宋" w:cs="仿宋"/>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二、报名方法</w:t>
      </w:r>
    </w:p>
    <w:p>
      <w:pPr>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（一）竞投人可于报名时间内通过</w:t>
      </w:r>
      <w:r>
        <w:rPr>
          <w:rFonts w:hint="eastAsia" w:ascii="仿宋" w:hAnsi="仿宋" w:eastAsia="仿宋" w:cs="仿宋"/>
          <w:b w:val="0"/>
          <w:bCs/>
          <w:color w:val="auto"/>
          <w:sz w:val="24"/>
          <w:szCs w:val="24"/>
          <w:highlight w:val="none"/>
          <w:lang w:eastAsia="zh-CN"/>
        </w:rPr>
        <w:t>广州市天河区农村集体资产管理平台</w:t>
      </w:r>
      <w:r>
        <w:rPr>
          <w:rFonts w:hint="eastAsia" w:ascii="仿宋" w:hAnsi="仿宋" w:eastAsia="仿宋" w:cs="仿宋"/>
          <w:b w:val="0"/>
          <w:bCs/>
          <w:color w:val="auto"/>
          <w:sz w:val="24"/>
          <w:szCs w:val="24"/>
          <w:highlight w:val="none"/>
        </w:rPr>
        <w:t>http://szjy.thnet.gov.cn/或“天河农村集体资产交易”微信公众号的【网上竞投】模块</w:t>
      </w:r>
      <w:r>
        <w:rPr>
          <w:rFonts w:hint="eastAsia" w:ascii="仿宋" w:hAnsi="仿宋" w:eastAsia="仿宋" w:cs="仿宋"/>
          <w:b w:val="0"/>
          <w:bCs/>
          <w:color w:val="auto"/>
          <w:sz w:val="24"/>
          <w:szCs w:val="24"/>
          <w:highlight w:val="none"/>
          <w:lang w:eastAsia="zh-CN"/>
        </w:rPr>
        <w:t>进行用户</w:t>
      </w:r>
      <w:r>
        <w:rPr>
          <w:rFonts w:hint="eastAsia" w:ascii="仿宋" w:hAnsi="仿宋" w:eastAsia="仿宋" w:cs="仿宋"/>
          <w:b w:val="0"/>
          <w:bCs/>
          <w:color w:val="auto"/>
          <w:sz w:val="24"/>
          <w:szCs w:val="24"/>
          <w:highlight w:val="none"/>
        </w:rPr>
        <w:t>登录，选择</w:t>
      </w:r>
      <w:r>
        <w:rPr>
          <w:rFonts w:hint="eastAsia" w:ascii="仿宋" w:hAnsi="仿宋" w:eastAsia="仿宋" w:cs="仿宋"/>
          <w:b w:val="0"/>
          <w:bCs/>
          <w:color w:val="auto"/>
          <w:sz w:val="24"/>
          <w:szCs w:val="24"/>
          <w:highlight w:val="none"/>
          <w:lang w:eastAsia="zh-CN"/>
        </w:rPr>
        <w:t>意向</w:t>
      </w:r>
      <w:r>
        <w:rPr>
          <w:rFonts w:hint="eastAsia" w:ascii="仿宋" w:hAnsi="仿宋" w:eastAsia="仿宋" w:cs="仿宋"/>
          <w:b w:val="0"/>
          <w:bCs/>
          <w:color w:val="auto"/>
          <w:sz w:val="24"/>
          <w:szCs w:val="24"/>
          <w:highlight w:val="none"/>
        </w:rPr>
        <w:t>的项目</w:t>
      </w:r>
      <w:r>
        <w:rPr>
          <w:rFonts w:hint="eastAsia" w:ascii="仿宋" w:hAnsi="仿宋" w:eastAsia="仿宋" w:cs="仿宋"/>
          <w:b w:val="0"/>
          <w:bCs/>
          <w:color w:val="auto"/>
          <w:sz w:val="24"/>
          <w:szCs w:val="24"/>
          <w:highlight w:val="none"/>
          <w:lang w:eastAsia="zh-CN"/>
        </w:rPr>
        <w:t>进行报名</w:t>
      </w:r>
      <w:r>
        <w:rPr>
          <w:rFonts w:hint="eastAsia" w:ascii="仿宋" w:hAnsi="仿宋" w:eastAsia="仿宋" w:cs="仿宋"/>
          <w:b w:val="0"/>
          <w:bCs/>
          <w:color w:val="auto"/>
          <w:sz w:val="24"/>
          <w:szCs w:val="24"/>
          <w:highlight w:val="none"/>
        </w:rPr>
        <w:t>，仔细阅读竞投公告并获取</w:t>
      </w:r>
      <w:r>
        <w:rPr>
          <w:rFonts w:hint="eastAsia" w:ascii="仿宋" w:hAnsi="仿宋" w:eastAsia="仿宋" w:cs="仿宋"/>
          <w:b w:val="0"/>
          <w:bCs/>
          <w:color w:val="auto"/>
          <w:sz w:val="24"/>
          <w:szCs w:val="24"/>
          <w:highlight w:val="none"/>
          <w:lang w:eastAsia="zh-CN"/>
        </w:rPr>
        <w:t>交纳交易</w:t>
      </w:r>
      <w:r>
        <w:rPr>
          <w:rFonts w:hint="eastAsia" w:ascii="仿宋" w:hAnsi="仿宋" w:eastAsia="仿宋" w:cs="仿宋"/>
          <w:b w:val="0"/>
          <w:bCs/>
          <w:color w:val="auto"/>
          <w:sz w:val="24"/>
          <w:szCs w:val="24"/>
          <w:highlight w:val="none"/>
        </w:rPr>
        <w:t>保证金</w:t>
      </w:r>
      <w:r>
        <w:rPr>
          <w:rFonts w:hint="eastAsia" w:ascii="仿宋" w:hAnsi="仿宋" w:eastAsia="仿宋" w:cs="仿宋"/>
          <w:b w:val="0"/>
          <w:bCs/>
          <w:color w:val="auto"/>
          <w:sz w:val="24"/>
          <w:szCs w:val="24"/>
          <w:highlight w:val="none"/>
          <w:lang w:eastAsia="zh-CN"/>
        </w:rPr>
        <w:t>的</w:t>
      </w:r>
      <w:r>
        <w:rPr>
          <w:rFonts w:hint="eastAsia" w:ascii="仿宋" w:hAnsi="仿宋" w:eastAsia="仿宋" w:cs="仿宋"/>
          <w:b w:val="0"/>
          <w:bCs/>
          <w:color w:val="auto"/>
          <w:sz w:val="24"/>
          <w:szCs w:val="24"/>
          <w:highlight w:val="none"/>
        </w:rPr>
        <w:t>账号。竞投人通过银行转账方式完成</w:t>
      </w:r>
      <w:r>
        <w:rPr>
          <w:rFonts w:hint="eastAsia" w:ascii="仿宋" w:hAnsi="仿宋" w:eastAsia="仿宋" w:cs="仿宋"/>
          <w:b w:val="0"/>
          <w:bCs/>
          <w:color w:val="auto"/>
          <w:sz w:val="24"/>
          <w:szCs w:val="24"/>
          <w:highlight w:val="none"/>
          <w:lang w:eastAsia="zh-CN"/>
        </w:rPr>
        <w:t>转账</w:t>
      </w:r>
      <w:r>
        <w:rPr>
          <w:rFonts w:hint="eastAsia" w:ascii="仿宋" w:hAnsi="仿宋" w:eastAsia="仿宋" w:cs="仿宋"/>
          <w:b w:val="0"/>
          <w:bCs/>
          <w:color w:val="auto"/>
          <w:sz w:val="24"/>
          <w:szCs w:val="24"/>
          <w:highlight w:val="none"/>
        </w:rPr>
        <w:t>后，重新进入报名界面</w:t>
      </w:r>
      <w:r>
        <w:rPr>
          <w:rFonts w:hint="eastAsia" w:ascii="仿宋" w:hAnsi="仿宋" w:eastAsia="仿宋" w:cs="仿宋"/>
          <w:b w:val="0"/>
          <w:bCs/>
          <w:color w:val="auto"/>
          <w:sz w:val="24"/>
          <w:szCs w:val="24"/>
          <w:highlight w:val="none"/>
          <w:lang w:eastAsia="zh-CN"/>
        </w:rPr>
        <w:t>再完整</w:t>
      </w:r>
      <w:r>
        <w:rPr>
          <w:rFonts w:hint="eastAsia" w:ascii="仿宋" w:hAnsi="仿宋" w:eastAsia="仿宋" w:cs="仿宋"/>
          <w:b w:val="0"/>
          <w:bCs/>
          <w:color w:val="auto"/>
          <w:sz w:val="24"/>
          <w:szCs w:val="24"/>
          <w:highlight w:val="none"/>
        </w:rPr>
        <w:t>填写报名信息，上传</w:t>
      </w:r>
      <w:r>
        <w:rPr>
          <w:rFonts w:hint="eastAsia" w:ascii="仿宋" w:hAnsi="仿宋" w:eastAsia="仿宋" w:cs="仿宋"/>
          <w:b w:val="0"/>
          <w:bCs/>
          <w:color w:val="auto"/>
          <w:sz w:val="24"/>
          <w:szCs w:val="24"/>
          <w:highlight w:val="none"/>
          <w:lang w:eastAsia="zh-CN"/>
        </w:rPr>
        <w:t>转账</w:t>
      </w:r>
      <w:r>
        <w:rPr>
          <w:rFonts w:hint="eastAsia" w:ascii="仿宋" w:hAnsi="仿宋" w:eastAsia="仿宋" w:cs="仿宋"/>
          <w:b w:val="0"/>
          <w:bCs/>
          <w:color w:val="auto"/>
          <w:sz w:val="24"/>
          <w:szCs w:val="24"/>
          <w:highlight w:val="none"/>
        </w:rPr>
        <w:t>凭证及项目资质要求相符的完整资料，</w:t>
      </w:r>
      <w:r>
        <w:rPr>
          <w:rFonts w:hint="eastAsia" w:ascii="仿宋" w:hAnsi="仿宋" w:eastAsia="仿宋" w:cs="仿宋"/>
          <w:b w:val="0"/>
          <w:bCs/>
          <w:color w:val="auto"/>
          <w:sz w:val="24"/>
          <w:szCs w:val="24"/>
          <w:highlight w:val="none"/>
          <w:lang w:eastAsia="zh-CN"/>
        </w:rPr>
        <w:t>点击保存并提交报名，待审核通过，</w:t>
      </w:r>
      <w:r>
        <w:rPr>
          <w:rFonts w:hint="eastAsia" w:ascii="仿宋" w:hAnsi="仿宋" w:eastAsia="仿宋" w:cs="仿宋"/>
          <w:b w:val="0"/>
          <w:bCs/>
          <w:color w:val="auto"/>
          <w:sz w:val="24"/>
          <w:szCs w:val="24"/>
          <w:highlight w:val="none"/>
        </w:rPr>
        <w:t>完成报名流程。</w:t>
      </w:r>
    </w:p>
    <w:p>
      <w:pPr>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（二）如未在管理平台注册的竞投人，需登</w:t>
      </w:r>
      <w:r>
        <w:rPr>
          <w:rFonts w:hint="eastAsia" w:ascii="仿宋" w:hAnsi="仿宋" w:eastAsia="仿宋" w:cs="仿宋"/>
          <w:b w:val="0"/>
          <w:bCs/>
          <w:color w:val="auto"/>
          <w:sz w:val="24"/>
          <w:szCs w:val="24"/>
          <w:highlight w:val="none"/>
          <w:lang w:eastAsia="zh-CN"/>
        </w:rPr>
        <w:t>录</w:t>
      </w:r>
      <w:r>
        <w:rPr>
          <w:rFonts w:hint="eastAsia" w:ascii="仿宋" w:hAnsi="仿宋" w:eastAsia="仿宋" w:cs="仿宋"/>
          <w:b w:val="0"/>
          <w:bCs/>
          <w:color w:val="auto"/>
          <w:sz w:val="24"/>
          <w:szCs w:val="24"/>
          <w:highlight w:val="none"/>
        </w:rPr>
        <w:t>广州市天河区农村集体资产管理平台http://szjy.thnet.gov.cn/或</w:t>
      </w:r>
      <w:r>
        <w:rPr>
          <w:rFonts w:hint="eastAsia" w:ascii="仿宋" w:hAnsi="仿宋" w:eastAsia="仿宋" w:cs="仿宋"/>
          <w:b w:val="0"/>
          <w:bCs/>
          <w:color w:val="auto"/>
          <w:sz w:val="24"/>
          <w:szCs w:val="24"/>
          <w:highlight w:val="none"/>
          <w:lang w:eastAsia="zh-CN"/>
        </w:rPr>
        <w:t>关注</w:t>
      </w:r>
      <w:r>
        <w:rPr>
          <w:rFonts w:hint="eastAsia" w:ascii="仿宋" w:hAnsi="仿宋" w:eastAsia="仿宋" w:cs="仿宋"/>
          <w:b w:val="0"/>
          <w:bCs/>
          <w:color w:val="auto"/>
          <w:sz w:val="24"/>
          <w:szCs w:val="24"/>
          <w:highlight w:val="none"/>
        </w:rPr>
        <w:t>“天河农村集体资产交易”微信公众号进行用户注册，首次注册的用户在完成网上注册资料填写，待审核通过后，可在【网上竞投】模块中</w:t>
      </w:r>
      <w:r>
        <w:rPr>
          <w:rFonts w:hint="eastAsia" w:ascii="仿宋" w:hAnsi="仿宋" w:eastAsia="仿宋" w:cs="仿宋"/>
          <w:b w:val="0"/>
          <w:bCs/>
          <w:color w:val="auto"/>
          <w:sz w:val="24"/>
          <w:szCs w:val="24"/>
          <w:highlight w:val="none"/>
          <w:lang w:eastAsia="zh-CN"/>
        </w:rPr>
        <w:t>选择意向</w:t>
      </w:r>
      <w:r>
        <w:rPr>
          <w:rFonts w:hint="eastAsia" w:ascii="仿宋" w:hAnsi="仿宋" w:eastAsia="仿宋" w:cs="仿宋"/>
          <w:b w:val="0"/>
          <w:bCs/>
          <w:color w:val="auto"/>
          <w:sz w:val="24"/>
          <w:szCs w:val="24"/>
          <w:highlight w:val="none"/>
        </w:rPr>
        <w:t>项目进行报名。</w:t>
      </w:r>
    </w:p>
    <w:p>
      <w:pPr>
        <w:spacing w:line="400" w:lineRule="exact"/>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三、交易保证金</w:t>
      </w:r>
    </w:p>
    <w:p>
      <w:pPr>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（一）竞投人必须</w:t>
      </w:r>
      <w:r>
        <w:rPr>
          <w:rFonts w:hint="eastAsia" w:ascii="仿宋" w:hAnsi="仿宋" w:eastAsia="仿宋" w:cs="仿宋"/>
          <w:b w:val="0"/>
          <w:bCs/>
          <w:color w:val="auto"/>
          <w:sz w:val="24"/>
          <w:szCs w:val="24"/>
          <w:highlight w:val="none"/>
          <w:lang w:eastAsia="zh-CN"/>
        </w:rPr>
        <w:t>按照</w:t>
      </w:r>
      <w:r>
        <w:rPr>
          <w:rFonts w:hint="eastAsia" w:ascii="仿宋" w:hAnsi="仿宋" w:eastAsia="仿宋" w:cs="仿宋"/>
          <w:b w:val="0"/>
          <w:bCs/>
          <w:color w:val="auto"/>
          <w:sz w:val="24"/>
          <w:szCs w:val="24"/>
          <w:highlight w:val="none"/>
        </w:rPr>
        <w:t>本《交易文件》的交易保证金</w:t>
      </w:r>
      <w:r>
        <w:rPr>
          <w:rFonts w:hint="eastAsia" w:ascii="仿宋" w:hAnsi="仿宋" w:eastAsia="仿宋" w:cs="仿宋"/>
          <w:b w:val="0"/>
          <w:bCs/>
          <w:color w:val="auto"/>
          <w:sz w:val="24"/>
          <w:szCs w:val="24"/>
          <w:highlight w:val="none"/>
          <w:lang w:eastAsia="zh-CN"/>
        </w:rPr>
        <w:t>金额</w:t>
      </w:r>
      <w:r>
        <w:rPr>
          <w:rFonts w:hint="eastAsia" w:ascii="仿宋" w:hAnsi="仿宋" w:eastAsia="仿宋" w:cs="仿宋"/>
          <w:b w:val="0"/>
          <w:bCs/>
          <w:color w:val="auto"/>
          <w:sz w:val="24"/>
          <w:szCs w:val="24"/>
          <w:highlight w:val="none"/>
        </w:rPr>
        <w:t>要求及</w:t>
      </w:r>
      <w:r>
        <w:rPr>
          <w:rFonts w:hint="eastAsia" w:ascii="仿宋" w:hAnsi="仿宋" w:eastAsia="仿宋" w:cs="仿宋"/>
          <w:b w:val="0"/>
          <w:bCs/>
          <w:color w:val="auto"/>
          <w:sz w:val="24"/>
          <w:szCs w:val="24"/>
          <w:highlight w:val="none"/>
          <w:lang w:eastAsia="zh-CN"/>
        </w:rPr>
        <w:t>本项目报名界面中显示的</w:t>
      </w:r>
      <w:r>
        <w:rPr>
          <w:rFonts w:hint="eastAsia" w:ascii="仿宋" w:hAnsi="仿宋" w:eastAsia="仿宋" w:cs="仿宋"/>
          <w:b w:val="0"/>
          <w:bCs/>
          <w:color w:val="auto"/>
          <w:sz w:val="24"/>
          <w:szCs w:val="24"/>
          <w:highlight w:val="none"/>
        </w:rPr>
        <w:t>银行账号，确保交易保证金在报名结束前一次性全额到达项目指定账户，交纳方式：银行转账</w:t>
      </w:r>
      <w:r>
        <w:rPr>
          <w:rFonts w:hint="eastAsia" w:ascii="仿宋" w:hAnsi="仿宋" w:eastAsia="仿宋" w:cs="仿宋"/>
          <w:b w:val="0"/>
          <w:bCs/>
          <w:color w:val="auto"/>
          <w:sz w:val="24"/>
          <w:szCs w:val="24"/>
          <w:highlight w:val="none"/>
          <w:lang w:eastAsia="zh-CN"/>
        </w:rPr>
        <w:t>（仅限于通过银行的渠道进行转账，包括手机银行、网上银行、柜台转账等，拒收支付宝转账、微信转账、现金存款）</w:t>
      </w:r>
      <w:r>
        <w:rPr>
          <w:rFonts w:hint="eastAsia" w:ascii="仿宋" w:hAnsi="仿宋" w:eastAsia="仿宋" w:cs="仿宋"/>
          <w:b w:val="0"/>
          <w:bCs/>
          <w:color w:val="auto"/>
          <w:sz w:val="24"/>
          <w:szCs w:val="24"/>
          <w:highlight w:val="none"/>
        </w:rPr>
        <w:t>。</w:t>
      </w:r>
    </w:p>
    <w:p>
      <w:pPr>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（二）一份交易保证金只能参加一宗交易竞投。</w:t>
      </w:r>
    </w:p>
    <w:p>
      <w:pPr>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（三）竞投人支付交易保证金的户名</w:t>
      </w:r>
      <w:r>
        <w:rPr>
          <w:rFonts w:hint="eastAsia" w:ascii="仿宋" w:hAnsi="仿宋" w:eastAsia="仿宋" w:cs="仿宋"/>
          <w:b w:val="0"/>
          <w:bCs/>
          <w:color w:val="auto"/>
          <w:sz w:val="24"/>
          <w:szCs w:val="24"/>
          <w:highlight w:val="none"/>
          <w:lang w:eastAsia="zh-CN"/>
        </w:rPr>
        <w:t>必须</w:t>
      </w:r>
      <w:r>
        <w:rPr>
          <w:rFonts w:hint="eastAsia" w:ascii="仿宋" w:hAnsi="仿宋" w:eastAsia="仿宋" w:cs="仿宋"/>
          <w:b w:val="0"/>
          <w:bCs/>
          <w:color w:val="auto"/>
          <w:sz w:val="24"/>
          <w:szCs w:val="24"/>
          <w:highlight w:val="none"/>
        </w:rPr>
        <w:t>与报名名称及实际参加竞投的竞投人名称</w:t>
      </w:r>
      <w:r>
        <w:rPr>
          <w:rFonts w:hint="eastAsia" w:ascii="仿宋" w:hAnsi="仿宋" w:eastAsia="仿宋" w:cs="仿宋"/>
          <w:b w:val="0"/>
          <w:bCs/>
          <w:color w:val="auto"/>
          <w:sz w:val="24"/>
          <w:szCs w:val="24"/>
          <w:highlight w:val="none"/>
          <w:lang w:eastAsia="zh-CN"/>
        </w:rPr>
        <w:t>一致</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eastAsia="zh-CN"/>
        </w:rPr>
        <w:t>否则</w:t>
      </w:r>
      <w:r>
        <w:rPr>
          <w:rFonts w:hint="eastAsia" w:ascii="仿宋" w:hAnsi="仿宋" w:eastAsia="仿宋" w:cs="仿宋"/>
          <w:b w:val="0"/>
          <w:bCs/>
          <w:color w:val="auto"/>
          <w:sz w:val="24"/>
          <w:szCs w:val="24"/>
          <w:highlight w:val="none"/>
        </w:rPr>
        <w:t>银行系统</w:t>
      </w:r>
      <w:r>
        <w:rPr>
          <w:rFonts w:hint="eastAsia" w:ascii="仿宋" w:hAnsi="仿宋" w:eastAsia="仿宋" w:cs="仿宋"/>
          <w:b w:val="0"/>
          <w:bCs/>
          <w:color w:val="auto"/>
          <w:sz w:val="24"/>
          <w:szCs w:val="24"/>
          <w:highlight w:val="none"/>
          <w:lang w:eastAsia="zh-CN"/>
        </w:rPr>
        <w:t>无法</w:t>
      </w:r>
      <w:r>
        <w:rPr>
          <w:rFonts w:hint="eastAsia" w:ascii="仿宋" w:hAnsi="仿宋" w:eastAsia="仿宋" w:cs="仿宋"/>
          <w:b w:val="0"/>
          <w:bCs/>
          <w:color w:val="auto"/>
          <w:sz w:val="24"/>
          <w:szCs w:val="24"/>
          <w:highlight w:val="none"/>
        </w:rPr>
        <w:t>匹配</w:t>
      </w:r>
      <w:r>
        <w:rPr>
          <w:rFonts w:hint="eastAsia" w:ascii="仿宋" w:hAnsi="仿宋" w:eastAsia="仿宋" w:cs="仿宋"/>
          <w:b w:val="0"/>
          <w:bCs/>
          <w:color w:val="auto"/>
          <w:sz w:val="24"/>
          <w:szCs w:val="24"/>
          <w:highlight w:val="none"/>
          <w:lang w:eastAsia="zh-CN"/>
        </w:rPr>
        <w:t>，银行系统匹配</w:t>
      </w:r>
      <w:r>
        <w:rPr>
          <w:rFonts w:hint="eastAsia" w:ascii="仿宋" w:hAnsi="仿宋" w:eastAsia="仿宋" w:cs="仿宋"/>
          <w:b w:val="0"/>
          <w:bCs/>
          <w:color w:val="auto"/>
          <w:sz w:val="24"/>
          <w:szCs w:val="24"/>
          <w:highlight w:val="none"/>
        </w:rPr>
        <w:t>不一致导致保证金无法到达指定帐号</w:t>
      </w:r>
      <w:r>
        <w:rPr>
          <w:rFonts w:hint="eastAsia" w:ascii="仿宋" w:hAnsi="仿宋" w:eastAsia="仿宋" w:cs="仿宋"/>
          <w:b w:val="0"/>
          <w:bCs/>
          <w:color w:val="auto"/>
          <w:sz w:val="24"/>
          <w:szCs w:val="24"/>
          <w:highlight w:val="none"/>
          <w:lang w:eastAsia="zh-CN"/>
        </w:rPr>
        <w:t>的</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eastAsia="zh-CN"/>
        </w:rPr>
        <w:t>均无法完成</w:t>
      </w:r>
      <w:r>
        <w:rPr>
          <w:rFonts w:hint="eastAsia" w:ascii="仿宋" w:hAnsi="仿宋" w:eastAsia="仿宋" w:cs="仿宋"/>
          <w:b w:val="0"/>
          <w:bCs/>
          <w:color w:val="auto"/>
          <w:sz w:val="24"/>
          <w:szCs w:val="24"/>
          <w:highlight w:val="none"/>
        </w:rPr>
        <w:t>报名。</w:t>
      </w:r>
    </w:p>
    <w:p>
      <w:pPr>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（四）逾期未交纳交易保证金的，或交易保证金款项未在指定日期前到账的，均视为未按要求交纳交易保证金，</w:t>
      </w:r>
      <w:r>
        <w:rPr>
          <w:rFonts w:hint="eastAsia" w:ascii="仿宋" w:hAnsi="仿宋" w:eastAsia="仿宋" w:cs="仿宋"/>
          <w:b w:val="0"/>
          <w:bCs/>
          <w:color w:val="auto"/>
          <w:sz w:val="24"/>
          <w:szCs w:val="24"/>
          <w:highlight w:val="none"/>
          <w:lang w:eastAsia="zh-CN"/>
        </w:rPr>
        <w:t>均</w:t>
      </w:r>
      <w:r>
        <w:rPr>
          <w:rFonts w:hint="eastAsia" w:ascii="仿宋" w:hAnsi="仿宋" w:eastAsia="仿宋" w:cs="仿宋"/>
          <w:b w:val="0"/>
          <w:bCs/>
          <w:color w:val="auto"/>
          <w:sz w:val="24"/>
          <w:szCs w:val="24"/>
          <w:highlight w:val="none"/>
        </w:rPr>
        <w:t>无法</w:t>
      </w:r>
      <w:r>
        <w:rPr>
          <w:rFonts w:hint="eastAsia" w:ascii="仿宋" w:hAnsi="仿宋" w:eastAsia="仿宋" w:cs="仿宋"/>
          <w:b w:val="0"/>
          <w:bCs/>
          <w:color w:val="auto"/>
          <w:sz w:val="24"/>
          <w:szCs w:val="24"/>
          <w:highlight w:val="none"/>
          <w:lang w:eastAsia="zh-CN"/>
        </w:rPr>
        <w:t>完成</w:t>
      </w:r>
      <w:r>
        <w:rPr>
          <w:rFonts w:hint="eastAsia" w:ascii="仿宋" w:hAnsi="仿宋" w:eastAsia="仿宋" w:cs="仿宋"/>
          <w:b w:val="0"/>
          <w:bCs/>
          <w:color w:val="auto"/>
          <w:sz w:val="24"/>
          <w:szCs w:val="24"/>
          <w:highlight w:val="none"/>
        </w:rPr>
        <w:t>报名。                                         </w:t>
      </w:r>
    </w:p>
    <w:p>
      <w:pPr>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（五）竞投人需在交易系统报名界面正确填写具体的转账信息并上传转账凭证。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四、竞投人资格审核</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（一）项目业主单位</w:t>
      </w:r>
      <w:r>
        <w:rPr>
          <w:rFonts w:hint="eastAsia" w:ascii="仿宋" w:hAnsi="仿宋" w:eastAsia="仿宋" w:cs="仿宋"/>
          <w:b/>
          <w:bCs/>
          <w:color w:val="auto"/>
          <w:sz w:val="24"/>
          <w:szCs w:val="24"/>
          <w:highlight w:val="none"/>
        </w:rPr>
        <w:t>无其他资质条件要求</w:t>
      </w:r>
      <w:r>
        <w:rPr>
          <w:rFonts w:hint="eastAsia" w:ascii="仿宋" w:hAnsi="仿宋" w:eastAsia="仿宋" w:cs="仿宋"/>
          <w:bCs/>
          <w:color w:val="auto"/>
          <w:sz w:val="24"/>
          <w:szCs w:val="24"/>
          <w:highlight w:val="none"/>
        </w:rPr>
        <w:t>的项目，竞投人需在</w:t>
      </w:r>
      <w:r>
        <w:rPr>
          <w:rFonts w:hint="eastAsia" w:ascii="仿宋" w:hAnsi="仿宋" w:eastAsia="仿宋" w:cs="仿宋"/>
          <w:bCs/>
          <w:color w:val="auto"/>
          <w:sz w:val="24"/>
          <w:szCs w:val="24"/>
          <w:highlight w:val="none"/>
          <w:lang w:eastAsia="zh-CN"/>
        </w:rPr>
        <w:t>报名界面中</w:t>
      </w:r>
      <w:r>
        <w:rPr>
          <w:rFonts w:hint="eastAsia" w:ascii="仿宋" w:hAnsi="仿宋" w:eastAsia="仿宋" w:cs="仿宋"/>
          <w:bCs/>
          <w:color w:val="auto"/>
          <w:sz w:val="24"/>
          <w:szCs w:val="24"/>
          <w:highlight w:val="none"/>
        </w:rPr>
        <w:t>正确填写转账信息</w:t>
      </w:r>
      <w:r>
        <w:rPr>
          <w:rFonts w:hint="eastAsia" w:ascii="仿宋" w:hAnsi="仿宋" w:eastAsia="仿宋" w:cs="仿宋"/>
          <w:bCs/>
          <w:color w:val="auto"/>
          <w:sz w:val="24"/>
          <w:szCs w:val="24"/>
          <w:highlight w:val="none"/>
          <w:lang w:eastAsia="zh-CN"/>
        </w:rPr>
        <w:t>并</w:t>
      </w:r>
      <w:r>
        <w:rPr>
          <w:rFonts w:hint="eastAsia" w:ascii="仿宋" w:hAnsi="仿宋" w:eastAsia="仿宋" w:cs="仿宋"/>
          <w:bCs/>
          <w:color w:val="auto"/>
          <w:sz w:val="24"/>
          <w:szCs w:val="24"/>
          <w:highlight w:val="none"/>
        </w:rPr>
        <w:t>上传转账凭证，</w:t>
      </w:r>
      <w:r>
        <w:rPr>
          <w:rFonts w:hint="eastAsia" w:ascii="仿宋" w:hAnsi="仿宋" w:eastAsia="仿宋" w:cs="仿宋"/>
          <w:bCs/>
          <w:color w:val="auto"/>
          <w:sz w:val="24"/>
          <w:szCs w:val="24"/>
          <w:highlight w:val="none"/>
          <w:lang w:eastAsia="zh-CN"/>
        </w:rPr>
        <w:t>完成报名流程</w:t>
      </w:r>
      <w:r>
        <w:rPr>
          <w:rFonts w:hint="eastAsia" w:ascii="仿宋" w:hAnsi="仿宋" w:eastAsia="仿宋" w:cs="仿宋"/>
          <w:bCs/>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bCs/>
          <w:color w:val="auto"/>
          <w:sz w:val="24"/>
          <w:szCs w:val="24"/>
          <w:highlight w:val="none"/>
        </w:rPr>
        <w:t>（二）项目业主单位</w:t>
      </w:r>
      <w:r>
        <w:rPr>
          <w:rFonts w:hint="eastAsia" w:ascii="仿宋" w:hAnsi="仿宋" w:eastAsia="仿宋" w:cs="仿宋"/>
          <w:b/>
          <w:bCs/>
          <w:color w:val="auto"/>
          <w:sz w:val="24"/>
          <w:szCs w:val="24"/>
          <w:highlight w:val="none"/>
        </w:rPr>
        <w:t>有其他资质条件要求</w:t>
      </w:r>
      <w:r>
        <w:rPr>
          <w:rFonts w:hint="eastAsia" w:ascii="仿宋" w:hAnsi="仿宋" w:eastAsia="仿宋" w:cs="仿宋"/>
          <w:bCs/>
          <w:color w:val="auto"/>
          <w:sz w:val="24"/>
          <w:szCs w:val="24"/>
          <w:highlight w:val="none"/>
        </w:rPr>
        <w:t>的项目，竞投人需</w:t>
      </w:r>
      <w:r>
        <w:rPr>
          <w:rFonts w:hint="eastAsia" w:ascii="仿宋" w:hAnsi="仿宋" w:eastAsia="仿宋" w:cs="仿宋"/>
          <w:bCs/>
          <w:color w:val="auto"/>
          <w:sz w:val="24"/>
          <w:szCs w:val="24"/>
          <w:highlight w:val="none"/>
          <w:lang w:eastAsia="zh-CN"/>
        </w:rPr>
        <w:t>在报名界面中正确填写转账信息，上传转账凭证及其他资质条件要求的相应资料，等待审核，并在</w:t>
      </w:r>
      <w:r>
        <w:rPr>
          <w:rFonts w:hint="eastAsia" w:ascii="仿宋" w:hAnsi="仿宋" w:eastAsia="仿宋" w:cs="仿宋"/>
          <w:color w:val="auto"/>
          <w:sz w:val="24"/>
          <w:szCs w:val="24"/>
          <w:highlight w:val="none"/>
        </w:rPr>
        <w:t>报名时间</w:t>
      </w:r>
      <w:r>
        <w:rPr>
          <w:rFonts w:hint="eastAsia" w:ascii="仿宋" w:hAnsi="仿宋" w:eastAsia="仿宋" w:cs="仿宋"/>
          <w:color w:val="auto"/>
          <w:sz w:val="24"/>
          <w:szCs w:val="24"/>
          <w:highlight w:val="none"/>
          <w:lang w:eastAsia="zh-CN"/>
        </w:rPr>
        <w:t>内</w:t>
      </w:r>
      <w:r>
        <w:rPr>
          <w:rFonts w:hint="eastAsia" w:ascii="仿宋" w:hAnsi="仿宋" w:eastAsia="仿宋" w:cs="仿宋"/>
          <w:color w:val="auto"/>
          <w:sz w:val="24"/>
          <w:szCs w:val="24"/>
          <w:highlight w:val="none"/>
        </w:rPr>
        <w:t>的周一至周五上午9:00--12:00，下午1:00--5:00（法定节假日除外）携带</w:t>
      </w:r>
      <w:r>
        <w:rPr>
          <w:rFonts w:hint="eastAsia" w:ascii="仿宋" w:hAnsi="仿宋" w:eastAsia="仿宋" w:cs="仿宋"/>
          <w:color w:val="auto"/>
          <w:sz w:val="24"/>
          <w:szCs w:val="24"/>
          <w:highlight w:val="none"/>
          <w:lang w:eastAsia="zh-CN"/>
        </w:rPr>
        <w:t>项目业主单位要求提交的所有</w:t>
      </w:r>
      <w:r>
        <w:rPr>
          <w:rFonts w:hint="eastAsia" w:ascii="仿宋" w:hAnsi="仿宋" w:eastAsia="仿宋" w:cs="仿宋"/>
          <w:color w:val="auto"/>
          <w:sz w:val="24"/>
          <w:szCs w:val="24"/>
          <w:highlight w:val="none"/>
        </w:rPr>
        <w:t>资料前往</w:t>
      </w:r>
      <w:r>
        <w:rPr>
          <w:rFonts w:hint="eastAsia" w:ascii="仿宋" w:hAnsi="仿宋" w:eastAsia="仿宋" w:cs="仿宋"/>
          <w:color w:val="auto"/>
          <w:sz w:val="24"/>
          <w:szCs w:val="24"/>
          <w:highlight w:val="none"/>
          <w:lang w:eastAsia="zh-CN"/>
        </w:rPr>
        <w:t>天河区农村集体资产</w:t>
      </w:r>
      <w:r>
        <w:rPr>
          <w:rFonts w:hint="eastAsia" w:ascii="仿宋" w:hAnsi="仿宋" w:eastAsia="仿宋" w:cs="仿宋"/>
          <w:color w:val="auto"/>
          <w:sz w:val="24"/>
          <w:szCs w:val="24"/>
          <w:highlight w:val="none"/>
        </w:rPr>
        <w:t>交易中心进行审核</w:t>
      </w:r>
      <w:r>
        <w:rPr>
          <w:rFonts w:hint="eastAsia" w:ascii="仿宋" w:hAnsi="仿宋" w:eastAsia="仿宋" w:cs="仿宋"/>
          <w:color w:val="auto"/>
          <w:sz w:val="24"/>
          <w:szCs w:val="24"/>
          <w:highlight w:val="none"/>
          <w:lang w:eastAsia="zh-CN"/>
        </w:rPr>
        <w:t>，资料审核无误后，审核通过，报名成功</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（注：需提交的相关资料详见“第一部分</w:t>
      </w:r>
      <w:r>
        <w:rPr>
          <w:rFonts w:hint="eastAsia" w:ascii="仿宋" w:hAnsi="仿宋" w:eastAsia="仿宋" w:cs="仿宋"/>
          <w:color w:val="auto"/>
          <w:sz w:val="24"/>
          <w:szCs w:val="24"/>
          <w:highlight w:val="none"/>
          <w:lang w:val="en-US" w:eastAsia="zh-CN"/>
        </w:rPr>
        <w:t xml:space="preserve"> 竞投邀请函</w:t>
      </w:r>
      <w:r>
        <w:rPr>
          <w:rFonts w:hint="eastAsia" w:ascii="仿宋" w:hAnsi="仿宋" w:eastAsia="仿宋" w:cs="仿宋"/>
          <w:color w:val="auto"/>
          <w:sz w:val="24"/>
          <w:szCs w:val="24"/>
          <w:highlight w:val="none"/>
          <w:lang w:eastAsia="zh-CN"/>
        </w:rPr>
        <w:t>”第四点）</w:t>
      </w:r>
    </w:p>
    <w:p>
      <w:pPr>
        <w:spacing w:line="400" w:lineRule="exact"/>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五、竞得人</w:t>
      </w:r>
      <w:r>
        <w:rPr>
          <w:rFonts w:hint="eastAsia" w:ascii="仿宋" w:hAnsi="仿宋" w:eastAsia="仿宋" w:cs="仿宋"/>
          <w:b/>
          <w:color w:val="auto"/>
          <w:sz w:val="24"/>
          <w:szCs w:val="24"/>
          <w:highlight w:val="none"/>
          <w:lang w:eastAsia="zh-CN"/>
        </w:rPr>
        <w:t>交易确认</w:t>
      </w:r>
    </w:p>
    <w:p>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竞投人成功竞得的，需在竞得后2个工作日内</w:t>
      </w:r>
      <w:r>
        <w:rPr>
          <w:rFonts w:hint="eastAsia" w:ascii="仿宋" w:hAnsi="仿宋" w:eastAsia="仿宋" w:cs="仿宋"/>
          <w:bCs/>
          <w:color w:val="auto"/>
          <w:sz w:val="24"/>
          <w:szCs w:val="24"/>
          <w:highlight w:val="none"/>
          <w:lang w:eastAsia="zh-CN"/>
        </w:rPr>
        <w:t>携</w:t>
      </w:r>
      <w:r>
        <w:rPr>
          <w:rFonts w:hint="eastAsia" w:ascii="仿宋" w:hAnsi="仿宋" w:eastAsia="仿宋" w:cs="仿宋"/>
          <w:bCs/>
          <w:color w:val="auto"/>
          <w:sz w:val="24"/>
          <w:szCs w:val="24"/>
          <w:highlight w:val="none"/>
        </w:rPr>
        <w:t>带相关资料到</w:t>
      </w:r>
      <w:r>
        <w:rPr>
          <w:rFonts w:hint="eastAsia" w:ascii="仿宋" w:hAnsi="仿宋" w:eastAsia="仿宋" w:cs="仿宋"/>
          <w:bCs/>
          <w:color w:val="auto"/>
          <w:sz w:val="24"/>
          <w:szCs w:val="24"/>
          <w:highlight w:val="none"/>
          <w:lang w:eastAsia="zh-CN"/>
        </w:rPr>
        <w:t>天河区农村集体资产交易中心</w:t>
      </w:r>
      <w:r>
        <w:rPr>
          <w:rFonts w:hint="eastAsia" w:ascii="仿宋" w:hAnsi="仿宋" w:eastAsia="仿宋" w:cs="仿宋"/>
          <w:bCs/>
          <w:color w:val="auto"/>
          <w:sz w:val="24"/>
          <w:szCs w:val="24"/>
          <w:highlight w:val="none"/>
        </w:rPr>
        <w:t>签订</w:t>
      </w:r>
      <w:r>
        <w:rPr>
          <w:rFonts w:hint="eastAsia" w:ascii="仿宋" w:hAnsi="仿宋" w:eastAsia="仿宋" w:cs="仿宋"/>
          <w:bCs/>
          <w:color w:val="auto"/>
          <w:sz w:val="24"/>
          <w:szCs w:val="24"/>
          <w:highlight w:val="none"/>
          <w:lang w:eastAsia="zh-CN"/>
        </w:rPr>
        <w:t>纸质</w:t>
      </w:r>
      <w:r>
        <w:rPr>
          <w:rFonts w:hint="eastAsia" w:ascii="仿宋" w:hAnsi="仿宋" w:eastAsia="仿宋" w:cs="仿宋"/>
          <w:bCs/>
          <w:color w:val="auto"/>
          <w:sz w:val="24"/>
          <w:szCs w:val="24"/>
          <w:highlight w:val="none"/>
        </w:rPr>
        <w:t>网上交易平台服务协议</w:t>
      </w:r>
      <w:r>
        <w:rPr>
          <w:rFonts w:hint="eastAsia" w:ascii="仿宋" w:hAnsi="仿宋" w:eastAsia="仿宋" w:cs="仿宋"/>
          <w:bCs/>
          <w:color w:val="auto"/>
          <w:sz w:val="24"/>
          <w:szCs w:val="24"/>
          <w:highlight w:val="none"/>
          <w:lang w:eastAsia="zh-CN"/>
        </w:rPr>
        <w:t>及广州市天河区农村集体资产交易确认书</w:t>
      </w:r>
      <w:r>
        <w:rPr>
          <w:rFonts w:hint="eastAsia" w:ascii="仿宋" w:hAnsi="仿宋" w:eastAsia="仿宋" w:cs="仿宋"/>
          <w:bCs/>
          <w:color w:val="auto"/>
          <w:sz w:val="24"/>
          <w:szCs w:val="24"/>
          <w:highlight w:val="none"/>
        </w:rPr>
        <w:t>，受理时间：周一至周五上午9:00--12:00，下午1:00--5:00（法定节假日除外），未在规定时间内携带相关资料到天河区农村集体资产交易中心签订</w:t>
      </w:r>
      <w:r>
        <w:rPr>
          <w:rFonts w:hint="eastAsia" w:ascii="仿宋" w:hAnsi="仿宋" w:eastAsia="仿宋" w:cs="仿宋"/>
          <w:bCs/>
          <w:color w:val="auto"/>
          <w:sz w:val="24"/>
          <w:szCs w:val="24"/>
          <w:highlight w:val="none"/>
          <w:lang w:eastAsia="zh-CN"/>
        </w:rPr>
        <w:t>纸质</w:t>
      </w:r>
      <w:r>
        <w:rPr>
          <w:rFonts w:hint="eastAsia" w:ascii="仿宋" w:hAnsi="仿宋" w:eastAsia="仿宋" w:cs="仿宋"/>
          <w:bCs/>
          <w:color w:val="auto"/>
          <w:sz w:val="24"/>
          <w:szCs w:val="24"/>
          <w:highlight w:val="none"/>
        </w:rPr>
        <w:t>网上交易平台服务协议及</w:t>
      </w:r>
      <w:r>
        <w:rPr>
          <w:rFonts w:hint="eastAsia" w:ascii="仿宋" w:hAnsi="仿宋" w:eastAsia="仿宋" w:cs="仿宋"/>
          <w:bCs/>
          <w:color w:val="auto"/>
          <w:sz w:val="24"/>
          <w:szCs w:val="24"/>
          <w:highlight w:val="none"/>
          <w:lang w:eastAsia="zh-CN"/>
        </w:rPr>
        <w:t>广州市天河区农村集体资产</w:t>
      </w:r>
      <w:r>
        <w:rPr>
          <w:rFonts w:hint="eastAsia" w:ascii="仿宋" w:hAnsi="仿宋" w:eastAsia="仿宋" w:cs="仿宋"/>
          <w:bCs/>
          <w:color w:val="auto"/>
          <w:sz w:val="24"/>
          <w:szCs w:val="24"/>
          <w:highlight w:val="none"/>
        </w:rPr>
        <w:t>交易确认书的视为自动放弃竞得资格，交易保证金由天河区农村集体资产交易中心一次性全额不计息转交给项目业主单位，由项目业主单位予以</w:t>
      </w:r>
      <w:r>
        <w:rPr>
          <w:rFonts w:hint="eastAsia" w:ascii="仿宋" w:hAnsi="仿宋" w:eastAsia="仿宋" w:cs="仿宋"/>
          <w:bCs/>
          <w:color w:val="auto"/>
          <w:sz w:val="24"/>
          <w:szCs w:val="24"/>
          <w:highlight w:val="none"/>
          <w:lang w:eastAsia="zh-CN"/>
        </w:rPr>
        <w:t>没收</w:t>
      </w:r>
      <w:r>
        <w:rPr>
          <w:rFonts w:hint="eastAsia" w:ascii="仿宋" w:hAnsi="仿宋" w:eastAsia="仿宋" w:cs="仿宋"/>
          <w:bCs/>
          <w:color w:val="auto"/>
          <w:sz w:val="24"/>
          <w:szCs w:val="24"/>
          <w:highlight w:val="none"/>
        </w:rPr>
        <w:t>处理。竞得人凭广州市天河区农村集体资产交易确认书在规定时间内与项目业主单位签订合同。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（一）</w:t>
      </w:r>
      <w:r>
        <w:rPr>
          <w:rFonts w:hint="eastAsia" w:ascii="仿宋" w:hAnsi="仿宋" w:eastAsia="仿宋" w:cs="仿宋"/>
          <w:bCs/>
          <w:color w:val="auto"/>
          <w:sz w:val="24"/>
          <w:szCs w:val="24"/>
          <w:highlight w:val="none"/>
        </w:rPr>
        <w:t>项目业主单位无其他资质条件要求的项目</w:t>
      </w:r>
      <w:r>
        <w:rPr>
          <w:rFonts w:hint="eastAsia" w:ascii="仿宋" w:hAnsi="仿宋" w:eastAsia="仿宋" w:cs="仿宋"/>
          <w:bCs/>
          <w:color w:val="auto"/>
          <w:sz w:val="24"/>
          <w:szCs w:val="24"/>
          <w:highlight w:val="none"/>
          <w:lang w:eastAsia="zh-CN"/>
        </w:rPr>
        <w:t>需提交以下相应资料：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法人单位须提供加盖公章的单位营业执照及法定代表人居民身份证复印件（原件备查）；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非法人企业须提供加盖公章的单位营业执照及负责人（投资人）居民身份证复印件（原件备查）；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工商登记注册的个体户须提供有效营业执照复印件及个体户负责人居民身份证复印件（原件备查）；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lang w:eastAsia="zh-CN"/>
        </w:rPr>
        <w:t>完全民事行为能力的自然人须提供居民身份证复印件（原件备查）。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注：法人单位、非法人企业须携带公章（仅用于现场盖章）</w:t>
      </w:r>
    </w:p>
    <w:p>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项目业主单位有其他资质条件要求的项目需携带以下相应资料：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1、法人单位提供营业执照及法定代表人居民身份证原件；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2、非法人企业提供营业执照及负责人（投资人）居民身份证原件；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3、工商登记注册的个体户提供有效营业执照及个体户负责人居民身份证原件；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4、完全民事行为能力的自然人居民身份证原件。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eastAsia="zh-CN"/>
        </w:rPr>
        <w:t>注：法人单位、非法人企业须携带公章（仅用于现场盖章）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（三）竞投人授权委托他人签订纸质网上交易平台服务协议及广州市天河区农村集体资产交易确认书，受委托人须提交以下相应资料：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1.法人机构的法定代表人授权的受委托人须提供授权委托书原件（加盖公章）及受委托人居民身份证复印件（原件备查）；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2、非法人企业的负责人（投资人）授权的受委托人须提供授权委托书原件（加盖公章）及受委托人居民身份证复印件（原件备查）；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3.工商登记注册的个体户负责人授权的受委托人须提供授权委托书原件（摁委托人手印）及受委托人居民身份证复印件（原件备查）；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4.完全民事行为能力的自然人授权的受委托人须提供授权委托书原件（摁委托人手印）及受委托人居民身份证复印件（原件备查）。</w:t>
      </w:r>
    </w:p>
    <w:p>
      <w:pPr>
        <w:numPr>
          <w:ilvl w:val="0"/>
          <w:numId w:val="0"/>
        </w:numPr>
        <w:spacing w:line="400" w:lineRule="exac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 xml:space="preserve">注：授权委托书中的委托权限应当注明签订纸质网上交易平台服务协议及广州市天河区农村集体资产交易确认书等具体委托事项，受委托人实施一切代理行为所产生的全部后果及责任，由委托人承担。  </w:t>
      </w:r>
    </w:p>
    <w:p>
      <w:pPr>
        <w:numPr>
          <w:ilvl w:val="0"/>
          <w:numId w:val="0"/>
        </w:numPr>
        <w:spacing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六、</w:t>
      </w:r>
      <w:r>
        <w:rPr>
          <w:rFonts w:hint="eastAsia" w:ascii="仿宋" w:hAnsi="仿宋" w:eastAsia="仿宋" w:cs="仿宋"/>
          <w:b/>
          <w:color w:val="auto"/>
          <w:sz w:val="24"/>
          <w:szCs w:val="24"/>
          <w:highlight w:val="none"/>
        </w:rPr>
        <w:t>网上交易规则</w:t>
      </w:r>
    </w:p>
    <w:p>
      <w:pPr>
        <w:numPr>
          <w:ilvl w:val="0"/>
          <w:numId w:val="0"/>
        </w:numPr>
        <w:spacing w:line="400" w:lineRule="exact"/>
        <w:rPr>
          <w:rFonts w:hint="eastAsia" w:ascii="仿宋" w:hAnsi="仿宋" w:eastAsia="仿宋" w:cs="仿宋"/>
          <w:bCs/>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Cs/>
          <w:color w:val="auto"/>
          <w:sz w:val="24"/>
          <w:szCs w:val="24"/>
          <w:highlight w:val="none"/>
          <w:lang w:val="en-US" w:eastAsia="zh-CN"/>
        </w:rPr>
        <w:t>（一)竞投开始前，系统为每一个竞投人随机分配竞投号，竞投人以竞投号参与竞投，竞投人姓名等信息不对其他人员公开，直至竞投结束，竞投系统自动公开竞投人姓名等信息。</w:t>
      </w:r>
    </w:p>
    <w:p>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eastAsia="zh-CN"/>
        </w:rPr>
        <w:t>二</w:t>
      </w:r>
      <w:r>
        <w:rPr>
          <w:rFonts w:hint="eastAsia" w:ascii="仿宋" w:hAnsi="仿宋" w:eastAsia="仿宋" w:cs="仿宋"/>
          <w:bCs/>
          <w:color w:val="auto"/>
          <w:sz w:val="24"/>
          <w:szCs w:val="24"/>
          <w:highlight w:val="none"/>
        </w:rPr>
        <w:t>）本次交易只有一个竞投人的，成交价不得低于底价。有两个以上竞投人的按照价高者得的原则成交，报名成功的竞投人，</w:t>
      </w:r>
      <w:r>
        <w:rPr>
          <w:rFonts w:hint="eastAsia" w:ascii="仿宋" w:hAnsi="仿宋" w:eastAsia="仿宋" w:cs="仿宋"/>
          <w:bCs/>
          <w:color w:val="auto"/>
          <w:sz w:val="24"/>
          <w:szCs w:val="24"/>
          <w:highlight w:val="none"/>
          <w:lang w:eastAsia="zh-CN"/>
        </w:rPr>
        <w:t>按照本项目交易规则进</w:t>
      </w:r>
      <w:r>
        <w:rPr>
          <w:rFonts w:hint="eastAsia" w:ascii="仿宋" w:hAnsi="仿宋" w:eastAsia="仿宋" w:cs="仿宋"/>
          <w:bCs/>
          <w:color w:val="auto"/>
          <w:sz w:val="24"/>
          <w:szCs w:val="24"/>
          <w:highlight w:val="none"/>
          <w:lang w:val="en-US" w:eastAsia="zh-CN"/>
        </w:rPr>
        <w:t>行报价，第一位竞投人点击出价并确认，系统则默认为交易底价，从第二位竞投人开始点击出价并确认，系统则按</w:t>
      </w:r>
      <w:r>
        <w:rPr>
          <w:rFonts w:hint="eastAsia" w:ascii="仿宋" w:hAnsi="仿宋" w:eastAsia="仿宋" w:cs="仿宋"/>
          <w:bCs/>
          <w:color w:val="auto"/>
          <w:sz w:val="24"/>
          <w:szCs w:val="24"/>
          <w:highlight w:val="none"/>
        </w:rPr>
        <w:t>自然递增价出价</w:t>
      </w:r>
      <w:r>
        <w:rPr>
          <w:rFonts w:hint="eastAsia" w:ascii="仿宋" w:hAnsi="仿宋" w:eastAsia="仿宋" w:cs="仿宋"/>
          <w:bCs/>
          <w:color w:val="auto"/>
          <w:sz w:val="24"/>
          <w:szCs w:val="24"/>
          <w:highlight w:val="none"/>
          <w:lang w:eastAsia="zh-CN"/>
        </w:rPr>
        <w:t>，竞投人也可报出</w:t>
      </w:r>
      <w:r>
        <w:rPr>
          <w:rFonts w:hint="eastAsia" w:ascii="仿宋" w:hAnsi="仿宋" w:eastAsia="仿宋" w:cs="仿宋"/>
          <w:bCs/>
          <w:color w:val="auto"/>
          <w:sz w:val="24"/>
          <w:szCs w:val="24"/>
          <w:highlight w:val="none"/>
        </w:rPr>
        <w:t>高于自然递增价的整数</w:t>
      </w:r>
      <w:r>
        <w:rPr>
          <w:rFonts w:hint="eastAsia" w:ascii="仿宋" w:hAnsi="仿宋" w:eastAsia="仿宋" w:cs="仿宋"/>
          <w:bCs/>
          <w:color w:val="auto"/>
          <w:sz w:val="24"/>
          <w:szCs w:val="24"/>
          <w:highlight w:val="none"/>
          <w:lang w:eastAsia="zh-CN"/>
        </w:rPr>
        <w:t>出</w:t>
      </w:r>
      <w:r>
        <w:rPr>
          <w:rFonts w:hint="eastAsia" w:ascii="仿宋" w:hAnsi="仿宋" w:eastAsia="仿宋" w:cs="仿宋"/>
          <w:bCs/>
          <w:color w:val="auto"/>
          <w:sz w:val="24"/>
          <w:szCs w:val="24"/>
          <w:highlight w:val="none"/>
        </w:rPr>
        <w:t>价。</w:t>
      </w:r>
      <w:r>
        <w:rPr>
          <w:rFonts w:hint="eastAsia" w:ascii="仿宋" w:hAnsi="仿宋" w:eastAsia="仿宋" w:cs="仿宋"/>
          <w:bCs/>
          <w:color w:val="auto"/>
          <w:sz w:val="24"/>
          <w:szCs w:val="24"/>
          <w:highlight w:val="none"/>
          <w:lang w:val="en-US" w:eastAsia="zh-CN"/>
        </w:rPr>
        <w:t>每次加价金额不等高于</w:t>
      </w:r>
      <w:r>
        <w:rPr>
          <w:rFonts w:hint="eastAsia" w:ascii="仿宋" w:hAnsi="仿宋" w:eastAsia="仿宋" w:cs="仿宋"/>
          <w:sz w:val="24"/>
          <w:szCs w:val="24"/>
          <w:highlight w:val="none"/>
          <w:u w:val="single"/>
          <w:lang w:val="en-US" w:eastAsia="zh-CN"/>
        </w:rPr>
        <w:t>500元/年</w:t>
      </w:r>
      <w:r>
        <w:rPr>
          <w:rFonts w:hint="eastAsia" w:ascii="仿宋" w:hAnsi="仿宋" w:eastAsia="仿宋" w:cs="仿宋"/>
          <w:sz w:val="24"/>
          <w:szCs w:val="24"/>
          <w:highlight w:val="none"/>
          <w:u w:val="none"/>
          <w:lang w:val="en-US" w:eastAsia="zh-CN"/>
        </w:rPr>
        <w:t>。</w:t>
      </w:r>
      <w:r>
        <w:rPr>
          <w:rFonts w:hint="eastAsia" w:ascii="仿宋" w:hAnsi="仿宋" w:eastAsia="仿宋" w:cs="仿宋"/>
          <w:bCs/>
          <w:color w:val="auto"/>
          <w:sz w:val="24"/>
          <w:szCs w:val="24"/>
          <w:highlight w:val="none"/>
          <w:lang w:eastAsia="zh-CN"/>
        </w:rPr>
        <w:t>请竞投人在出价前认真核对出价金额，</w:t>
      </w:r>
      <w:r>
        <w:rPr>
          <w:rFonts w:hint="eastAsia" w:ascii="仿宋" w:hAnsi="仿宋" w:eastAsia="仿宋" w:cs="仿宋"/>
          <w:bCs/>
          <w:color w:val="auto"/>
          <w:sz w:val="24"/>
          <w:szCs w:val="24"/>
          <w:highlight w:val="none"/>
        </w:rPr>
        <w:t>一旦出价，不予撤销。</w:t>
      </w:r>
    </w:p>
    <w:p>
      <w:pPr>
        <w:spacing w:line="400" w:lineRule="exact"/>
        <w:ind w:firstLine="480" w:firstLineChars="20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eastAsia="zh-CN"/>
        </w:rPr>
        <w:t>三</w:t>
      </w:r>
      <w:r>
        <w:rPr>
          <w:rFonts w:hint="eastAsia" w:ascii="仿宋" w:hAnsi="仿宋" w:eastAsia="仿宋" w:cs="仿宋"/>
          <w:bCs/>
          <w:color w:val="auto"/>
          <w:sz w:val="24"/>
          <w:szCs w:val="24"/>
          <w:highlight w:val="none"/>
        </w:rPr>
        <w:t>）本次交易</w:t>
      </w:r>
      <w:r>
        <w:rPr>
          <w:rFonts w:hint="eastAsia" w:ascii="仿宋" w:hAnsi="仿宋" w:eastAsia="仿宋" w:cs="仿宋"/>
          <w:bCs/>
          <w:color w:val="auto"/>
          <w:sz w:val="24"/>
          <w:szCs w:val="24"/>
          <w:highlight w:val="none"/>
          <w:lang w:eastAsia="zh-CN"/>
        </w:rPr>
        <w:t>没有给予优先权安排。</w:t>
      </w:r>
    </w:p>
    <w:p>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eastAsia="zh-CN"/>
        </w:rPr>
        <w:t>四</w:t>
      </w:r>
      <w:r>
        <w:rPr>
          <w:rFonts w:hint="eastAsia" w:ascii="仿宋" w:hAnsi="仿宋" w:eastAsia="仿宋" w:cs="仿宋"/>
          <w:bCs/>
          <w:color w:val="auto"/>
          <w:sz w:val="24"/>
          <w:szCs w:val="24"/>
          <w:highlight w:val="none"/>
        </w:rPr>
        <w:t>）本项目竞投</w:t>
      </w:r>
      <w:r>
        <w:rPr>
          <w:rFonts w:hint="eastAsia" w:ascii="仿宋" w:hAnsi="仿宋" w:eastAsia="仿宋" w:cs="仿宋"/>
          <w:bCs/>
          <w:color w:val="auto"/>
          <w:sz w:val="24"/>
          <w:szCs w:val="24"/>
          <w:highlight w:val="none"/>
          <w:lang w:eastAsia="zh-CN"/>
        </w:rPr>
        <w:t>初始</w:t>
      </w:r>
      <w:r>
        <w:rPr>
          <w:rFonts w:hint="eastAsia" w:ascii="仿宋" w:hAnsi="仿宋" w:eastAsia="仿宋" w:cs="仿宋"/>
          <w:bCs/>
          <w:color w:val="auto"/>
          <w:sz w:val="24"/>
          <w:szCs w:val="24"/>
          <w:highlight w:val="none"/>
        </w:rPr>
        <w:t>出价时长为60分钟，如有竞投人在竞投结束时间前3分钟内</w:t>
      </w:r>
      <w:r>
        <w:rPr>
          <w:rFonts w:hint="eastAsia" w:ascii="仿宋" w:hAnsi="仿宋" w:eastAsia="仿宋" w:cs="仿宋"/>
          <w:bCs/>
          <w:color w:val="auto"/>
          <w:sz w:val="24"/>
          <w:szCs w:val="24"/>
          <w:highlight w:val="none"/>
          <w:lang w:eastAsia="zh-CN"/>
        </w:rPr>
        <w:t>出</w:t>
      </w:r>
      <w:r>
        <w:rPr>
          <w:rFonts w:hint="eastAsia" w:ascii="仿宋" w:hAnsi="仿宋" w:eastAsia="仿宋" w:cs="仿宋"/>
          <w:bCs/>
          <w:color w:val="auto"/>
          <w:sz w:val="24"/>
          <w:szCs w:val="24"/>
          <w:highlight w:val="none"/>
        </w:rPr>
        <w:t>价，系统自动将出价时长顺延3分钟，等待下一次出价，以此类推，直至无人</w:t>
      </w:r>
      <w:r>
        <w:rPr>
          <w:rFonts w:hint="eastAsia" w:ascii="仿宋" w:hAnsi="仿宋" w:eastAsia="仿宋" w:cs="仿宋"/>
          <w:bCs/>
          <w:color w:val="auto"/>
          <w:sz w:val="24"/>
          <w:szCs w:val="24"/>
          <w:highlight w:val="none"/>
          <w:lang w:eastAsia="zh-CN"/>
        </w:rPr>
        <w:t>出</w:t>
      </w:r>
      <w:r>
        <w:rPr>
          <w:rFonts w:hint="eastAsia" w:ascii="仿宋" w:hAnsi="仿宋" w:eastAsia="仿宋" w:cs="仿宋"/>
          <w:bCs/>
          <w:color w:val="auto"/>
          <w:sz w:val="24"/>
          <w:szCs w:val="24"/>
          <w:highlight w:val="none"/>
        </w:rPr>
        <w:t>价，以最后</w:t>
      </w:r>
      <w:r>
        <w:rPr>
          <w:rFonts w:hint="eastAsia" w:ascii="仿宋" w:hAnsi="仿宋" w:eastAsia="仿宋" w:cs="仿宋"/>
          <w:bCs/>
          <w:color w:val="auto"/>
          <w:sz w:val="24"/>
          <w:szCs w:val="24"/>
          <w:highlight w:val="none"/>
          <w:lang w:eastAsia="zh-CN"/>
        </w:rPr>
        <w:t>出</w:t>
      </w:r>
      <w:r>
        <w:rPr>
          <w:rFonts w:hint="eastAsia" w:ascii="仿宋" w:hAnsi="仿宋" w:eastAsia="仿宋" w:cs="仿宋"/>
          <w:bCs/>
          <w:color w:val="auto"/>
          <w:sz w:val="24"/>
          <w:szCs w:val="24"/>
          <w:highlight w:val="none"/>
        </w:rPr>
        <w:t>价作为成交价。</w:t>
      </w:r>
    </w:p>
    <w:p>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eastAsia="zh-CN"/>
        </w:rPr>
        <w:t>五</w:t>
      </w:r>
      <w:r>
        <w:rPr>
          <w:rFonts w:hint="eastAsia" w:ascii="仿宋" w:hAnsi="仿宋" w:eastAsia="仿宋" w:cs="仿宋"/>
          <w:bCs/>
          <w:color w:val="auto"/>
          <w:sz w:val="24"/>
          <w:szCs w:val="24"/>
          <w:highlight w:val="none"/>
        </w:rPr>
        <w:t>）竞投人未成功竞得的，在该项目交易结果公示结束后5个工作日内一次性全额不计息按原账号返还。竞投人成功竞得的，交易保证金</w:t>
      </w:r>
      <w:r>
        <w:rPr>
          <w:rFonts w:hint="eastAsia" w:ascii="仿宋" w:hAnsi="仿宋" w:eastAsia="仿宋" w:cs="仿宋"/>
          <w:color w:val="auto"/>
          <w:sz w:val="24"/>
          <w:szCs w:val="24"/>
          <w:highlight w:val="none"/>
        </w:rPr>
        <w:t>在合同签订后5个工作日内一次性全额不计利息返还，或者</w:t>
      </w:r>
      <w:r>
        <w:rPr>
          <w:rFonts w:hint="eastAsia" w:ascii="仿宋" w:hAnsi="仿宋" w:eastAsia="仿宋" w:cs="仿宋"/>
          <w:bCs/>
          <w:color w:val="auto"/>
          <w:sz w:val="24"/>
          <w:szCs w:val="24"/>
          <w:highlight w:val="none"/>
        </w:rPr>
        <w:t>按公告约定转为合同履约保证金；</w:t>
      </w:r>
      <w:bookmarkEnd w:id="25"/>
      <w:bookmarkEnd w:id="26"/>
    </w:p>
    <w:p>
      <w:pPr>
        <w:spacing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六</w:t>
      </w:r>
      <w:r>
        <w:rPr>
          <w:rFonts w:hint="eastAsia" w:ascii="仿宋" w:hAnsi="仿宋" w:eastAsia="仿宋" w:cs="仿宋"/>
          <w:color w:val="auto"/>
          <w:sz w:val="24"/>
          <w:szCs w:val="24"/>
          <w:highlight w:val="none"/>
        </w:rPr>
        <w:t>）竞投结束</w:t>
      </w:r>
      <w:r>
        <w:rPr>
          <w:rFonts w:hint="eastAsia" w:ascii="仿宋" w:hAnsi="仿宋" w:eastAsia="仿宋" w:cs="仿宋"/>
          <w:color w:val="auto"/>
          <w:sz w:val="24"/>
          <w:szCs w:val="24"/>
          <w:highlight w:val="none"/>
          <w:lang w:eastAsia="zh-CN"/>
        </w:rPr>
        <w:t>后</w:t>
      </w:r>
      <w:r>
        <w:rPr>
          <w:rFonts w:hint="eastAsia" w:ascii="仿宋" w:hAnsi="仿宋" w:eastAsia="仿宋" w:cs="仿宋"/>
          <w:color w:val="auto"/>
          <w:sz w:val="24"/>
          <w:szCs w:val="24"/>
          <w:highlight w:val="none"/>
        </w:rPr>
        <w:t>，交易结果将在广州市天河区农村集体资产管理平台、天河区信息网等信息平台进行公示，项目业主单位还应当在其信息公开栏（“三公开”栏）、标的物所在地等处发布交易结果公示。公示时间不得少于5个工作日。</w:t>
      </w:r>
      <w:r>
        <w:rPr>
          <w:rFonts w:hint="eastAsia" w:ascii="仿宋" w:hAnsi="仿宋" w:eastAsia="仿宋" w:cs="仿宋"/>
          <w:color w:val="auto"/>
          <w:sz w:val="24"/>
          <w:szCs w:val="24"/>
          <w:highlight w:val="none"/>
          <w:lang w:eastAsia="zh-CN"/>
        </w:rPr>
        <w:t>公示期间如对交易程序或结果提出异议的，可</w:t>
      </w:r>
      <w:r>
        <w:rPr>
          <w:rFonts w:hint="eastAsia" w:ascii="仿宋" w:hAnsi="仿宋" w:eastAsia="仿宋" w:cs="仿宋"/>
          <w:color w:val="auto"/>
          <w:sz w:val="24"/>
          <w:szCs w:val="24"/>
          <w:highlight w:val="none"/>
        </w:rPr>
        <w:t>以书面形式向区农业农村局、街道办事处或纪检监察部门提出质疑</w:t>
      </w:r>
      <w:r>
        <w:rPr>
          <w:rFonts w:hint="eastAsia" w:ascii="仿宋" w:hAnsi="仿宋" w:eastAsia="仿宋" w:cs="仿宋"/>
          <w:color w:val="auto"/>
          <w:sz w:val="24"/>
          <w:szCs w:val="24"/>
          <w:highlight w:val="none"/>
          <w:lang w:eastAsia="zh-CN"/>
        </w:rPr>
        <w:t>。</w:t>
      </w:r>
    </w:p>
    <w:p>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eastAsia="zh-CN"/>
        </w:rPr>
        <w:t>七</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竞投结果公示结束后5个工作日内，项目业主单位和竞得人应当到交易服务机构指定的场所签订合同，</w:t>
      </w:r>
      <w:r>
        <w:rPr>
          <w:rFonts w:hint="eastAsia" w:ascii="仿宋" w:hAnsi="仿宋" w:eastAsia="仿宋" w:cs="仿宋"/>
          <w:color w:val="auto"/>
          <w:sz w:val="24"/>
          <w:szCs w:val="24"/>
          <w:highlight w:val="none"/>
          <w:lang w:eastAsia="zh-CN"/>
        </w:rPr>
        <w:t>未能在规定时间内签订合同的</w:t>
      </w:r>
      <w:r>
        <w:rPr>
          <w:rFonts w:hint="eastAsia" w:ascii="仿宋" w:hAnsi="仿宋" w:eastAsia="仿宋" w:cs="仿宋"/>
          <w:color w:val="auto"/>
          <w:sz w:val="24"/>
          <w:szCs w:val="24"/>
          <w:highlight w:val="none"/>
        </w:rPr>
        <w:t>，项目业主单位和竞得人达成一致意见，</w:t>
      </w:r>
      <w:r>
        <w:rPr>
          <w:rFonts w:hint="eastAsia" w:ascii="仿宋" w:hAnsi="仿宋" w:eastAsia="仿宋" w:cs="仿宋"/>
          <w:color w:val="auto"/>
          <w:sz w:val="24"/>
          <w:szCs w:val="24"/>
          <w:highlight w:val="none"/>
          <w:lang w:eastAsia="zh-CN"/>
        </w:rPr>
        <w:t>可</w:t>
      </w:r>
      <w:r>
        <w:rPr>
          <w:rFonts w:hint="eastAsia" w:ascii="仿宋" w:hAnsi="仿宋" w:eastAsia="仿宋" w:cs="仿宋"/>
          <w:color w:val="auto"/>
          <w:sz w:val="24"/>
          <w:szCs w:val="24"/>
          <w:highlight w:val="none"/>
        </w:rPr>
        <w:t>由项目业主</w:t>
      </w:r>
      <w:r>
        <w:rPr>
          <w:rFonts w:hint="eastAsia" w:ascii="仿宋" w:hAnsi="仿宋" w:eastAsia="仿宋" w:cs="仿宋"/>
          <w:color w:val="auto"/>
          <w:sz w:val="24"/>
          <w:szCs w:val="24"/>
          <w:highlight w:val="none"/>
          <w:lang w:eastAsia="zh-CN"/>
        </w:rPr>
        <w:t>单位</w:t>
      </w:r>
      <w:r>
        <w:rPr>
          <w:rFonts w:hint="eastAsia" w:ascii="仿宋" w:hAnsi="仿宋" w:eastAsia="仿宋" w:cs="仿宋"/>
          <w:color w:val="auto"/>
          <w:sz w:val="24"/>
          <w:szCs w:val="24"/>
          <w:highlight w:val="none"/>
        </w:rPr>
        <w:t>向交易管理机构提</w:t>
      </w:r>
      <w:r>
        <w:rPr>
          <w:rFonts w:hint="eastAsia" w:ascii="仿宋" w:hAnsi="仿宋" w:eastAsia="仿宋" w:cs="仿宋"/>
          <w:color w:val="auto"/>
          <w:sz w:val="24"/>
          <w:szCs w:val="24"/>
          <w:highlight w:val="none"/>
          <w:lang w:eastAsia="zh-CN"/>
        </w:rPr>
        <w:t>出</w:t>
      </w:r>
      <w:r>
        <w:rPr>
          <w:rFonts w:hint="eastAsia" w:ascii="仿宋" w:hAnsi="仿宋" w:eastAsia="仿宋" w:cs="仿宋"/>
          <w:color w:val="auto"/>
          <w:sz w:val="24"/>
          <w:szCs w:val="24"/>
          <w:highlight w:val="none"/>
        </w:rPr>
        <w:t>合同延期签订申请，经所属经济联社、街道交易管理机构审核通过</w:t>
      </w:r>
      <w:r>
        <w:rPr>
          <w:rFonts w:hint="eastAsia" w:ascii="仿宋" w:hAnsi="仿宋" w:eastAsia="仿宋" w:cs="仿宋"/>
          <w:color w:val="auto"/>
          <w:sz w:val="24"/>
          <w:szCs w:val="24"/>
          <w:highlight w:val="none"/>
          <w:lang w:eastAsia="zh-CN"/>
        </w:rPr>
        <w:t>后</w:t>
      </w:r>
      <w:r>
        <w:rPr>
          <w:rFonts w:hint="eastAsia" w:ascii="仿宋" w:hAnsi="仿宋" w:eastAsia="仿宋" w:cs="仿宋"/>
          <w:color w:val="auto"/>
          <w:sz w:val="24"/>
          <w:szCs w:val="24"/>
          <w:highlight w:val="none"/>
        </w:rPr>
        <w:t>，方可延期签订合同。</w:t>
      </w:r>
    </w:p>
    <w:p>
      <w:pPr>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（八）竞投结果公示结束后</w:t>
      </w:r>
      <w:r>
        <w:rPr>
          <w:rFonts w:hint="eastAsia" w:ascii="仿宋" w:hAnsi="仿宋" w:eastAsia="仿宋" w:cs="仿宋"/>
          <w:color w:val="auto"/>
          <w:sz w:val="24"/>
          <w:szCs w:val="24"/>
          <w:highlight w:val="none"/>
          <w:lang w:val="en-US" w:eastAsia="zh-CN"/>
        </w:rPr>
        <w:t>5个工作日内，因竞得人原因，未与项目业主单位签订合同的，视为放弃竞得资格，交易保证金由交易服务机构一次性全额不计息全额转交给项目业主单位，由项目业主单位予以没收处理。</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eastAsia="zh-CN"/>
        </w:rPr>
        <w:t>（九）</w:t>
      </w:r>
      <w:r>
        <w:rPr>
          <w:rFonts w:hint="eastAsia" w:ascii="仿宋" w:hAnsi="仿宋" w:eastAsia="仿宋" w:cs="仿宋"/>
          <w:b/>
          <w:bCs w:val="0"/>
          <w:color w:val="auto"/>
          <w:sz w:val="24"/>
          <w:szCs w:val="24"/>
          <w:highlight w:val="none"/>
        </w:rPr>
        <w:t>在全区范围内，竞投人或承租（承包）人存在以下情形之一的，列入天河区农村集体资产交易信用评价黑名单：</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1.一年内累计5次不进场交易的；</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2.一年内累计5次进场交易但不报价的；</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3.扰乱交易秩序，影响交易正常进行的；</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4.竞投人有弄虚作假、串通竞投、行贿、敲诈勒索、威胁他人行为的；</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5.在竞得成功后，2个工作日内无正当理由不提交相关纸质资料的；</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6.在竞得成功后，无正当理由推翻成交价或拒绝签订合同的；</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7.履约过程中，未经农村集体同意，累计3次未按照合同约定交纳租金（承包金）的；</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8.合同到期后，未按照合同约定交还标的物的；</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.其他违背诚实信用原则的行为。</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被列入天河区农村集体资产交易信用评价黑名单的竞投人或承租（承包）人，管理平台交易系统3年内（含3年）</w:t>
      </w:r>
      <w:r>
        <w:rPr>
          <w:rFonts w:hint="eastAsia" w:ascii="仿宋" w:hAnsi="仿宋" w:eastAsia="仿宋" w:cs="仿宋"/>
          <w:b/>
          <w:color w:val="auto"/>
          <w:sz w:val="24"/>
          <w:szCs w:val="24"/>
          <w:highlight w:val="none"/>
        </w:rPr>
        <w:t>禁止</w:t>
      </w:r>
      <w:r>
        <w:rPr>
          <w:rFonts w:hint="eastAsia" w:ascii="仿宋" w:hAnsi="仿宋" w:eastAsia="仿宋" w:cs="仿宋"/>
          <w:color w:val="auto"/>
          <w:sz w:val="24"/>
          <w:szCs w:val="24"/>
          <w:highlight w:val="none"/>
        </w:rPr>
        <w:t>参与竞投。</w:t>
      </w:r>
    </w:p>
    <w:p>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 w:val="0"/>
          <w:bCs/>
          <w:color w:val="auto"/>
          <w:sz w:val="24"/>
          <w:szCs w:val="24"/>
          <w:highlight w:val="none"/>
          <w:lang w:eastAsia="zh-CN"/>
        </w:rPr>
        <w:t>（十）</w:t>
      </w:r>
      <w:r>
        <w:rPr>
          <w:rFonts w:hint="eastAsia" w:ascii="仿宋" w:hAnsi="仿宋" w:eastAsia="仿宋" w:cs="仿宋"/>
          <w:bCs/>
          <w:color w:val="auto"/>
          <w:sz w:val="24"/>
          <w:szCs w:val="24"/>
          <w:highlight w:val="none"/>
        </w:rPr>
        <w:t>农村集体资产进行网上交易时，项目业主单位应派出监督小组登录广州市天河区农村集体资产管理平台http://szjy.thnet.gov.cn/</w:t>
      </w:r>
      <w:r>
        <w:rPr>
          <w:rFonts w:hint="eastAsia" w:ascii="仿宋" w:hAnsi="仿宋" w:eastAsia="仿宋" w:cs="仿宋"/>
          <w:color w:val="auto"/>
          <w:sz w:val="24"/>
          <w:szCs w:val="24"/>
          <w:highlight w:val="none"/>
        </w:rPr>
        <w:t>的【网上竞投】模块内每个项目的展示窗</w:t>
      </w:r>
      <w:r>
        <w:rPr>
          <w:rFonts w:hint="eastAsia" w:ascii="仿宋" w:hAnsi="仿宋" w:eastAsia="仿宋" w:cs="仿宋"/>
          <w:bCs/>
          <w:color w:val="auto"/>
          <w:sz w:val="24"/>
          <w:szCs w:val="24"/>
          <w:highlight w:val="none"/>
        </w:rPr>
        <w:t>见证监督。监督小组人数在4名以上，成员由村领导班子成员或经济社理事会、监事会及街道交易管理机构、廉情监察站成员组成。</w:t>
      </w:r>
    </w:p>
    <w:p>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 w:val="0"/>
          <w:bCs/>
          <w:color w:val="auto"/>
          <w:sz w:val="24"/>
          <w:szCs w:val="24"/>
          <w:highlight w:val="none"/>
          <w:lang w:eastAsia="zh-CN"/>
        </w:rPr>
        <w:t>（十一）</w:t>
      </w:r>
      <w:r>
        <w:rPr>
          <w:rFonts w:hint="eastAsia" w:ascii="仿宋" w:hAnsi="仿宋" w:eastAsia="仿宋" w:cs="仿宋"/>
          <w:bCs/>
          <w:color w:val="auto"/>
          <w:sz w:val="24"/>
          <w:szCs w:val="24"/>
          <w:highlight w:val="none"/>
        </w:rPr>
        <w:t>交易关系利害人对交易过程或结果有异议的，可向区农业农村局、街道办事处或纪检监察部门进行投诉。</w:t>
      </w:r>
    </w:p>
    <w:p>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 w:val="0"/>
          <w:bCs/>
          <w:color w:val="auto"/>
          <w:sz w:val="24"/>
          <w:szCs w:val="24"/>
          <w:highlight w:val="none"/>
          <w:lang w:eastAsia="zh-CN"/>
        </w:rPr>
        <w:t>（十二）</w:t>
      </w:r>
      <w:r>
        <w:rPr>
          <w:rFonts w:hint="eastAsia" w:ascii="仿宋" w:hAnsi="仿宋" w:eastAsia="仿宋" w:cs="仿宋"/>
          <w:bCs/>
          <w:color w:val="auto"/>
          <w:sz w:val="24"/>
          <w:szCs w:val="24"/>
          <w:highlight w:val="none"/>
        </w:rPr>
        <w:t>在农村集体资产交易合同履行过程中，发生纠纷的，可依据合同约定途径解决，没有约定的，可依法向天河区人民法院提起诉讼。</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lang w:eastAsia="zh-CN"/>
        </w:rPr>
        <w:t>（十三）</w:t>
      </w:r>
      <w:r>
        <w:rPr>
          <w:rFonts w:hint="eastAsia" w:ascii="仿宋" w:hAnsi="仿宋" w:eastAsia="仿宋" w:cs="仿宋"/>
          <w:color w:val="auto"/>
          <w:sz w:val="24"/>
          <w:szCs w:val="24"/>
          <w:highlight w:val="none"/>
        </w:rPr>
        <w:t>天河区农村集体资产交易规则依据《天河区农村集体资产交易管理实施细则》制定，遵循民主决策、平等自愿、诚实守信、公开、公平、公正的原则。</w:t>
      </w:r>
      <w:bookmarkStart w:id="27" w:name="q5"/>
      <w:bookmarkEnd w:id="27"/>
      <w:bookmarkStart w:id="28" w:name="q6"/>
      <w:bookmarkEnd w:id="28"/>
      <w:bookmarkStart w:id="29" w:name="_Toc391912326"/>
      <w:bookmarkStart w:id="30" w:name="_Toc391912303"/>
    </w:p>
    <w:bookmarkEnd w:id="29"/>
    <w:bookmarkEnd w:id="30"/>
    <w:p>
      <w:pPr>
        <w:pStyle w:val="17"/>
        <w:spacing w:line="400" w:lineRule="exact"/>
        <w:jc w:val="center"/>
        <w:rPr>
          <w:rFonts w:hint="eastAsia" w:ascii="仿宋" w:hAnsi="仿宋" w:eastAsia="仿宋" w:cs="仿宋"/>
          <w:b/>
          <w:bCs/>
          <w:color w:val="auto"/>
          <w:sz w:val="28"/>
          <w:szCs w:val="28"/>
          <w:highlight w:val="none"/>
        </w:rPr>
      </w:pPr>
    </w:p>
    <w:p>
      <w:pPr>
        <w:pStyle w:val="17"/>
        <w:spacing w:line="400" w:lineRule="exact"/>
        <w:jc w:val="center"/>
        <w:rPr>
          <w:rFonts w:hint="eastAsia" w:ascii="仿宋" w:hAnsi="仿宋" w:eastAsia="仿宋" w:cs="仿宋"/>
          <w:b/>
          <w:bCs/>
          <w:color w:val="auto"/>
          <w:sz w:val="28"/>
          <w:szCs w:val="28"/>
          <w:highlight w:val="none"/>
        </w:rPr>
      </w:pPr>
    </w:p>
    <w:p>
      <w:pPr>
        <w:pStyle w:val="17"/>
        <w:spacing w:line="400" w:lineRule="exact"/>
        <w:jc w:val="center"/>
        <w:rPr>
          <w:rFonts w:hint="eastAsia" w:ascii="仿宋" w:hAnsi="仿宋" w:eastAsia="仿宋" w:cs="仿宋"/>
          <w:b/>
          <w:bCs/>
          <w:color w:val="auto"/>
          <w:sz w:val="28"/>
          <w:szCs w:val="28"/>
          <w:highlight w:val="none"/>
        </w:rPr>
      </w:pPr>
    </w:p>
    <w:p>
      <w:pPr>
        <w:pStyle w:val="17"/>
        <w:spacing w:line="400" w:lineRule="exact"/>
        <w:jc w:val="center"/>
        <w:rPr>
          <w:rFonts w:hint="eastAsia" w:ascii="仿宋" w:hAnsi="仿宋" w:eastAsia="仿宋" w:cs="仿宋"/>
          <w:b/>
          <w:bCs/>
          <w:color w:val="auto"/>
          <w:sz w:val="28"/>
          <w:szCs w:val="28"/>
          <w:highlight w:val="none"/>
        </w:rPr>
      </w:pPr>
    </w:p>
    <w:p>
      <w:pPr>
        <w:pStyle w:val="17"/>
        <w:spacing w:line="400" w:lineRule="exact"/>
        <w:jc w:val="center"/>
        <w:rPr>
          <w:rFonts w:hint="eastAsia" w:ascii="仿宋" w:hAnsi="仿宋" w:eastAsia="仿宋" w:cs="仿宋"/>
          <w:b/>
          <w:bCs/>
          <w:color w:val="auto"/>
          <w:sz w:val="28"/>
          <w:szCs w:val="28"/>
          <w:highlight w:val="none"/>
        </w:rPr>
      </w:pPr>
    </w:p>
    <w:p>
      <w:pPr>
        <w:pStyle w:val="17"/>
        <w:spacing w:line="400" w:lineRule="exact"/>
        <w:jc w:val="center"/>
        <w:rPr>
          <w:rFonts w:hint="eastAsia" w:ascii="仿宋" w:hAnsi="仿宋" w:eastAsia="仿宋" w:cs="仿宋"/>
          <w:b/>
          <w:bCs/>
          <w:color w:val="auto"/>
          <w:sz w:val="28"/>
          <w:szCs w:val="28"/>
          <w:highlight w:val="none"/>
        </w:rPr>
      </w:pPr>
    </w:p>
    <w:p>
      <w:pPr>
        <w:pStyle w:val="17"/>
        <w:spacing w:line="400" w:lineRule="exact"/>
        <w:jc w:val="center"/>
        <w:rPr>
          <w:rFonts w:hint="eastAsia" w:ascii="仿宋" w:hAnsi="仿宋" w:eastAsia="仿宋" w:cs="仿宋"/>
          <w:b/>
          <w:bCs/>
          <w:color w:val="auto"/>
          <w:sz w:val="28"/>
          <w:szCs w:val="28"/>
          <w:highlight w:val="none"/>
        </w:rPr>
      </w:pPr>
    </w:p>
    <w:p>
      <w:pPr>
        <w:pStyle w:val="17"/>
        <w:spacing w:line="400" w:lineRule="exact"/>
        <w:jc w:val="both"/>
        <w:rPr>
          <w:rFonts w:hint="eastAsia" w:ascii="仿宋" w:hAnsi="仿宋" w:eastAsia="仿宋" w:cs="仿宋"/>
          <w:b/>
          <w:bCs/>
          <w:color w:val="auto"/>
          <w:sz w:val="28"/>
          <w:szCs w:val="28"/>
          <w:highlight w:val="none"/>
        </w:rPr>
      </w:pPr>
    </w:p>
    <w:p>
      <w:pPr>
        <w:pStyle w:val="17"/>
        <w:spacing w:line="400" w:lineRule="exact"/>
        <w:jc w:val="both"/>
        <w:rPr>
          <w:rFonts w:hint="eastAsia" w:ascii="仿宋" w:hAnsi="仿宋" w:eastAsia="仿宋" w:cs="仿宋"/>
          <w:b/>
          <w:bCs/>
          <w:color w:val="auto"/>
          <w:sz w:val="28"/>
          <w:szCs w:val="28"/>
          <w:highlight w:val="none"/>
        </w:rPr>
      </w:pPr>
    </w:p>
    <w:p>
      <w:pPr>
        <w:pStyle w:val="17"/>
        <w:spacing w:line="400" w:lineRule="exact"/>
        <w:jc w:val="both"/>
        <w:rPr>
          <w:rFonts w:hint="eastAsia" w:ascii="仿宋" w:hAnsi="仿宋" w:eastAsia="仿宋" w:cs="仿宋"/>
          <w:b/>
          <w:bCs/>
          <w:color w:val="auto"/>
          <w:sz w:val="28"/>
          <w:szCs w:val="28"/>
          <w:highlight w:val="none"/>
        </w:rPr>
      </w:pPr>
    </w:p>
    <w:p>
      <w:pPr>
        <w:pStyle w:val="17"/>
        <w:spacing w:line="400" w:lineRule="exact"/>
        <w:jc w:val="both"/>
        <w:rPr>
          <w:rFonts w:hint="eastAsia" w:ascii="仿宋" w:hAnsi="仿宋" w:eastAsia="仿宋" w:cs="仿宋"/>
          <w:b/>
          <w:bCs/>
          <w:color w:val="auto"/>
          <w:sz w:val="28"/>
          <w:szCs w:val="28"/>
          <w:highlight w:val="none"/>
        </w:rPr>
      </w:pPr>
    </w:p>
    <w:p>
      <w:pPr>
        <w:pStyle w:val="17"/>
        <w:spacing w:line="400" w:lineRule="exact"/>
        <w:jc w:val="both"/>
        <w:rPr>
          <w:rFonts w:hint="eastAsia" w:ascii="仿宋" w:hAnsi="仿宋" w:eastAsia="仿宋" w:cs="仿宋"/>
          <w:b/>
          <w:bCs/>
          <w:color w:val="auto"/>
          <w:sz w:val="28"/>
          <w:szCs w:val="28"/>
          <w:highlight w:val="none"/>
        </w:rPr>
      </w:pPr>
    </w:p>
    <w:p>
      <w:pPr>
        <w:pStyle w:val="17"/>
        <w:spacing w:line="400" w:lineRule="exact"/>
        <w:jc w:val="both"/>
        <w:rPr>
          <w:rFonts w:hint="eastAsia" w:ascii="仿宋" w:hAnsi="仿宋" w:eastAsia="仿宋" w:cs="仿宋"/>
          <w:b/>
          <w:bCs/>
          <w:color w:val="auto"/>
          <w:sz w:val="28"/>
          <w:szCs w:val="28"/>
          <w:highlight w:val="none"/>
        </w:rPr>
      </w:pPr>
    </w:p>
    <w:p>
      <w:pPr>
        <w:pStyle w:val="17"/>
        <w:spacing w:line="400" w:lineRule="exact"/>
        <w:jc w:val="both"/>
        <w:rPr>
          <w:rFonts w:hint="eastAsia" w:ascii="仿宋" w:hAnsi="仿宋" w:eastAsia="仿宋" w:cs="仿宋"/>
          <w:b/>
          <w:bCs/>
          <w:color w:val="auto"/>
          <w:sz w:val="28"/>
          <w:szCs w:val="28"/>
          <w:highlight w:val="none"/>
        </w:rPr>
      </w:pPr>
    </w:p>
    <w:p>
      <w:pPr>
        <w:pStyle w:val="17"/>
        <w:spacing w:line="400" w:lineRule="exact"/>
        <w:jc w:val="center"/>
        <w:rPr>
          <w:rFonts w:hint="eastAsia" w:ascii="宋体" w:hAnsi="宋体" w:eastAsia="宋体" w:cs="宋体"/>
          <w:bCs/>
          <w:spacing w:val="40"/>
          <w:sz w:val="32"/>
          <w:szCs w:val="32"/>
          <w:highlight w:val="none"/>
        </w:rPr>
      </w:pPr>
      <w:r>
        <w:rPr>
          <w:rFonts w:hint="eastAsia" w:ascii="宋体" w:hAnsi="宋体" w:eastAsia="宋体" w:cs="宋体"/>
          <w:b/>
          <w:bCs/>
          <w:sz w:val="32"/>
          <w:szCs w:val="32"/>
          <w:highlight w:val="none"/>
        </w:rPr>
        <w:t>第四部分 合同要求</w:t>
      </w:r>
    </w:p>
    <w:p>
      <w:pPr>
        <w:pStyle w:val="99"/>
        <w:keepNext w:val="0"/>
        <w:spacing w:line="440" w:lineRule="exact"/>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一、合同要点</w:t>
      </w:r>
    </w:p>
    <w:p>
      <w:pPr>
        <w:pStyle w:val="99"/>
        <w:keepNext w:val="0"/>
        <w:spacing w:line="440" w:lineRule="exact"/>
        <w:ind w:firstLine="480" w:firstLineChars="200"/>
        <w:jc w:val="both"/>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（一）竞得人应在竞投结果公示期满后</w:t>
      </w:r>
      <w:r>
        <w:rPr>
          <w:rFonts w:hint="eastAsia" w:ascii="仿宋" w:hAnsi="仿宋" w:eastAsia="仿宋" w:cs="仿宋"/>
          <w:b w:val="0"/>
          <w:color w:val="auto"/>
          <w:sz w:val="24"/>
          <w:szCs w:val="24"/>
          <w:highlight w:val="none"/>
          <w:u w:val="single"/>
        </w:rPr>
        <w:t xml:space="preserve"> 5</w:t>
      </w:r>
      <w:r>
        <w:rPr>
          <w:rFonts w:hint="eastAsia" w:ascii="仿宋" w:hAnsi="仿宋" w:eastAsia="仿宋" w:cs="仿宋"/>
          <w:b w:val="0"/>
          <w:color w:val="auto"/>
          <w:sz w:val="24"/>
          <w:szCs w:val="24"/>
          <w:highlight w:val="none"/>
        </w:rPr>
        <w:t>个工作日内与出租方签订合同；</w:t>
      </w:r>
    </w:p>
    <w:p>
      <w:pPr>
        <w:pStyle w:val="99"/>
        <w:keepNext w:val="0"/>
        <w:keepLines w:val="0"/>
        <w:pageBreakBefore w:val="0"/>
        <w:kinsoku/>
        <w:overflowPunct/>
        <w:topLinePunct w:val="0"/>
        <w:autoSpaceDE/>
        <w:autoSpaceDN/>
        <w:bidi w:val="0"/>
        <w:snapToGrid/>
        <w:spacing w:line="460" w:lineRule="exact"/>
        <w:ind w:firstLine="480" w:firstLineChars="200"/>
        <w:jc w:val="both"/>
        <w:textAlignment w:val="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（二）合同履约保证金：在本合同签订</w:t>
      </w:r>
      <w:r>
        <w:rPr>
          <w:rFonts w:hint="eastAsia" w:ascii="仿宋" w:hAnsi="仿宋" w:eastAsia="仿宋" w:cs="仿宋"/>
          <w:b w:val="0"/>
          <w:color w:val="auto"/>
          <w:sz w:val="24"/>
          <w:szCs w:val="24"/>
          <w:highlight w:val="none"/>
          <w:u w:val="none"/>
          <w:lang w:eastAsia="zh-CN"/>
        </w:rPr>
        <w:t>前</w:t>
      </w:r>
      <w:r>
        <w:rPr>
          <w:rFonts w:hint="eastAsia" w:ascii="仿宋" w:hAnsi="仿宋" w:eastAsia="仿宋" w:cs="仿宋"/>
          <w:b w:val="0"/>
          <w:color w:val="auto"/>
          <w:sz w:val="24"/>
          <w:szCs w:val="24"/>
          <w:highlight w:val="none"/>
        </w:rPr>
        <w:t>，乙方须一次性向甲方交纳人民</w:t>
      </w:r>
      <w:r>
        <w:rPr>
          <w:rFonts w:hint="eastAsia" w:ascii="仿宋" w:hAnsi="仿宋" w:eastAsia="仿宋" w:cs="仿宋"/>
          <w:b w:val="0"/>
          <w:color w:val="auto"/>
          <w:sz w:val="24"/>
          <w:szCs w:val="24"/>
          <w:highlight w:val="none"/>
          <w:u w:val="single"/>
        </w:rPr>
        <w:t xml:space="preserve"> 3000</w:t>
      </w:r>
      <w:r>
        <w:rPr>
          <w:rFonts w:hint="eastAsia" w:ascii="仿宋" w:hAnsi="仿宋" w:eastAsia="仿宋" w:cs="仿宋"/>
          <w:b w:val="0"/>
          <w:color w:val="auto"/>
          <w:sz w:val="24"/>
          <w:szCs w:val="24"/>
          <w:highlight w:val="none"/>
          <w:u w:val="single"/>
          <w:lang w:val="en-US" w:eastAsia="zh-CN"/>
        </w:rPr>
        <w:t xml:space="preserve"> </w:t>
      </w:r>
      <w:r>
        <w:rPr>
          <w:rFonts w:hint="eastAsia" w:ascii="仿宋" w:hAnsi="仿宋" w:eastAsia="仿宋" w:cs="仿宋"/>
          <w:b w:val="0"/>
          <w:color w:val="auto"/>
          <w:sz w:val="24"/>
          <w:szCs w:val="24"/>
          <w:highlight w:val="none"/>
        </w:rPr>
        <w:t>元(大写:</w:t>
      </w:r>
      <w:r>
        <w:rPr>
          <w:rFonts w:hint="eastAsia" w:ascii="仿宋" w:hAnsi="仿宋" w:eastAsia="仿宋" w:cs="仿宋"/>
          <w:b w:val="0"/>
          <w:color w:val="auto"/>
          <w:sz w:val="24"/>
          <w:szCs w:val="24"/>
          <w:highlight w:val="none"/>
          <w:u w:val="single"/>
          <w:lang w:val="en-US" w:eastAsia="zh-CN"/>
        </w:rPr>
        <w:t xml:space="preserve"> 叁仟元整</w:t>
      </w:r>
      <w:r>
        <w:rPr>
          <w:rFonts w:hint="eastAsia" w:ascii="仿宋" w:hAnsi="仿宋" w:eastAsia="仿宋" w:cs="仿宋"/>
          <w:b w:val="0"/>
          <w:color w:val="auto"/>
          <w:sz w:val="24"/>
          <w:szCs w:val="24"/>
          <w:highlight w:val="none"/>
        </w:rPr>
        <w:t>)作为履行本合同的保证金。保证金不计利息，不抵作租金。租赁期届满，如乙方无违约行为，保证金全额无息退回给乙方；如乙方中途自行退租或违反本合同有关条款，视作违约处理, 甲方有权单方解除合同，保证金归甲方所有，且收回乙方租赁上述</w:t>
      </w:r>
      <w:r>
        <w:rPr>
          <w:rFonts w:hint="eastAsia" w:ascii="仿宋" w:hAnsi="仿宋" w:eastAsia="仿宋" w:cs="仿宋"/>
          <w:b w:val="0"/>
          <w:bCs w:val="0"/>
          <w:sz w:val="24"/>
          <w:szCs w:val="24"/>
          <w:highlight w:val="none"/>
          <w:lang w:eastAsia="zh-CN"/>
        </w:rPr>
        <w:t>标的物</w:t>
      </w:r>
      <w:r>
        <w:rPr>
          <w:rFonts w:hint="eastAsia" w:ascii="仿宋" w:hAnsi="仿宋" w:eastAsia="仿宋" w:cs="仿宋"/>
          <w:b w:val="0"/>
          <w:color w:val="auto"/>
          <w:sz w:val="24"/>
          <w:szCs w:val="24"/>
          <w:highlight w:val="none"/>
        </w:rPr>
        <w:t>的使用权。如甲方违约，双倍退回保证金；</w:t>
      </w:r>
    </w:p>
    <w:p>
      <w:pPr>
        <w:keepNext w:val="0"/>
        <w:keepLines w:val="0"/>
        <w:pageBreakBefore w:val="0"/>
        <w:kinsoku/>
        <w:overflowPunct/>
        <w:topLinePunct w:val="0"/>
        <w:autoSpaceDE/>
        <w:autoSpaceDN/>
        <w:bidi w:val="0"/>
        <w:adjustRightInd w:val="0"/>
        <w:snapToGrid/>
        <w:spacing w:line="460" w:lineRule="exact"/>
        <w:ind w:left="1"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r>
        <w:rPr>
          <w:rFonts w:hint="eastAsia" w:ascii="仿宋" w:hAnsi="仿宋" w:eastAsia="仿宋" w:cs="仿宋"/>
          <w:color w:val="auto"/>
          <w:sz w:val="24"/>
          <w:szCs w:val="24"/>
          <w:highlight w:val="none"/>
          <w:lang w:eastAsia="zh-CN"/>
        </w:rPr>
        <w:t>项目业主单位</w:t>
      </w:r>
      <w:r>
        <w:rPr>
          <w:rFonts w:hint="eastAsia" w:ascii="仿宋" w:hAnsi="仿宋" w:eastAsia="仿宋" w:cs="仿宋"/>
          <w:color w:val="auto"/>
          <w:sz w:val="24"/>
          <w:szCs w:val="24"/>
          <w:highlight w:val="none"/>
        </w:rPr>
        <w:t>基于自身经营情况，可能会安排一家或多家下属公司（例如物业公司）与竞得人签订一份或多份合同，合同总价与竞得价格一致，竞得人应无条件接受。</w:t>
      </w:r>
    </w:p>
    <w:p>
      <w:pPr>
        <w:keepNext w:val="0"/>
        <w:keepLines w:val="0"/>
        <w:pageBreakBefore w:val="0"/>
        <w:kinsoku/>
        <w:overflowPunct/>
        <w:topLinePunct w:val="0"/>
        <w:autoSpaceDE/>
        <w:autoSpaceDN/>
        <w:bidi w:val="0"/>
        <w:adjustRightInd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（四）在填写合同条款中，如没有内容填写，请注明“无”，并保持主体框架内容不变。如有需要，可依据实际情况增列内容。</w:t>
      </w:r>
    </w:p>
    <w:p>
      <w:pPr>
        <w:adjustRightInd w:val="0"/>
        <w:spacing w:line="440" w:lineRule="exact"/>
        <w:rPr>
          <w:rFonts w:hint="eastAsia" w:ascii="仿宋" w:hAnsi="仿宋" w:eastAsia="仿宋" w:cs="仿宋"/>
          <w:b/>
          <w:color w:val="auto"/>
          <w:sz w:val="24"/>
          <w:szCs w:val="24"/>
          <w:highlight w:val="none"/>
        </w:rPr>
      </w:pPr>
    </w:p>
    <w:p>
      <w:pPr>
        <w:adjustRightInd w:val="0"/>
        <w:spacing w:line="440" w:lineRule="exac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二、合同指导文本</w:t>
      </w:r>
      <w:bookmarkEnd w:id="13"/>
      <w:bookmarkEnd w:id="14"/>
    </w:p>
    <w:p>
      <w:pPr>
        <w:spacing w:line="400" w:lineRule="exact"/>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合同编号：</w:t>
      </w:r>
      <w:bookmarkStart w:id="31" w:name="CNCODE"/>
      <w:bookmarkEnd w:id="31"/>
      <w:bookmarkStart w:id="32" w:name="OLE_LINK14"/>
      <w:bookmarkEnd w:id="32"/>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项目编号：</w:t>
      </w:r>
      <w:r>
        <w:rPr>
          <w:rFonts w:hint="eastAsia" w:ascii="仿宋" w:hAnsi="仿宋" w:eastAsia="仿宋" w:cs="仿宋"/>
          <w:color w:val="auto"/>
          <w:sz w:val="24"/>
          <w:szCs w:val="24"/>
          <w:highlight w:val="none"/>
          <w:u w:val="single"/>
        </w:rPr>
        <w:t>沙东经济联社交﹝20</w:t>
      </w:r>
      <w:r>
        <w:rPr>
          <w:rFonts w:hint="eastAsia" w:ascii="仿宋" w:hAnsi="仿宋" w:eastAsia="仿宋" w:cs="仿宋"/>
          <w:color w:val="auto"/>
          <w:sz w:val="24"/>
          <w:szCs w:val="24"/>
          <w:highlight w:val="none"/>
          <w:u w:val="single"/>
          <w:lang w:val="en-US" w:eastAsia="zh-CN"/>
        </w:rPr>
        <w:t>23</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en-US" w:eastAsia="zh-CN"/>
        </w:rPr>
        <w:t>0587</w:t>
      </w:r>
      <w:r>
        <w:rPr>
          <w:rFonts w:hint="eastAsia" w:ascii="仿宋" w:hAnsi="仿宋" w:eastAsia="仿宋" w:cs="仿宋"/>
          <w:color w:val="auto"/>
          <w:sz w:val="24"/>
          <w:szCs w:val="24"/>
          <w:highlight w:val="none"/>
          <w:u w:val="single"/>
        </w:rPr>
        <w:t>号</w:t>
      </w:r>
    </w:p>
    <w:p>
      <w:pPr>
        <w:spacing w:line="400" w:lineRule="exact"/>
        <w:jc w:val="left"/>
        <w:rPr>
          <w:rFonts w:hint="eastAsia" w:ascii="仿宋" w:hAnsi="仿宋" w:eastAsia="仿宋" w:cs="仿宋"/>
          <w:color w:val="auto"/>
          <w:sz w:val="24"/>
          <w:szCs w:val="24"/>
          <w:highlight w:val="none"/>
          <w:u w:val="single"/>
        </w:rPr>
      </w:pPr>
    </w:p>
    <w:p>
      <w:pPr>
        <w:spacing w:line="400" w:lineRule="exact"/>
        <w:jc w:val="center"/>
        <w:rPr>
          <w:rFonts w:hint="eastAsia" w:ascii="宋体" w:hAnsi="宋体" w:eastAsia="宋体" w:cs="宋体"/>
          <w:b/>
          <w:color w:val="auto"/>
          <w:sz w:val="32"/>
          <w:szCs w:val="32"/>
          <w:highlight w:val="none"/>
        </w:rPr>
      </w:pPr>
      <w:bookmarkStart w:id="33" w:name="OLE_LINK13"/>
      <w:r>
        <w:rPr>
          <w:rFonts w:hint="eastAsia" w:ascii="宋体" w:hAnsi="宋体" w:eastAsia="宋体" w:cs="宋体"/>
          <w:b/>
          <w:color w:val="auto"/>
          <w:sz w:val="32"/>
          <w:szCs w:val="32"/>
          <w:highlight w:val="none"/>
          <w:lang w:val="en-US" w:eastAsia="zh-CN"/>
        </w:rPr>
        <w:t>广州市沙东有利</w:t>
      </w:r>
      <w:r>
        <w:rPr>
          <w:rFonts w:hint="eastAsia" w:ascii="宋体" w:hAnsi="宋体" w:cs="宋体"/>
          <w:b/>
          <w:color w:val="auto"/>
          <w:sz w:val="32"/>
          <w:szCs w:val="32"/>
          <w:highlight w:val="none"/>
          <w:lang w:val="en-US" w:eastAsia="zh-CN"/>
        </w:rPr>
        <w:t>国际服装批发城</w:t>
      </w:r>
      <w:r>
        <w:rPr>
          <w:rFonts w:hint="eastAsia" w:ascii="宋体" w:hAnsi="宋体" w:eastAsia="宋体" w:cs="宋体"/>
          <w:b/>
          <w:color w:val="auto"/>
          <w:sz w:val="32"/>
          <w:szCs w:val="32"/>
          <w:highlight w:val="none"/>
          <w:lang w:val="en-US" w:eastAsia="zh-CN"/>
        </w:rPr>
        <w:t xml:space="preserve">有限公司                                                                                                                     </w:t>
      </w:r>
      <w:r>
        <w:rPr>
          <w:rFonts w:hint="eastAsia" w:ascii="宋体" w:hAnsi="宋体" w:eastAsia="宋体" w:cs="宋体"/>
          <w:b/>
          <w:color w:val="auto"/>
          <w:sz w:val="32"/>
          <w:szCs w:val="32"/>
          <w:highlight w:val="none"/>
        </w:rPr>
        <w:t>租赁合同</w:t>
      </w:r>
    </w:p>
    <w:bookmarkEnd w:id="33"/>
    <w:p>
      <w:pPr>
        <w:spacing w:line="400" w:lineRule="exact"/>
        <w:jc w:val="left"/>
        <w:rPr>
          <w:rFonts w:hint="eastAsia" w:ascii="仿宋" w:hAnsi="仿宋" w:eastAsia="仿宋" w:cs="仿宋"/>
          <w:color w:val="auto"/>
          <w:sz w:val="28"/>
          <w:szCs w:val="28"/>
          <w:highlight w:val="none"/>
        </w:rPr>
      </w:pPr>
    </w:p>
    <w:p>
      <w:pPr>
        <w:spacing w:line="400" w:lineRule="exact"/>
        <w:jc w:val="left"/>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出租方（以下简称甲方）：</w:t>
      </w:r>
      <w:r>
        <w:rPr>
          <w:rFonts w:hint="eastAsia" w:ascii="仿宋" w:hAnsi="仿宋" w:eastAsia="仿宋" w:cs="仿宋"/>
          <w:color w:val="auto"/>
          <w:sz w:val="24"/>
          <w:szCs w:val="24"/>
          <w:highlight w:val="none"/>
          <w:u w:val="single"/>
        </w:rPr>
        <w:t xml:space="preserve">  广州市沙东有利</w:t>
      </w:r>
      <w:r>
        <w:rPr>
          <w:rFonts w:hint="eastAsia" w:ascii="仿宋" w:hAnsi="仿宋" w:eastAsia="仿宋" w:cs="仿宋"/>
          <w:color w:val="auto"/>
          <w:sz w:val="24"/>
          <w:szCs w:val="24"/>
          <w:highlight w:val="none"/>
          <w:u w:val="single"/>
          <w:lang w:val="en-US" w:eastAsia="zh-CN"/>
        </w:rPr>
        <w:t>国际服装批发城</w:t>
      </w:r>
      <w:r>
        <w:rPr>
          <w:rFonts w:hint="eastAsia" w:ascii="仿宋" w:hAnsi="仿宋" w:eastAsia="仿宋" w:cs="仿宋"/>
          <w:color w:val="auto"/>
          <w:sz w:val="24"/>
          <w:szCs w:val="24"/>
          <w:highlight w:val="none"/>
          <w:u w:val="single"/>
        </w:rPr>
        <w:t xml:space="preserve">有限公司     </w:t>
      </w:r>
      <w:r>
        <w:rPr>
          <w:rFonts w:hint="eastAsia" w:ascii="仿宋" w:hAnsi="仿宋" w:eastAsia="仿宋" w:cs="仿宋"/>
          <w:color w:val="auto"/>
          <w:sz w:val="24"/>
          <w:szCs w:val="24"/>
          <w:highlight w:val="none"/>
          <w:u w:val="single"/>
          <w:lang w:val="en-US" w:eastAsia="zh-CN"/>
        </w:rPr>
        <w:t xml:space="preserve"> </w:t>
      </w:r>
    </w:p>
    <w:p>
      <w:pPr>
        <w:spacing w:line="400" w:lineRule="exact"/>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承租方（以下简称乙方）：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pStyle w:val="114"/>
        <w:spacing w:line="400" w:lineRule="exact"/>
        <w:ind w:firstLine="480" w:firstLineChars="200"/>
        <w:rPr>
          <w:rFonts w:hint="eastAsia" w:ascii="仿宋" w:hAnsi="仿宋" w:eastAsia="仿宋" w:cs="仿宋"/>
          <w:color w:val="auto"/>
          <w:sz w:val="24"/>
          <w:szCs w:val="24"/>
          <w:highlight w:val="none"/>
        </w:rPr>
      </w:pPr>
    </w:p>
    <w:p>
      <w:pPr>
        <w:pStyle w:val="114"/>
        <w:keepNext w:val="0"/>
        <w:keepLines w:val="0"/>
        <w:pageBreakBefore w:val="0"/>
        <w:kinsoku/>
        <w:wordWrap/>
        <w:overflowPunct/>
        <w:topLinePunct w:val="0"/>
        <w:autoSpaceDE/>
        <w:bidi w:val="0"/>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为规范物业租赁行为，维护租赁双方当事人的合法权益，根据有关法律法规规定，甲乙双方本着平等、自愿、诚实、守信的原则，经友好协商，订立本合同。</w:t>
      </w:r>
    </w:p>
    <w:p>
      <w:pPr>
        <w:keepNext w:val="0"/>
        <w:keepLines w:val="0"/>
        <w:pageBreakBefore w:val="0"/>
        <w:kinsoku/>
        <w:wordWrap/>
        <w:overflowPunct/>
        <w:topLinePunct w:val="0"/>
        <w:autoSpaceDE/>
        <w:bidi w:val="0"/>
        <w:spacing w:line="480" w:lineRule="exact"/>
        <w:ind w:firstLine="482" w:firstLineChars="200"/>
        <w:jc w:val="left"/>
        <w:textAlignment w:val="auto"/>
        <w:rPr>
          <w:rFonts w:hint="eastAsia" w:ascii="仿宋" w:hAnsi="仿宋" w:eastAsia="仿宋" w:cs="仿宋"/>
          <w:color w:val="auto"/>
          <w:sz w:val="24"/>
          <w:szCs w:val="24"/>
          <w:highlight w:val="none"/>
          <w:u w:val="single"/>
        </w:rPr>
      </w:pPr>
      <w:r>
        <w:rPr>
          <w:rFonts w:hint="eastAsia" w:ascii="仿宋" w:hAnsi="仿宋" w:eastAsia="仿宋" w:cs="仿宋"/>
          <w:b/>
          <w:color w:val="auto"/>
          <w:sz w:val="24"/>
          <w:szCs w:val="24"/>
          <w:highlight w:val="none"/>
        </w:rPr>
        <w:t xml:space="preserve">第一条  </w:t>
      </w:r>
      <w:r>
        <w:rPr>
          <w:rFonts w:hint="eastAsia" w:ascii="仿宋" w:hAnsi="仿宋" w:eastAsia="仿宋" w:cs="仿宋"/>
          <w:color w:val="auto"/>
          <w:sz w:val="24"/>
          <w:szCs w:val="24"/>
          <w:highlight w:val="none"/>
        </w:rPr>
        <w:t>甲方将位于</w:t>
      </w:r>
      <w:r>
        <w:rPr>
          <w:rFonts w:hint="eastAsia" w:ascii="仿宋" w:hAnsi="仿宋" w:eastAsia="仿宋" w:cs="仿宋"/>
          <w:color w:val="auto"/>
          <w:sz w:val="24"/>
          <w:szCs w:val="24"/>
          <w:highlight w:val="none"/>
          <w:u w:val="single"/>
        </w:rPr>
        <w:t>广州</w:t>
      </w:r>
      <w:r>
        <w:rPr>
          <w:rFonts w:hint="eastAsia" w:ascii="仿宋" w:hAnsi="仿宋" w:eastAsia="仿宋" w:cs="仿宋"/>
          <w:color w:val="auto"/>
          <w:sz w:val="24"/>
          <w:szCs w:val="24"/>
          <w:highlight w:val="none"/>
        </w:rPr>
        <w:t>市</w:t>
      </w:r>
      <w:r>
        <w:rPr>
          <w:rFonts w:hint="eastAsia" w:ascii="仿宋" w:hAnsi="仿宋" w:eastAsia="仿宋" w:cs="仿宋"/>
          <w:color w:val="auto"/>
          <w:sz w:val="24"/>
          <w:szCs w:val="24"/>
          <w:highlight w:val="none"/>
          <w:u w:val="single"/>
        </w:rPr>
        <w:t>天河</w:t>
      </w:r>
      <w:r>
        <w:rPr>
          <w:rFonts w:hint="eastAsia" w:ascii="仿宋" w:hAnsi="仿宋" w:eastAsia="仿宋" w:cs="仿宋"/>
          <w:color w:val="auto"/>
          <w:sz w:val="24"/>
          <w:szCs w:val="24"/>
          <w:highlight w:val="none"/>
        </w:rPr>
        <w:t>区</w:t>
      </w:r>
      <w:r>
        <w:rPr>
          <w:rFonts w:hint="eastAsia" w:ascii="仿宋" w:hAnsi="仿宋" w:eastAsia="仿宋" w:cs="仿宋"/>
          <w:color w:val="auto"/>
          <w:sz w:val="24"/>
          <w:szCs w:val="24"/>
          <w:highlight w:val="none"/>
          <w:u w:val="single"/>
          <w:lang w:val="en-US" w:eastAsia="zh-CN"/>
        </w:rPr>
        <w:t>濂泉路21号沙东有利国际服装批发城#B043</w:t>
      </w:r>
      <w:r>
        <w:rPr>
          <w:rFonts w:hint="eastAsia" w:ascii="仿宋" w:hAnsi="仿宋" w:eastAsia="仿宋" w:cs="仿宋"/>
          <w:color w:val="auto"/>
          <w:sz w:val="24"/>
          <w:szCs w:val="24"/>
          <w:highlight w:val="none"/>
        </w:rPr>
        <w:t>的自有物业出租给乙方，</w:t>
      </w:r>
      <w:bookmarkEnd w:id="7"/>
      <w:bookmarkEnd w:id="8"/>
      <w:bookmarkEnd w:id="9"/>
      <w:bookmarkEnd w:id="10"/>
      <w:bookmarkEnd w:id="11"/>
      <w:bookmarkEnd w:id="12"/>
      <w:r>
        <w:rPr>
          <w:rFonts w:hint="eastAsia" w:ascii="仿宋" w:hAnsi="仿宋" w:eastAsia="仿宋" w:cs="仿宋"/>
          <w:color w:val="auto"/>
          <w:sz w:val="24"/>
          <w:szCs w:val="24"/>
          <w:highlight w:val="none"/>
        </w:rPr>
        <w:t>该物业面积</w:t>
      </w:r>
      <w:r>
        <w:rPr>
          <w:rFonts w:hint="eastAsia" w:ascii="仿宋" w:hAnsi="仿宋" w:eastAsia="仿宋" w:cs="仿宋"/>
          <w:color w:val="auto"/>
          <w:sz w:val="24"/>
          <w:szCs w:val="24"/>
          <w:highlight w:val="none"/>
          <w:u w:val="single"/>
          <w:lang w:val="en-US" w:eastAsia="zh-CN"/>
        </w:rPr>
        <w:t xml:space="preserve"> 5.2</w:t>
      </w:r>
      <w:r>
        <w:rPr>
          <w:rFonts w:hint="eastAsia" w:ascii="仿宋" w:hAnsi="仿宋" w:eastAsia="仿宋" w:cs="仿宋"/>
          <w:color w:val="auto"/>
          <w:sz w:val="24"/>
          <w:szCs w:val="24"/>
          <w:highlight w:val="none"/>
          <w:u w:val="single"/>
        </w:rPr>
        <w:t>平方米</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租金</w:t>
      </w:r>
      <w:r>
        <w:rPr>
          <w:rFonts w:hint="eastAsia" w:ascii="仿宋" w:hAnsi="仿宋" w:eastAsia="仿宋" w:cs="仿宋"/>
          <w:color w:val="auto"/>
          <w:sz w:val="24"/>
          <w:szCs w:val="24"/>
          <w:highlight w:val="none"/>
          <w:lang w:eastAsia="zh-CN"/>
        </w:rPr>
        <w:t>单价</w:t>
      </w:r>
      <w:r>
        <w:rPr>
          <w:rFonts w:hint="eastAsia" w:ascii="仿宋" w:hAnsi="仿宋" w:eastAsia="仿宋" w:cs="仿宋"/>
          <w:color w:val="auto"/>
          <w:sz w:val="24"/>
          <w:szCs w:val="24"/>
          <w:highlight w:val="none"/>
        </w:rPr>
        <w:t>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元/月/平方米</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年</w:t>
      </w:r>
      <w:r>
        <w:rPr>
          <w:rFonts w:hint="eastAsia" w:ascii="仿宋" w:hAnsi="仿宋" w:eastAsia="仿宋" w:cs="仿宋"/>
          <w:color w:val="auto"/>
          <w:sz w:val="24"/>
          <w:szCs w:val="24"/>
          <w:highlight w:val="none"/>
        </w:rPr>
        <w:t>租金为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元/</w:t>
      </w:r>
      <w:r>
        <w:rPr>
          <w:rFonts w:hint="eastAsia" w:ascii="仿宋" w:hAnsi="仿宋" w:eastAsia="仿宋" w:cs="仿宋"/>
          <w:color w:val="auto"/>
          <w:sz w:val="24"/>
          <w:szCs w:val="24"/>
          <w:highlight w:val="none"/>
          <w:u w:val="single"/>
          <w:lang w:val="en-US" w:eastAsia="zh-CN"/>
        </w:rPr>
        <w:t xml:space="preserve">年 </w:t>
      </w:r>
      <w:r>
        <w:rPr>
          <w:rFonts w:hint="eastAsia" w:ascii="仿宋" w:hAnsi="仿宋" w:eastAsia="仿宋" w:cs="仿宋"/>
          <w:color w:val="auto"/>
          <w:sz w:val="24"/>
          <w:szCs w:val="24"/>
          <w:highlight w:val="none"/>
        </w:rPr>
        <w:t>，分摊共用建筑面积</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平方米，产权证类型：</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，证号</w:t>
      </w:r>
      <w:r>
        <w:rPr>
          <w:rFonts w:hint="eastAsia" w:ascii="仿宋" w:hAnsi="仿宋" w:eastAsia="仿宋" w:cs="仿宋"/>
          <w:color w:val="auto"/>
          <w:sz w:val="24"/>
          <w:szCs w:val="24"/>
          <w:highlight w:val="none"/>
          <w:u w:val="single"/>
        </w:rPr>
        <w:t xml:space="preserve"> </w:t>
      </w:r>
      <w:r>
        <w:rPr>
          <w:rFonts w:hint="eastAsia" w:eastAsia="仿宋_GB2312" w:cs="Times New Roman"/>
          <w:sz w:val="24"/>
          <w:highlight w:val="none"/>
          <w:u w:val="single"/>
          <w:lang w:val="en-US" w:eastAsia="zh-CN"/>
        </w:rPr>
        <w:t xml:space="preserve">/ </w:t>
      </w:r>
      <w:r>
        <w:rPr>
          <w:rFonts w:hint="eastAsia" w:ascii="仿宋" w:hAnsi="仿宋" w:eastAsia="仿宋" w:cs="仿宋"/>
          <w:color w:val="auto"/>
          <w:sz w:val="24"/>
          <w:szCs w:val="24"/>
          <w:highlight w:val="none"/>
        </w:rPr>
        <w:t>。乙方对甲方出租的物业情况已作充分了解，保证租赁期内仅用于</w:t>
      </w:r>
      <w:r>
        <w:rPr>
          <w:rFonts w:hint="eastAsia" w:ascii="仿宋" w:hAnsi="仿宋" w:eastAsia="仿宋" w:cs="仿宋"/>
          <w:color w:val="auto"/>
          <w:sz w:val="24"/>
          <w:szCs w:val="24"/>
          <w:highlight w:val="none"/>
          <w:u w:val="single"/>
          <w:lang w:val="en-US" w:eastAsia="zh-CN"/>
        </w:rPr>
        <w:t xml:space="preserve"> 服装批发、零售 </w:t>
      </w:r>
      <w:r>
        <w:rPr>
          <w:rFonts w:hint="eastAsia" w:ascii="仿宋" w:hAnsi="仿宋" w:eastAsia="仿宋" w:cs="仿宋"/>
          <w:color w:val="auto"/>
          <w:sz w:val="24"/>
          <w:szCs w:val="24"/>
          <w:highlight w:val="none"/>
        </w:rPr>
        <w:t>用途，并遵守有关法律、法规规定和本联社村规民约，依法依规经营。</w:t>
      </w:r>
    </w:p>
    <w:p>
      <w:pPr>
        <w:keepNext w:val="0"/>
        <w:keepLines w:val="0"/>
        <w:pageBreakBefore w:val="0"/>
        <w:kinsoku/>
        <w:wordWrap/>
        <w:overflowPunct/>
        <w:topLinePunct w:val="0"/>
        <w:autoSpaceDE/>
        <w:bidi w:val="0"/>
        <w:spacing w:line="480" w:lineRule="exact"/>
        <w:ind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第二条  承租期限</w:t>
      </w:r>
    </w:p>
    <w:p>
      <w:pPr>
        <w:keepNext w:val="0"/>
        <w:keepLines w:val="0"/>
        <w:pageBreakBefore w:val="0"/>
        <w:kinsoku/>
        <w:wordWrap/>
        <w:overflowPunct/>
        <w:topLinePunct w:val="0"/>
        <w:autoSpaceDE/>
        <w:bidi w:val="0"/>
        <w:spacing w:line="480" w:lineRule="exact"/>
        <w:ind w:left="279" w:leftChars="133" w:firstLine="240" w:firstLineChars="1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本合同项下的物业租赁年限为</w:t>
      </w:r>
      <w:r>
        <w:rPr>
          <w:rFonts w:hint="eastAsia" w:ascii="仿宋" w:hAnsi="仿宋" w:eastAsia="仿宋" w:cs="仿宋"/>
          <w:color w:val="auto"/>
          <w:sz w:val="24"/>
          <w:szCs w:val="24"/>
          <w:highlight w:val="none"/>
          <w:u w:val="single"/>
          <w:lang w:val="en-US" w:eastAsia="zh-CN"/>
        </w:rPr>
        <w:t xml:space="preserve"> 3</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年，自</w:t>
      </w:r>
      <w:r>
        <w:rPr>
          <w:rFonts w:hint="eastAsia" w:ascii="仿宋" w:hAnsi="仿宋" w:eastAsia="仿宋" w:cs="仿宋"/>
          <w:color w:val="auto"/>
          <w:sz w:val="24"/>
          <w:szCs w:val="24"/>
          <w:highlight w:val="none"/>
          <w:u w:val="single"/>
        </w:rPr>
        <w:t xml:space="preserve"> 20</w:t>
      </w:r>
      <w:r>
        <w:rPr>
          <w:rFonts w:hint="eastAsia" w:ascii="仿宋" w:hAnsi="仿宋" w:eastAsia="仿宋" w:cs="仿宋"/>
          <w:color w:val="auto"/>
          <w:sz w:val="24"/>
          <w:szCs w:val="24"/>
          <w:highlight w:val="none"/>
          <w:u w:val="single"/>
          <w:lang w:val="en-US" w:eastAsia="zh-CN"/>
        </w:rPr>
        <w:t xml:space="preserve">24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lang w:val="en-US" w:eastAsia="zh-CN"/>
        </w:rPr>
        <w:t xml:space="preserve"> 2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lang w:val="en-US" w:eastAsia="zh-CN"/>
        </w:rPr>
        <w:t xml:space="preserve"> 1 </w:t>
      </w:r>
      <w:r>
        <w:rPr>
          <w:rFonts w:hint="eastAsia" w:ascii="仿宋" w:hAnsi="仿宋" w:eastAsia="仿宋" w:cs="仿宋"/>
          <w:color w:val="auto"/>
          <w:sz w:val="24"/>
          <w:szCs w:val="24"/>
          <w:highlight w:val="none"/>
        </w:rPr>
        <w:t>日至</w:t>
      </w:r>
      <w:r>
        <w:rPr>
          <w:rFonts w:hint="eastAsia" w:ascii="仿宋" w:hAnsi="仿宋" w:eastAsia="仿宋" w:cs="仿宋"/>
          <w:color w:val="auto"/>
          <w:sz w:val="24"/>
          <w:szCs w:val="24"/>
          <w:highlight w:val="none"/>
          <w:u w:val="single"/>
          <w:lang w:val="en-US" w:eastAsia="zh-CN"/>
        </w:rPr>
        <w:t>2027</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lang w:val="en-US" w:eastAsia="zh-CN"/>
        </w:rPr>
        <w:t xml:space="preserve"> 1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lang w:val="en-US" w:eastAsia="zh-CN"/>
        </w:rPr>
        <w:t xml:space="preserve"> 31 </w:t>
      </w:r>
      <w:r>
        <w:rPr>
          <w:rFonts w:hint="eastAsia" w:ascii="仿宋" w:hAnsi="仿宋" w:eastAsia="仿宋" w:cs="仿宋"/>
          <w:color w:val="auto"/>
          <w:sz w:val="24"/>
          <w:szCs w:val="24"/>
          <w:highlight w:val="none"/>
        </w:rPr>
        <w:t>日止。</w:t>
      </w:r>
    </w:p>
    <w:p>
      <w:pPr>
        <w:keepNext w:val="0"/>
        <w:keepLines w:val="0"/>
        <w:pageBreakBefore w:val="0"/>
        <w:kinsoku/>
        <w:wordWrap/>
        <w:overflowPunct/>
        <w:topLinePunct w:val="0"/>
        <w:autoSpaceDE/>
        <w:bidi w:val="0"/>
        <w:spacing w:line="480" w:lineRule="exact"/>
        <w:ind w:firstLine="482" w:firstLineChars="2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 xml:space="preserve">第三条  </w:t>
      </w:r>
      <w:r>
        <w:rPr>
          <w:rFonts w:hint="eastAsia" w:ascii="仿宋" w:hAnsi="仿宋" w:eastAsia="仿宋" w:cs="仿宋"/>
          <w:b/>
          <w:bCs/>
          <w:color w:val="auto"/>
          <w:sz w:val="24"/>
          <w:szCs w:val="24"/>
          <w:highlight w:val="none"/>
        </w:rPr>
        <w:t>合同履约保证金、租金及支付方式</w:t>
      </w:r>
    </w:p>
    <w:p>
      <w:pPr>
        <w:keepNext w:val="0"/>
        <w:keepLines w:val="0"/>
        <w:pageBreakBefore w:val="0"/>
        <w:kinsoku/>
        <w:wordWrap/>
        <w:overflowPunct/>
        <w:topLinePunct w:val="0"/>
        <w:autoSpaceDE/>
        <w:bidi w:val="0"/>
        <w:spacing w:line="48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（一）合同履约保证金及支付方式</w:t>
      </w:r>
    </w:p>
    <w:p>
      <w:pPr>
        <w:keepNext w:val="0"/>
        <w:keepLines w:val="0"/>
        <w:pageBreakBefore w:val="0"/>
        <w:kinsoku/>
        <w:wordWrap/>
        <w:overflowPunct/>
        <w:topLinePunct w:val="0"/>
        <w:autoSpaceDE/>
        <w:bidi w:val="0"/>
        <w:adjustRightInd w:val="0"/>
        <w:spacing w:line="48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u w:val="none"/>
          <w:lang w:eastAsia="zh-CN"/>
        </w:rPr>
        <w:t>合同履约保证金共</w:t>
      </w:r>
      <w:r>
        <w:rPr>
          <w:rFonts w:hint="eastAsia" w:ascii="仿宋" w:hAnsi="仿宋" w:eastAsia="仿宋" w:cs="仿宋"/>
          <w:color w:val="auto"/>
          <w:kern w:val="0"/>
          <w:sz w:val="24"/>
          <w:szCs w:val="24"/>
          <w:highlight w:val="none"/>
          <w:u w:val="single"/>
          <w:lang w:val="en-US" w:eastAsia="zh-CN"/>
        </w:rPr>
        <w:t xml:space="preserve"> 3000</w:t>
      </w:r>
      <w:r>
        <w:rPr>
          <w:rFonts w:hint="eastAsia" w:ascii="仿宋" w:hAnsi="仿宋" w:eastAsia="仿宋" w:cs="仿宋"/>
          <w:color w:val="auto"/>
          <w:kern w:val="0"/>
          <w:sz w:val="24"/>
          <w:szCs w:val="24"/>
          <w:highlight w:val="none"/>
          <w:u w:val="single"/>
          <w:lang w:eastAsia="zh-CN"/>
        </w:rPr>
        <w:t>元（大写：叁仟</w:t>
      </w:r>
      <w:r>
        <w:rPr>
          <w:rFonts w:hint="eastAsia" w:ascii="仿宋" w:hAnsi="仿宋" w:eastAsia="仿宋" w:cs="仿宋"/>
          <w:color w:val="auto"/>
          <w:kern w:val="0"/>
          <w:sz w:val="24"/>
          <w:szCs w:val="24"/>
          <w:highlight w:val="none"/>
          <w:u w:val="single"/>
          <w:lang w:val="en-US" w:eastAsia="zh-CN"/>
        </w:rPr>
        <w:t>元整</w:t>
      </w:r>
      <w:r>
        <w:rPr>
          <w:rFonts w:hint="eastAsia" w:ascii="仿宋" w:hAnsi="仿宋" w:eastAsia="仿宋" w:cs="仿宋"/>
          <w:color w:val="auto"/>
          <w:kern w:val="0"/>
          <w:sz w:val="24"/>
          <w:szCs w:val="24"/>
          <w:highlight w:val="none"/>
          <w:u w:val="single"/>
          <w:lang w:eastAsia="zh-CN"/>
        </w:rPr>
        <w:t>）</w:t>
      </w:r>
      <w:r>
        <w:rPr>
          <w:rFonts w:hint="eastAsia" w:ascii="仿宋" w:hAnsi="仿宋" w:eastAsia="仿宋" w:cs="仿宋"/>
          <w:color w:val="auto"/>
          <w:kern w:val="0"/>
          <w:sz w:val="24"/>
          <w:szCs w:val="24"/>
          <w:highlight w:val="none"/>
          <w:u w:val="none"/>
          <w:lang w:eastAsia="zh-CN"/>
        </w:rPr>
        <w:t>。参加竞投时，乙方向交易中心交纳的交易保证金</w:t>
      </w:r>
      <w:r>
        <w:rPr>
          <w:rFonts w:hint="eastAsia" w:ascii="仿宋" w:hAnsi="仿宋" w:eastAsia="仿宋" w:cs="仿宋"/>
          <w:color w:val="auto"/>
          <w:kern w:val="0"/>
          <w:sz w:val="24"/>
          <w:szCs w:val="24"/>
          <w:highlight w:val="none"/>
          <w:u w:val="single"/>
          <w:lang w:val="en-US" w:eastAsia="zh-CN"/>
        </w:rPr>
        <w:t xml:space="preserve"> 3000</w:t>
      </w:r>
      <w:r>
        <w:rPr>
          <w:rFonts w:hint="eastAsia" w:ascii="仿宋" w:hAnsi="仿宋" w:eastAsia="仿宋" w:cs="仿宋"/>
          <w:color w:val="auto"/>
          <w:kern w:val="0"/>
          <w:sz w:val="24"/>
          <w:szCs w:val="24"/>
          <w:highlight w:val="none"/>
          <w:u w:val="single"/>
          <w:lang w:eastAsia="zh-CN"/>
        </w:rPr>
        <w:t>元（大写：叁仟</w:t>
      </w:r>
      <w:r>
        <w:rPr>
          <w:rFonts w:hint="eastAsia" w:ascii="仿宋" w:hAnsi="仿宋" w:eastAsia="仿宋" w:cs="仿宋"/>
          <w:color w:val="auto"/>
          <w:kern w:val="0"/>
          <w:sz w:val="24"/>
          <w:szCs w:val="24"/>
          <w:highlight w:val="none"/>
          <w:u w:val="single"/>
          <w:lang w:val="en-US" w:eastAsia="zh-CN"/>
        </w:rPr>
        <w:t>元整</w:t>
      </w:r>
      <w:r>
        <w:rPr>
          <w:rFonts w:hint="eastAsia" w:ascii="仿宋" w:hAnsi="仿宋" w:eastAsia="仿宋" w:cs="仿宋"/>
          <w:color w:val="auto"/>
          <w:kern w:val="0"/>
          <w:sz w:val="24"/>
          <w:szCs w:val="24"/>
          <w:highlight w:val="none"/>
          <w:u w:val="single"/>
          <w:lang w:eastAsia="zh-CN"/>
        </w:rPr>
        <w:t>）</w:t>
      </w:r>
      <w:r>
        <w:rPr>
          <w:rFonts w:hint="eastAsia" w:ascii="仿宋" w:hAnsi="仿宋" w:eastAsia="仿宋" w:cs="仿宋"/>
          <w:color w:val="auto"/>
          <w:kern w:val="0"/>
          <w:sz w:val="24"/>
          <w:szCs w:val="24"/>
          <w:highlight w:val="none"/>
          <w:u w:val="none"/>
          <w:lang w:eastAsia="zh-CN"/>
        </w:rPr>
        <w:t>将转为本合同部分履约保证金，合同履约保证金不足部分须由乙方在本合同签订前向甲方交纳人民币</w:t>
      </w:r>
      <w:r>
        <w:rPr>
          <w:rFonts w:hint="eastAsia" w:ascii="仿宋" w:hAnsi="仿宋" w:eastAsia="仿宋" w:cs="仿宋"/>
          <w:color w:val="auto"/>
          <w:kern w:val="0"/>
          <w:sz w:val="24"/>
          <w:szCs w:val="24"/>
          <w:highlight w:val="none"/>
          <w:u w:val="single"/>
          <w:lang w:eastAsia="zh-CN"/>
        </w:rPr>
        <w:t>     </w:t>
      </w:r>
      <w:r>
        <w:rPr>
          <w:rFonts w:hint="eastAsia" w:ascii="仿宋" w:hAnsi="仿宋" w:eastAsia="仿宋" w:cs="仿宋"/>
          <w:color w:val="auto"/>
          <w:kern w:val="0"/>
          <w:sz w:val="24"/>
          <w:szCs w:val="24"/>
          <w:highlight w:val="none"/>
          <w:u w:val="single"/>
          <w:lang w:val="en-US" w:eastAsia="zh-CN"/>
        </w:rPr>
        <w:t>/</w:t>
      </w:r>
      <w:r>
        <w:rPr>
          <w:rFonts w:hint="eastAsia" w:ascii="仿宋" w:hAnsi="仿宋" w:eastAsia="仿宋" w:cs="仿宋"/>
          <w:color w:val="auto"/>
          <w:kern w:val="0"/>
          <w:sz w:val="24"/>
          <w:szCs w:val="24"/>
          <w:highlight w:val="none"/>
          <w:u w:val="single"/>
          <w:lang w:eastAsia="zh-CN"/>
        </w:rPr>
        <w:t>     元 (大写:   </w:t>
      </w:r>
      <w:r>
        <w:rPr>
          <w:rFonts w:hint="eastAsia" w:ascii="仿宋" w:hAnsi="仿宋" w:eastAsia="仿宋" w:cs="仿宋"/>
          <w:color w:val="auto"/>
          <w:kern w:val="0"/>
          <w:sz w:val="24"/>
          <w:szCs w:val="24"/>
          <w:highlight w:val="none"/>
          <w:u w:val="single"/>
          <w:lang w:val="en-US" w:eastAsia="zh-CN"/>
        </w:rPr>
        <w:t>/</w:t>
      </w:r>
      <w:r>
        <w:rPr>
          <w:rFonts w:hint="eastAsia" w:ascii="仿宋" w:hAnsi="仿宋" w:eastAsia="仿宋" w:cs="仿宋"/>
          <w:color w:val="auto"/>
          <w:kern w:val="0"/>
          <w:sz w:val="24"/>
          <w:szCs w:val="24"/>
          <w:highlight w:val="none"/>
          <w:u w:val="single"/>
          <w:lang w:eastAsia="zh-CN"/>
        </w:rPr>
        <w:t>    整）</w:t>
      </w:r>
      <w:r>
        <w:rPr>
          <w:rFonts w:hint="eastAsia" w:ascii="仿宋" w:hAnsi="仿宋" w:eastAsia="仿宋" w:cs="仿宋"/>
          <w:color w:val="auto"/>
          <w:kern w:val="0"/>
          <w:sz w:val="24"/>
          <w:szCs w:val="24"/>
          <w:highlight w:val="none"/>
          <w:u w:val="none"/>
          <w:lang w:eastAsia="zh-CN"/>
        </w:rPr>
        <w:t>，保证金不计利息，不抵作租金。合同期届满，如乙方无违约行为，履约保证金全额无息退回给乙方；如乙方中途自行退租或违反本合同有关条款，视作违约处理, 甲方有权单方终止合同，履约保证金归甲方所有，且收回乙方租赁上述物业的使用权。如甲方无正当理由单方解除合同，应双倍退还履约保证金。</w:t>
      </w:r>
    </w:p>
    <w:p>
      <w:pPr>
        <w:keepNext w:val="0"/>
        <w:keepLines w:val="0"/>
        <w:pageBreakBefore w:val="0"/>
        <w:widowControl/>
        <w:numPr>
          <w:ilvl w:val="0"/>
          <w:numId w:val="8"/>
        </w:numPr>
        <w:shd w:val="clear" w:color="auto" w:fill="FFFFFF"/>
        <w:kinsoku/>
        <w:wordWrap/>
        <w:overflowPunct/>
        <w:topLinePunct w:val="0"/>
        <w:autoSpaceDE/>
        <w:bidi w:val="0"/>
        <w:spacing w:line="480" w:lineRule="exact"/>
        <w:ind w:left="0" w:leftChars="0" w:firstLine="480" w:firstLineChars="200"/>
        <w:jc w:val="left"/>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租金标准和支付方式</w:t>
      </w:r>
    </w:p>
    <w:p>
      <w:pPr>
        <w:pStyle w:val="114"/>
        <w:keepNext w:val="0"/>
        <w:keepLines w:val="0"/>
        <w:pageBreakBefore w:val="0"/>
        <w:widowControl/>
        <w:shd w:val="clear" w:color="auto" w:fill="FFFFFF"/>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租金采用第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2</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种方式计算：</w:t>
      </w:r>
    </w:p>
    <w:p>
      <w:pPr>
        <w:keepNext w:val="0"/>
        <w:keepLines w:val="0"/>
        <w:pageBreakBefore w:val="0"/>
        <w:kinsoku/>
        <w:wordWrap/>
        <w:overflowPunct/>
        <w:topLinePunct w:val="0"/>
        <w:autoSpaceDE/>
        <w:bidi w:val="0"/>
        <w:snapToGrid/>
        <w:spacing w:line="420" w:lineRule="exact"/>
        <w:ind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免租期为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pPr>
        <w:keepNext w:val="0"/>
        <w:keepLines w:val="0"/>
        <w:pageBreakBefore w:val="0"/>
        <w:widowControl/>
        <w:shd w:val="clear" w:color="auto" w:fill="FFFFFF"/>
        <w:kinsoku/>
        <w:wordWrap/>
        <w:overflowPunct/>
        <w:topLinePunct w:val="0"/>
        <w:autoSpaceDE/>
        <w:bidi w:val="0"/>
        <w:spacing w:line="480" w:lineRule="exact"/>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有递增方式；</w:t>
      </w:r>
    </w:p>
    <w:p>
      <w:pPr>
        <w:keepNext w:val="0"/>
        <w:keepLines w:val="0"/>
        <w:pageBreakBefore w:val="0"/>
        <w:widowControl/>
        <w:shd w:val="clear" w:color="auto" w:fill="FFFFFF"/>
        <w:kinsoku/>
        <w:wordWrap/>
        <w:overflowPunct/>
        <w:topLinePunct w:val="0"/>
        <w:autoSpaceDE/>
        <w:bidi w:val="0"/>
        <w:spacing w:line="480" w:lineRule="exact"/>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无递增方式；</w:t>
      </w:r>
    </w:p>
    <w:p>
      <w:pPr>
        <w:pStyle w:val="114"/>
        <w:keepNext w:val="0"/>
        <w:keepLines w:val="0"/>
        <w:pageBreakBefore w:val="0"/>
        <w:shd w:val="clear" w:color="auto" w:fill="FFFFFF"/>
        <w:kinsoku/>
        <w:wordWrap/>
        <w:overflowPunct/>
        <w:topLinePunct w:val="0"/>
        <w:autoSpaceDE/>
        <w:bidi w:val="0"/>
        <w:spacing w:line="48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一次性付清方式。</w:t>
      </w:r>
    </w:p>
    <w:p>
      <w:pPr>
        <w:keepNext w:val="0"/>
        <w:keepLines w:val="0"/>
        <w:pageBreakBefore w:val="0"/>
        <w:widowControl/>
        <w:shd w:val="clear" w:color="auto" w:fill="FFFFFF"/>
        <w:kinsoku/>
        <w:wordWrap/>
        <w:overflowPunct/>
        <w:topLinePunct w:val="0"/>
        <w:autoSpaceDE/>
        <w:bidi w:val="0"/>
        <w:spacing w:line="48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租金按年收取，首年度租金在签约当日一次性缴清；</w:t>
      </w:r>
      <w:r>
        <w:rPr>
          <w:rFonts w:hint="eastAsia" w:ascii="仿宋" w:hAnsi="仿宋" w:eastAsia="仿宋" w:cs="仿宋"/>
          <w:color w:val="auto"/>
          <w:sz w:val="24"/>
          <w:szCs w:val="24"/>
          <w:highlight w:val="none"/>
          <w:u w:val="single"/>
        </w:rPr>
        <w:t>次年度租金在上一年度结束30天前</w:t>
      </w:r>
      <w:r>
        <w:rPr>
          <w:rFonts w:hint="eastAsia" w:ascii="仿宋" w:hAnsi="仿宋" w:eastAsia="仿宋" w:cs="仿宋"/>
          <w:color w:val="auto"/>
          <w:sz w:val="24"/>
          <w:szCs w:val="24"/>
          <w:highlight w:val="none"/>
        </w:rPr>
        <w:t>，以</w:t>
      </w:r>
      <w:r>
        <w:rPr>
          <w:rFonts w:hint="eastAsia" w:ascii="仿宋" w:hAnsi="仿宋" w:eastAsia="仿宋" w:cs="仿宋"/>
          <w:color w:val="auto"/>
          <w:sz w:val="24"/>
          <w:szCs w:val="24"/>
          <w:highlight w:val="none"/>
          <w:u w:val="single"/>
        </w:rPr>
        <w:t xml:space="preserve"> 到本公司收费窗口以现金或银行卡刷卡 </w:t>
      </w:r>
      <w:r>
        <w:rPr>
          <w:rFonts w:hint="eastAsia" w:ascii="仿宋" w:hAnsi="仿宋" w:eastAsia="仿宋" w:cs="仿宋"/>
          <w:color w:val="auto"/>
          <w:sz w:val="24"/>
          <w:szCs w:val="24"/>
          <w:highlight w:val="none"/>
        </w:rPr>
        <w:t>的方式支付。逾期未支付视为乙方违约，甲方有权解除合同，</w:t>
      </w:r>
      <w:r>
        <w:rPr>
          <w:rFonts w:hint="eastAsia" w:ascii="仿宋" w:hAnsi="仿宋" w:eastAsia="仿宋" w:cs="仿宋"/>
          <w:color w:val="auto"/>
          <w:sz w:val="24"/>
          <w:szCs w:val="24"/>
          <w:highlight w:val="none"/>
          <w:lang w:val="en-US" w:eastAsia="zh-CN"/>
        </w:rPr>
        <w:t>履约</w:t>
      </w:r>
      <w:r>
        <w:rPr>
          <w:rFonts w:hint="eastAsia" w:ascii="仿宋" w:hAnsi="仿宋" w:eastAsia="仿宋" w:cs="仿宋"/>
          <w:color w:val="auto"/>
          <w:sz w:val="24"/>
          <w:szCs w:val="24"/>
          <w:highlight w:val="none"/>
        </w:rPr>
        <w:t>保证金归甲方所有，且收回乙方租赁上述物业的使用权。</w:t>
      </w:r>
    </w:p>
    <w:tbl>
      <w:tblPr>
        <w:tblStyle w:val="53"/>
        <w:tblpPr w:leftFromText="180" w:rightFromText="180" w:vertAnchor="text" w:horzAnchor="page" w:tblpX="1368" w:tblpY="960"/>
        <w:tblOverlap w:val="never"/>
        <w:tblW w:w="96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2"/>
        <w:gridCol w:w="1890"/>
        <w:gridCol w:w="1140"/>
        <w:gridCol w:w="1065"/>
        <w:gridCol w:w="1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2" w:type="dxa"/>
            <w:vMerge w:val="restart"/>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仿宋_GB2312" w:hAnsi="仿宋_GB2312" w:eastAsia="仿宋_GB2312" w:cs="仿宋_GB2312"/>
                <w:sz w:val="28"/>
                <w:szCs w:val="28"/>
                <w:highlight w:val="none"/>
                <w:vertAlign w:val="baseline"/>
              </w:rPr>
            </w:pPr>
            <w:r>
              <w:rPr>
                <w:rFonts w:hint="eastAsia" w:ascii="仿宋_GB2312" w:hAnsi="仿宋_GB2312" w:eastAsia="仿宋_GB2312" w:cs="仿宋_GB2312"/>
                <w:sz w:val="24"/>
                <w:szCs w:val="24"/>
                <w:highlight w:val="none"/>
                <w:vertAlign w:val="baseline"/>
                <w:lang w:eastAsia="zh-CN"/>
              </w:rPr>
              <w:t>合同起始日期</w:t>
            </w:r>
          </w:p>
        </w:tc>
        <w:tc>
          <w:tcPr>
            <w:tcW w:w="6028" w:type="dxa"/>
            <w:gridSpan w:val="4"/>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仿宋_GB2312" w:hAnsi="仿宋_GB2312" w:eastAsia="仿宋_GB2312" w:cs="仿宋_GB2312"/>
                <w:sz w:val="28"/>
                <w:szCs w:val="28"/>
                <w:highlight w:val="none"/>
                <w:vertAlign w:val="baseline"/>
              </w:rPr>
            </w:pPr>
            <w:r>
              <w:rPr>
                <w:rFonts w:hint="eastAsia" w:ascii="仿宋_GB2312" w:hAnsi="仿宋_GB2312" w:eastAsia="仿宋_GB2312" w:cs="仿宋_GB2312"/>
                <w:sz w:val="24"/>
                <w:szCs w:val="24"/>
                <w:highlight w:val="none"/>
                <w:vertAlign w:val="baseline"/>
                <w:lang w:val="en-US" w:eastAsia="zh-CN"/>
              </w:rPr>
              <w:t>年</w:t>
            </w:r>
            <w:r>
              <w:rPr>
                <w:rFonts w:hint="eastAsia" w:ascii="仿宋_GB2312" w:hAnsi="仿宋_GB2312" w:eastAsia="仿宋_GB2312" w:cs="仿宋_GB2312"/>
                <w:sz w:val="24"/>
                <w:szCs w:val="24"/>
                <w:highlight w:val="none"/>
                <w:vertAlign w:val="baseline"/>
                <w:lang w:eastAsia="zh-CN"/>
              </w:rPr>
              <w:t>租金（元）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exact"/>
        </w:trPr>
        <w:tc>
          <w:tcPr>
            <w:tcW w:w="3622" w:type="dxa"/>
            <w:vMerge w:val="continue"/>
          </w:tcPr>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eastAsia" w:ascii="仿宋_GB2312" w:hAnsi="仿宋_GB2312" w:eastAsia="仿宋_GB2312" w:cs="仿宋_GB2312"/>
                <w:sz w:val="28"/>
                <w:szCs w:val="28"/>
                <w:highlight w:val="none"/>
                <w:vertAlign w:val="baseline"/>
              </w:rPr>
            </w:pPr>
          </w:p>
        </w:tc>
        <w:tc>
          <w:tcPr>
            <w:tcW w:w="189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highlight w:val="none"/>
                <w:vertAlign w:val="baseline"/>
                <w:lang w:eastAsia="zh-CN"/>
              </w:rPr>
            </w:pPr>
            <w:r>
              <w:rPr>
                <w:rFonts w:hint="eastAsia" w:ascii="仿宋_GB2312" w:hAnsi="仿宋_GB2312" w:eastAsia="仿宋_GB2312" w:cs="仿宋_GB2312"/>
                <w:sz w:val="24"/>
                <w:szCs w:val="24"/>
                <w:highlight w:val="none"/>
                <w:vertAlign w:val="baseline"/>
                <w:lang w:eastAsia="zh-CN"/>
              </w:rPr>
              <w:t>不含税</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金额</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增值税税额</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highlight w:val="none"/>
                <w:vertAlign w:val="baseline"/>
                <w:lang w:eastAsia="zh-CN"/>
              </w:rPr>
            </w:pPr>
            <w:r>
              <w:rPr>
                <w:rFonts w:hint="eastAsia" w:ascii="仿宋_GB2312" w:hAnsi="仿宋_GB2312" w:eastAsia="仿宋_GB2312" w:cs="仿宋_GB2312"/>
                <w:sz w:val="24"/>
                <w:szCs w:val="24"/>
                <w:highlight w:val="none"/>
                <w:vertAlign w:val="baseline"/>
                <w:lang w:eastAsia="zh-CN"/>
              </w:rPr>
              <w:t>含税</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金额</w:t>
            </w:r>
          </w:p>
        </w:tc>
        <w:tc>
          <w:tcPr>
            <w:tcW w:w="1933"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highlight w:val="none"/>
                <w:vertAlign w:val="baseline"/>
                <w:lang w:eastAsia="zh-CN"/>
              </w:rPr>
            </w:pPr>
            <w:r>
              <w:rPr>
                <w:rFonts w:hint="eastAsia" w:ascii="仿宋_GB2312" w:hAnsi="仿宋_GB2312" w:eastAsia="仿宋_GB2312" w:cs="仿宋_GB2312"/>
                <w:sz w:val="24"/>
                <w:szCs w:val="24"/>
                <w:highlight w:val="none"/>
                <w:vertAlign w:val="baseline"/>
                <w:lang w:eastAsia="zh-CN"/>
              </w:rPr>
              <w:t>含税金额</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trPr>
        <w:tc>
          <w:tcPr>
            <w:tcW w:w="3622" w:type="dxa"/>
            <w:vAlign w:val="center"/>
          </w:tcPr>
          <w:p>
            <w:pPr>
              <w:keepNext w:val="0"/>
              <w:keepLines w:val="0"/>
              <w:pageBreakBefore w:val="0"/>
              <w:widowControl/>
              <w:kinsoku/>
              <w:wordWrap/>
              <w:overflowPunct/>
              <w:topLinePunct w:val="0"/>
              <w:autoSpaceDE/>
              <w:bidi w:val="0"/>
              <w:spacing w:line="590" w:lineRule="exact"/>
              <w:jc w:val="center"/>
              <w:textAlignment w:val="auto"/>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20</w:t>
            </w:r>
            <w:r>
              <w:rPr>
                <w:rFonts w:hint="eastAsia" w:eastAsia="仿宋_GB2312" w:cs="Times New Roman"/>
                <w:kern w:val="0"/>
                <w:sz w:val="24"/>
                <w:szCs w:val="24"/>
                <w:highlight w:val="none"/>
                <w:lang w:val="en-US" w:eastAsia="zh-CN"/>
              </w:rPr>
              <w:t>24</w:t>
            </w:r>
            <w:r>
              <w:rPr>
                <w:rFonts w:hint="default" w:ascii="Times New Roman" w:hAnsi="Times New Roman" w:eastAsia="仿宋_GB2312" w:cs="Times New Roman"/>
                <w:kern w:val="0"/>
                <w:sz w:val="24"/>
                <w:szCs w:val="24"/>
                <w:highlight w:val="none"/>
              </w:rPr>
              <w:t>年</w:t>
            </w:r>
            <w:r>
              <w:rPr>
                <w:rFonts w:hint="eastAsia" w:eastAsia="仿宋_GB2312" w:cs="Times New Roman"/>
                <w:kern w:val="0"/>
                <w:sz w:val="24"/>
                <w:szCs w:val="24"/>
                <w:highlight w:val="none"/>
                <w:lang w:val="en-US" w:eastAsia="zh-CN"/>
              </w:rPr>
              <w:t xml:space="preserve">2 </w:t>
            </w:r>
            <w:r>
              <w:rPr>
                <w:rFonts w:hint="default" w:ascii="Times New Roman" w:hAnsi="Times New Roman" w:eastAsia="仿宋_GB2312" w:cs="Times New Roman"/>
                <w:kern w:val="0"/>
                <w:sz w:val="24"/>
                <w:szCs w:val="24"/>
                <w:highlight w:val="none"/>
              </w:rPr>
              <w:t>月</w:t>
            </w:r>
            <w:r>
              <w:rPr>
                <w:rFonts w:hint="eastAsia" w:eastAsia="仿宋_GB2312" w:cs="Times New Roman"/>
                <w:kern w:val="0"/>
                <w:sz w:val="24"/>
                <w:szCs w:val="24"/>
                <w:highlight w:val="none"/>
                <w:lang w:val="en-US" w:eastAsia="zh-CN"/>
              </w:rPr>
              <w:t xml:space="preserve">1 </w:t>
            </w:r>
            <w:r>
              <w:rPr>
                <w:rFonts w:hint="default" w:ascii="Times New Roman" w:hAnsi="Times New Roman" w:eastAsia="仿宋_GB2312" w:cs="Times New Roman"/>
                <w:kern w:val="0"/>
                <w:sz w:val="24"/>
                <w:szCs w:val="24"/>
                <w:highlight w:val="none"/>
              </w:rPr>
              <w:t>日</w:t>
            </w:r>
          </w:p>
          <w:p>
            <w:pPr>
              <w:keepNext w:val="0"/>
              <w:keepLines w:val="0"/>
              <w:pageBreakBefore w:val="0"/>
              <w:widowControl/>
              <w:kinsoku/>
              <w:wordWrap/>
              <w:overflowPunct/>
              <w:topLinePunct w:val="0"/>
              <w:autoSpaceDE/>
              <w:bidi w:val="0"/>
              <w:spacing w:line="590" w:lineRule="exact"/>
              <w:jc w:val="center"/>
              <w:textAlignment w:val="auto"/>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至</w:t>
            </w:r>
          </w:p>
          <w:p>
            <w:pPr>
              <w:keepNext w:val="0"/>
              <w:keepLines w:val="0"/>
              <w:pageBreakBefore w:val="0"/>
              <w:widowControl/>
              <w:kinsoku/>
              <w:wordWrap/>
              <w:overflowPunct/>
              <w:topLinePunct w:val="0"/>
              <w:autoSpaceDE/>
              <w:bidi w:val="0"/>
              <w:spacing w:line="590" w:lineRule="exact"/>
              <w:jc w:val="center"/>
              <w:textAlignment w:val="auto"/>
              <w:rPr>
                <w:rFonts w:hint="default" w:ascii="Times New Roman" w:hAnsi="Times New Roman" w:eastAsia="仿宋_GB2312" w:cs="Times New Roman"/>
                <w:color w:val="auto"/>
                <w:kern w:val="0"/>
                <w:sz w:val="24"/>
                <w:szCs w:val="24"/>
                <w:highlight w:val="none"/>
                <w:lang w:val="en-US" w:eastAsia="zh-CN" w:bidi="ar-SA"/>
              </w:rPr>
            </w:pPr>
            <w:r>
              <w:rPr>
                <w:rFonts w:hint="eastAsia" w:eastAsia="仿宋_GB2312" w:cs="Times New Roman"/>
                <w:kern w:val="0"/>
                <w:sz w:val="24"/>
                <w:szCs w:val="24"/>
                <w:highlight w:val="none"/>
                <w:lang w:val="en-US" w:eastAsia="zh-CN"/>
              </w:rPr>
              <w:t>2027</w:t>
            </w:r>
            <w:r>
              <w:rPr>
                <w:rFonts w:hint="default" w:ascii="Times New Roman" w:hAnsi="Times New Roman" w:eastAsia="仿宋_GB2312" w:cs="Times New Roman"/>
                <w:kern w:val="0"/>
                <w:sz w:val="24"/>
                <w:szCs w:val="24"/>
                <w:highlight w:val="none"/>
              </w:rPr>
              <w:t>年</w:t>
            </w:r>
            <w:r>
              <w:rPr>
                <w:rFonts w:hint="eastAsia" w:eastAsia="仿宋_GB2312" w:cs="Times New Roman"/>
                <w:kern w:val="0"/>
                <w:sz w:val="24"/>
                <w:szCs w:val="24"/>
                <w:highlight w:val="none"/>
                <w:lang w:val="en-US" w:eastAsia="zh-CN"/>
              </w:rPr>
              <w:t xml:space="preserve">1 </w:t>
            </w:r>
            <w:r>
              <w:rPr>
                <w:rFonts w:hint="default" w:ascii="Times New Roman" w:hAnsi="Times New Roman" w:eastAsia="仿宋_GB2312" w:cs="Times New Roman"/>
                <w:kern w:val="0"/>
                <w:sz w:val="24"/>
                <w:szCs w:val="24"/>
                <w:highlight w:val="none"/>
              </w:rPr>
              <w:t>月</w:t>
            </w:r>
            <w:r>
              <w:rPr>
                <w:rFonts w:hint="eastAsia" w:eastAsia="仿宋_GB2312" w:cs="Times New Roman"/>
                <w:kern w:val="0"/>
                <w:sz w:val="24"/>
                <w:szCs w:val="24"/>
                <w:highlight w:val="none"/>
                <w:lang w:val="en-US" w:eastAsia="zh-CN"/>
              </w:rPr>
              <w:t>31</w:t>
            </w:r>
            <w:r>
              <w:rPr>
                <w:rFonts w:hint="default" w:ascii="Times New Roman" w:hAnsi="Times New Roman" w:eastAsia="仿宋_GB2312" w:cs="Times New Roman"/>
                <w:kern w:val="0"/>
                <w:sz w:val="24"/>
                <w:szCs w:val="24"/>
                <w:highlight w:val="none"/>
              </w:rPr>
              <w:t>日</w:t>
            </w:r>
          </w:p>
        </w:tc>
        <w:tc>
          <w:tcPr>
            <w:tcW w:w="1890" w:type="dxa"/>
            <w:vAlign w:val="center"/>
          </w:tcPr>
          <w:p>
            <w:pPr>
              <w:keepNext w:val="0"/>
              <w:keepLines w:val="0"/>
              <w:pageBreakBefore w:val="0"/>
              <w:kinsoku/>
              <w:wordWrap/>
              <w:overflowPunct/>
              <w:topLinePunct w:val="0"/>
              <w:autoSpaceDE/>
              <w:bidi w:val="0"/>
              <w:spacing w:line="590" w:lineRule="exact"/>
              <w:jc w:val="center"/>
              <w:textAlignment w:val="auto"/>
              <w:rPr>
                <w:rFonts w:hint="eastAsia" w:eastAsia="仿宋_GB2312" w:cs="Times New Roman"/>
                <w:color w:val="auto"/>
                <w:kern w:val="2"/>
                <w:sz w:val="24"/>
                <w:szCs w:val="24"/>
                <w:highlight w:val="none"/>
                <w:lang w:val="en-US" w:eastAsia="zh-CN" w:bidi="ar-SA"/>
              </w:rPr>
            </w:pPr>
            <w:r>
              <w:rPr>
                <w:rFonts w:hint="eastAsia" w:eastAsia="仿宋_GB2312" w:cs="Times New Roman"/>
                <w:color w:val="auto"/>
                <w:kern w:val="2"/>
                <w:sz w:val="24"/>
                <w:szCs w:val="24"/>
                <w:highlight w:val="none"/>
                <w:lang w:val="en-US" w:eastAsia="zh-CN" w:bidi="ar-SA"/>
              </w:rPr>
              <w:t xml:space="preserve">         元</w:t>
            </w:r>
          </w:p>
          <w:p>
            <w:pPr>
              <w:keepNext w:val="0"/>
              <w:keepLines w:val="0"/>
              <w:pageBreakBefore w:val="0"/>
              <w:kinsoku/>
              <w:wordWrap/>
              <w:overflowPunct/>
              <w:topLinePunct w:val="0"/>
              <w:autoSpaceDE/>
              <w:bidi w:val="0"/>
              <w:spacing w:line="590" w:lineRule="exact"/>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eastAsia" w:eastAsia="仿宋_GB2312" w:cs="Times New Roman"/>
                <w:color w:val="auto"/>
                <w:kern w:val="2"/>
                <w:sz w:val="22"/>
                <w:szCs w:val="22"/>
                <w:highlight w:val="none"/>
                <w:lang w:val="en-US" w:eastAsia="zh-CN" w:bidi="ar-SA"/>
              </w:rPr>
              <w:t>（以成交价为准）</w:t>
            </w:r>
          </w:p>
        </w:tc>
        <w:tc>
          <w:tcPr>
            <w:tcW w:w="1140" w:type="dxa"/>
            <w:vAlign w:val="center"/>
          </w:tcPr>
          <w:p>
            <w:pPr>
              <w:keepNext w:val="0"/>
              <w:keepLines w:val="0"/>
              <w:pageBreakBefore w:val="0"/>
              <w:kinsoku/>
              <w:wordWrap/>
              <w:overflowPunct/>
              <w:topLinePunct w:val="0"/>
              <w:autoSpaceDE/>
              <w:bidi w:val="0"/>
              <w:spacing w:line="590" w:lineRule="exact"/>
              <w:jc w:val="center"/>
              <w:textAlignment w:val="auto"/>
              <w:rPr>
                <w:rFonts w:hint="default" w:eastAsia="仿宋_GB2312" w:cs="Times New Roman"/>
                <w:color w:val="auto"/>
                <w:kern w:val="2"/>
                <w:sz w:val="24"/>
                <w:szCs w:val="24"/>
                <w:highlight w:val="none"/>
                <w:lang w:val="en-US" w:eastAsia="zh-CN" w:bidi="ar-SA"/>
              </w:rPr>
            </w:pPr>
          </w:p>
        </w:tc>
        <w:tc>
          <w:tcPr>
            <w:tcW w:w="1065" w:type="dxa"/>
            <w:vAlign w:val="center"/>
          </w:tcPr>
          <w:p>
            <w:pPr>
              <w:keepNext w:val="0"/>
              <w:keepLines w:val="0"/>
              <w:pageBreakBefore w:val="0"/>
              <w:kinsoku/>
              <w:wordWrap/>
              <w:overflowPunct/>
              <w:topLinePunct w:val="0"/>
              <w:autoSpaceDE/>
              <w:bidi w:val="0"/>
              <w:spacing w:line="590" w:lineRule="exact"/>
              <w:jc w:val="center"/>
              <w:textAlignment w:val="auto"/>
              <w:rPr>
                <w:rFonts w:hint="default" w:ascii="Times New Roman" w:hAnsi="Times New Roman" w:eastAsia="仿宋_GB2312" w:cs="Times New Roman"/>
                <w:color w:val="auto"/>
                <w:kern w:val="2"/>
                <w:sz w:val="24"/>
                <w:szCs w:val="24"/>
                <w:highlight w:val="none"/>
                <w:lang w:val="en-US" w:eastAsia="zh-CN" w:bidi="ar-SA"/>
              </w:rPr>
            </w:pPr>
          </w:p>
        </w:tc>
        <w:tc>
          <w:tcPr>
            <w:tcW w:w="1933" w:type="dxa"/>
            <w:vAlign w:val="center"/>
          </w:tcPr>
          <w:p>
            <w:pPr>
              <w:keepNext w:val="0"/>
              <w:keepLines w:val="0"/>
              <w:pageBreakBefore w:val="0"/>
              <w:kinsoku/>
              <w:wordWrap/>
              <w:overflowPunct/>
              <w:topLinePunct w:val="0"/>
              <w:autoSpaceDE/>
              <w:bidi w:val="0"/>
              <w:spacing w:line="590" w:lineRule="exact"/>
              <w:jc w:val="center"/>
              <w:textAlignment w:val="auto"/>
              <w:rPr>
                <w:rFonts w:hint="eastAsia" w:eastAsia="仿宋_GB2312" w:cs="Times New Roman"/>
                <w:color w:val="auto"/>
                <w:kern w:val="2"/>
                <w:sz w:val="24"/>
                <w:szCs w:val="24"/>
                <w:highlight w:val="none"/>
                <w:lang w:val="en-US" w:eastAsia="zh-CN" w:bidi="ar-SA"/>
              </w:rPr>
            </w:pPr>
            <w:r>
              <w:rPr>
                <w:rFonts w:hint="eastAsia" w:eastAsia="仿宋_GB2312" w:cs="Times New Roman"/>
                <w:color w:val="auto"/>
                <w:kern w:val="2"/>
                <w:sz w:val="24"/>
                <w:szCs w:val="24"/>
                <w:highlight w:val="none"/>
                <w:lang w:val="en-US" w:eastAsia="zh-CN" w:bidi="ar-SA"/>
              </w:rPr>
              <w:t xml:space="preserve">         元</w:t>
            </w:r>
          </w:p>
          <w:p>
            <w:pPr>
              <w:keepNext w:val="0"/>
              <w:keepLines w:val="0"/>
              <w:pageBreakBefore w:val="0"/>
              <w:widowControl/>
              <w:kinsoku/>
              <w:wordWrap/>
              <w:overflowPunct/>
              <w:topLinePunct w:val="0"/>
              <w:autoSpaceDE/>
              <w:bidi w:val="0"/>
              <w:spacing w:line="590" w:lineRule="exact"/>
              <w:jc w:val="center"/>
              <w:textAlignment w:val="auto"/>
              <w:rPr>
                <w:rFonts w:hint="eastAsia" w:ascii="Times New Roman" w:hAnsi="Times New Roman" w:eastAsia="仿宋_GB2312" w:cs="Times New Roman"/>
                <w:color w:val="auto"/>
                <w:kern w:val="2"/>
                <w:sz w:val="24"/>
                <w:szCs w:val="24"/>
                <w:highlight w:val="none"/>
                <w:lang w:val="en-US" w:eastAsia="zh-CN" w:bidi="ar-SA"/>
              </w:rPr>
            </w:pPr>
            <w:r>
              <w:rPr>
                <w:rFonts w:hint="eastAsia" w:eastAsia="仿宋_GB2312" w:cs="Times New Roman"/>
                <w:color w:val="auto"/>
                <w:kern w:val="2"/>
                <w:sz w:val="22"/>
                <w:szCs w:val="22"/>
                <w:highlight w:val="none"/>
                <w:lang w:val="en-US" w:eastAsia="zh-CN" w:bidi="ar-SA"/>
              </w:rPr>
              <w:t>（以成交价为准）</w:t>
            </w:r>
          </w:p>
        </w:tc>
      </w:tr>
    </w:tbl>
    <w:p>
      <w:pPr>
        <w:keepNext w:val="0"/>
        <w:keepLines w:val="0"/>
        <w:pageBreakBefore w:val="0"/>
        <w:widowControl/>
        <w:shd w:val="clear" w:color="auto" w:fill="FFFFFF"/>
        <w:kinsoku/>
        <w:wordWrap/>
        <w:overflowPunct/>
        <w:topLinePunct w:val="0"/>
        <w:autoSpaceDE/>
        <w:bidi w:val="0"/>
        <w:spacing w:line="48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乙方以含税金额缴纳月租金，</w:t>
      </w:r>
      <w:r>
        <w:rPr>
          <w:rFonts w:hint="eastAsia" w:ascii="仿宋" w:hAnsi="仿宋" w:eastAsia="仿宋" w:cs="仿宋"/>
          <w:color w:val="auto"/>
          <w:sz w:val="24"/>
          <w:szCs w:val="24"/>
          <w:highlight w:val="none"/>
        </w:rPr>
        <w:t>具体租金额如下表</w:t>
      </w:r>
      <w:r>
        <w:rPr>
          <w:rFonts w:hint="eastAsia" w:ascii="仿宋" w:hAnsi="仿宋" w:eastAsia="仿宋" w:cs="仿宋"/>
          <w:color w:val="auto"/>
          <w:sz w:val="24"/>
          <w:szCs w:val="24"/>
          <w:highlight w:val="none"/>
          <w:lang w:eastAsia="zh-CN"/>
        </w:rPr>
        <w:t>：</w:t>
      </w:r>
    </w:p>
    <w:p>
      <w:pPr>
        <w:pStyle w:val="114"/>
        <w:keepNext w:val="0"/>
        <w:keepLines w:val="0"/>
        <w:pageBreakBefore w:val="0"/>
        <w:numPr>
          <w:ilvl w:val="0"/>
          <w:numId w:val="8"/>
        </w:numPr>
        <w:shd w:val="clear" w:color="auto" w:fill="FFFFFF"/>
        <w:kinsoku/>
        <w:wordWrap/>
        <w:overflowPunct/>
        <w:topLinePunct w:val="0"/>
        <w:autoSpaceDE/>
        <w:bidi w:val="0"/>
        <w:spacing w:line="520" w:lineRule="exact"/>
        <w:ind w:left="-60" w:leftChars="0" w:firstLine="48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乙方每月缴纳综合管理费250元/月；卫生费、消防费、治安费110元/月；及商铺实际用电费用（按商铺当月电表读数，随供电部门单价进行调整）。 </w:t>
      </w:r>
    </w:p>
    <w:p>
      <w:pPr>
        <w:pStyle w:val="114"/>
        <w:keepNext w:val="0"/>
        <w:keepLines w:val="0"/>
        <w:pageBreakBefore w:val="0"/>
        <w:numPr>
          <w:ilvl w:val="0"/>
          <w:numId w:val="8"/>
        </w:numPr>
        <w:shd w:val="clear" w:color="auto" w:fill="FFFFFF"/>
        <w:kinsoku/>
        <w:wordWrap/>
        <w:overflowPunct/>
        <w:topLinePunct w:val="0"/>
        <w:autoSpaceDE/>
        <w:bidi w:val="0"/>
        <w:spacing w:line="520" w:lineRule="exact"/>
        <w:ind w:left="-60" w:leftChars="0" w:firstLine="48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在合同期内，乙方必须按规定期限缴交租金</w:t>
      </w:r>
      <w:r>
        <w:rPr>
          <w:rFonts w:hint="eastAsia" w:ascii="仿宋" w:hAnsi="仿宋" w:eastAsia="仿宋" w:cs="仿宋"/>
          <w:color w:val="auto"/>
          <w:sz w:val="24"/>
          <w:szCs w:val="24"/>
          <w:highlight w:val="none"/>
          <w:lang w:val="en-US" w:eastAsia="zh-CN"/>
        </w:rPr>
        <w:t>和综合管理费</w:t>
      </w:r>
      <w:r>
        <w:rPr>
          <w:rFonts w:hint="eastAsia" w:ascii="仿宋" w:hAnsi="仿宋" w:eastAsia="仿宋" w:cs="仿宋"/>
          <w:color w:val="auto"/>
          <w:sz w:val="24"/>
          <w:szCs w:val="24"/>
          <w:highlight w:val="none"/>
        </w:rPr>
        <w:t>。凡拖欠租金</w:t>
      </w:r>
      <w:r>
        <w:rPr>
          <w:rFonts w:hint="eastAsia" w:ascii="仿宋" w:hAnsi="仿宋" w:eastAsia="仿宋" w:cs="仿宋"/>
          <w:color w:val="auto"/>
          <w:sz w:val="24"/>
          <w:szCs w:val="24"/>
          <w:highlight w:val="none"/>
          <w:lang w:val="en-US" w:eastAsia="zh-CN"/>
        </w:rPr>
        <w:t>和综合管理费</w:t>
      </w:r>
      <w:r>
        <w:rPr>
          <w:rFonts w:hint="eastAsia" w:ascii="仿宋" w:hAnsi="仿宋" w:eastAsia="仿宋" w:cs="仿宋"/>
          <w:color w:val="auto"/>
          <w:sz w:val="24"/>
          <w:szCs w:val="24"/>
          <w:highlight w:val="none"/>
        </w:rPr>
        <w:t>的，需加收</w:t>
      </w:r>
      <w:r>
        <w:rPr>
          <w:rFonts w:hint="eastAsia" w:ascii="仿宋" w:hAnsi="仿宋" w:eastAsia="仿宋" w:cs="仿宋"/>
          <w:color w:val="auto"/>
          <w:sz w:val="24"/>
          <w:szCs w:val="24"/>
          <w:highlight w:val="none"/>
          <w:lang w:eastAsia="zh-CN"/>
        </w:rPr>
        <w:t>违约</w:t>
      </w:r>
      <w:r>
        <w:rPr>
          <w:rFonts w:hint="eastAsia" w:ascii="仿宋" w:hAnsi="仿宋" w:eastAsia="仿宋" w:cs="仿宋"/>
          <w:color w:val="auto"/>
          <w:sz w:val="24"/>
          <w:szCs w:val="24"/>
          <w:highlight w:val="none"/>
        </w:rPr>
        <w:t>金，</w:t>
      </w:r>
      <w:r>
        <w:rPr>
          <w:rFonts w:hint="eastAsia" w:ascii="仿宋" w:hAnsi="仿宋" w:eastAsia="仿宋" w:cs="仿宋"/>
          <w:color w:val="auto"/>
          <w:sz w:val="24"/>
          <w:szCs w:val="24"/>
          <w:highlight w:val="none"/>
          <w:lang w:eastAsia="zh-CN"/>
        </w:rPr>
        <w:t>违约</w:t>
      </w:r>
      <w:r>
        <w:rPr>
          <w:rFonts w:hint="eastAsia" w:ascii="仿宋" w:hAnsi="仿宋" w:eastAsia="仿宋" w:cs="仿宋"/>
          <w:color w:val="auto"/>
          <w:sz w:val="24"/>
          <w:szCs w:val="24"/>
          <w:highlight w:val="none"/>
        </w:rPr>
        <w:t>金每天按照所欠租金</w:t>
      </w:r>
      <w:r>
        <w:rPr>
          <w:rFonts w:hint="eastAsia" w:ascii="仿宋" w:hAnsi="仿宋" w:eastAsia="仿宋" w:cs="仿宋"/>
          <w:color w:val="auto"/>
          <w:sz w:val="24"/>
          <w:szCs w:val="24"/>
          <w:highlight w:val="none"/>
          <w:lang w:val="en-US" w:eastAsia="zh-CN"/>
        </w:rPr>
        <w:t>和综合管理费</w:t>
      </w:r>
      <w:r>
        <w:rPr>
          <w:rFonts w:hint="eastAsia" w:ascii="仿宋" w:hAnsi="仿宋" w:eastAsia="仿宋" w:cs="仿宋"/>
          <w:color w:val="auto"/>
          <w:sz w:val="24"/>
          <w:szCs w:val="24"/>
          <w:highlight w:val="none"/>
          <w:u w:val="single"/>
        </w:rPr>
        <w:t xml:space="preserve">  0.</w:t>
      </w:r>
      <w:r>
        <w:rPr>
          <w:rFonts w:hint="eastAsia" w:ascii="仿宋" w:hAnsi="仿宋" w:eastAsia="仿宋" w:cs="仿宋"/>
          <w:color w:val="auto"/>
          <w:sz w:val="24"/>
          <w:szCs w:val="24"/>
          <w:highlight w:val="none"/>
          <w:u w:val="single"/>
          <w:lang w:val="en-US" w:eastAsia="zh-CN"/>
        </w:rPr>
        <w:t>3</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%计算。如乙方拖欠甲方租金</w:t>
      </w:r>
      <w:r>
        <w:rPr>
          <w:rFonts w:hint="eastAsia" w:ascii="仿宋" w:hAnsi="仿宋" w:eastAsia="仿宋" w:cs="仿宋"/>
          <w:color w:val="auto"/>
          <w:sz w:val="24"/>
          <w:szCs w:val="24"/>
          <w:highlight w:val="none"/>
          <w:lang w:val="en-US" w:eastAsia="zh-CN"/>
        </w:rPr>
        <w:t>和综合管理费</w:t>
      </w:r>
      <w:r>
        <w:rPr>
          <w:rFonts w:hint="eastAsia" w:ascii="仿宋" w:hAnsi="仿宋" w:eastAsia="仿宋" w:cs="仿宋"/>
          <w:color w:val="auto"/>
          <w:sz w:val="24"/>
          <w:szCs w:val="24"/>
          <w:highlight w:val="none"/>
        </w:rPr>
        <w:t>达到</w:t>
      </w:r>
      <w:r>
        <w:rPr>
          <w:rFonts w:hint="eastAsia" w:ascii="仿宋" w:hAnsi="仿宋" w:eastAsia="仿宋" w:cs="仿宋"/>
          <w:color w:val="auto"/>
          <w:sz w:val="24"/>
          <w:szCs w:val="24"/>
          <w:highlight w:val="none"/>
          <w:u w:val="single"/>
        </w:rPr>
        <w:t xml:space="preserve">  30  </w:t>
      </w:r>
      <w:r>
        <w:rPr>
          <w:rFonts w:hint="eastAsia" w:ascii="仿宋" w:hAnsi="仿宋" w:eastAsia="仿宋" w:cs="仿宋"/>
          <w:color w:val="auto"/>
          <w:sz w:val="24"/>
          <w:szCs w:val="24"/>
          <w:highlight w:val="none"/>
        </w:rPr>
        <w:t>天，则视作乙方</w:t>
      </w:r>
      <w:r>
        <w:rPr>
          <w:rFonts w:hint="eastAsia" w:ascii="仿宋" w:hAnsi="仿宋" w:eastAsia="仿宋" w:cs="仿宋"/>
          <w:color w:val="auto"/>
          <w:sz w:val="24"/>
          <w:szCs w:val="24"/>
          <w:highlight w:val="none"/>
          <w:lang w:eastAsia="zh-CN"/>
        </w:rPr>
        <w:t>根本</w:t>
      </w:r>
      <w:r>
        <w:rPr>
          <w:rFonts w:hint="eastAsia" w:ascii="仿宋" w:hAnsi="仿宋" w:eastAsia="仿宋" w:cs="仿宋"/>
          <w:color w:val="auto"/>
          <w:sz w:val="24"/>
          <w:szCs w:val="24"/>
          <w:highlight w:val="none"/>
        </w:rPr>
        <w:t>违约，保证金归甲方所有，甲方有权单方解除合同，无偿收回出租物业。</w:t>
      </w:r>
    </w:p>
    <w:p>
      <w:pPr>
        <w:pStyle w:val="114"/>
        <w:keepNext w:val="0"/>
        <w:keepLines w:val="0"/>
        <w:pageBreakBefore w:val="0"/>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）本合同签订</w:t>
      </w:r>
      <w:r>
        <w:rPr>
          <w:rFonts w:hint="eastAsia" w:ascii="仿宋" w:hAnsi="仿宋" w:eastAsia="仿宋" w:cs="仿宋"/>
          <w:color w:val="auto"/>
          <w:sz w:val="24"/>
          <w:szCs w:val="24"/>
          <w:highlight w:val="none"/>
          <w:u w:val="none"/>
          <w:lang w:eastAsia="zh-CN"/>
        </w:rPr>
        <w:t>前</w:t>
      </w:r>
      <w:r>
        <w:rPr>
          <w:rFonts w:hint="eastAsia" w:ascii="仿宋" w:hAnsi="仿宋" w:eastAsia="仿宋" w:cs="仿宋"/>
          <w:color w:val="auto"/>
          <w:sz w:val="24"/>
          <w:szCs w:val="24"/>
          <w:highlight w:val="none"/>
        </w:rPr>
        <w:t>，乙方须一次性向甲方交纳人民币</w:t>
      </w:r>
      <w:r>
        <w:rPr>
          <w:rFonts w:hint="eastAsia" w:ascii="仿宋" w:hAnsi="仿宋" w:eastAsia="仿宋" w:cs="仿宋"/>
          <w:color w:val="auto"/>
          <w:sz w:val="24"/>
          <w:szCs w:val="24"/>
          <w:highlight w:val="none"/>
          <w:u w:val="single"/>
          <w:lang w:val="en-US" w:eastAsia="zh-CN"/>
        </w:rPr>
        <w:t xml:space="preserve"> / </w:t>
      </w:r>
      <w:r>
        <w:rPr>
          <w:rFonts w:hint="eastAsia" w:ascii="仿宋" w:hAnsi="仿宋" w:eastAsia="仿宋" w:cs="仿宋"/>
          <w:color w:val="auto"/>
          <w:sz w:val="24"/>
          <w:szCs w:val="24"/>
          <w:highlight w:val="none"/>
        </w:rPr>
        <w:t>元(大写: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 整</w:t>
      </w:r>
      <w:r>
        <w:rPr>
          <w:rFonts w:hint="eastAsia" w:ascii="仿宋" w:hAnsi="仿宋" w:eastAsia="仿宋" w:cs="仿宋"/>
          <w:color w:val="auto"/>
          <w:sz w:val="24"/>
          <w:szCs w:val="24"/>
          <w:highlight w:val="none"/>
          <w:u w:val="none"/>
          <w:lang w:val="en-US" w:eastAsia="zh-CN"/>
        </w:rPr>
        <w:t>)作为使用电的保证金。</w:t>
      </w:r>
      <w:r>
        <w:rPr>
          <w:rFonts w:hint="eastAsia" w:ascii="仿宋" w:hAnsi="仿宋" w:eastAsia="仿宋" w:cs="仿宋"/>
          <w:color w:val="auto"/>
          <w:spacing w:val="0"/>
          <w:position w:val="0"/>
          <w:sz w:val="24"/>
          <w:szCs w:val="24"/>
          <w:highlight w:val="none"/>
          <w:u w:val="none"/>
          <w:shd w:val="clear" w:color="auto" w:fill="auto"/>
        </w:rPr>
        <w:t>如</w:t>
      </w:r>
      <w:r>
        <w:rPr>
          <w:rFonts w:hint="eastAsia" w:ascii="仿宋" w:hAnsi="仿宋" w:eastAsia="仿宋" w:cs="仿宋"/>
          <w:color w:val="auto"/>
          <w:spacing w:val="0"/>
          <w:position w:val="0"/>
          <w:sz w:val="24"/>
          <w:szCs w:val="24"/>
          <w:highlight w:val="none"/>
          <w:u w:val="none"/>
          <w:shd w:val="clear" w:color="auto" w:fill="auto"/>
          <w:lang w:eastAsia="zh-CN"/>
        </w:rPr>
        <w:t>乙方</w:t>
      </w:r>
      <w:r>
        <w:rPr>
          <w:rFonts w:hint="eastAsia" w:ascii="仿宋" w:hAnsi="仿宋" w:eastAsia="仿宋" w:cs="仿宋"/>
          <w:color w:val="auto"/>
          <w:spacing w:val="0"/>
          <w:position w:val="0"/>
          <w:sz w:val="24"/>
          <w:szCs w:val="24"/>
          <w:highlight w:val="none"/>
          <w:u w:val="none"/>
          <w:shd w:val="clear" w:color="auto" w:fill="auto"/>
        </w:rPr>
        <w:t>未能在</w:t>
      </w:r>
      <w:r>
        <w:rPr>
          <w:rFonts w:hint="eastAsia" w:ascii="仿宋" w:hAnsi="仿宋" w:eastAsia="仿宋" w:cs="仿宋"/>
          <w:color w:val="auto"/>
          <w:spacing w:val="0"/>
          <w:position w:val="0"/>
          <w:sz w:val="24"/>
          <w:szCs w:val="24"/>
          <w:highlight w:val="none"/>
          <w:u w:val="none"/>
          <w:shd w:val="clear" w:color="auto" w:fill="auto"/>
          <w:lang w:eastAsia="zh-CN"/>
        </w:rPr>
        <w:t>合同签订前</w:t>
      </w:r>
      <w:r>
        <w:rPr>
          <w:rFonts w:hint="eastAsia" w:ascii="仿宋" w:hAnsi="仿宋" w:eastAsia="仿宋" w:cs="仿宋"/>
          <w:color w:val="auto"/>
          <w:spacing w:val="0"/>
          <w:position w:val="0"/>
          <w:sz w:val="24"/>
          <w:szCs w:val="24"/>
          <w:highlight w:val="none"/>
          <w:u w:val="none"/>
          <w:shd w:val="clear" w:color="auto" w:fill="auto"/>
        </w:rPr>
        <w:t>足额补缴上述费用，则视为</w:t>
      </w:r>
      <w:r>
        <w:rPr>
          <w:rFonts w:hint="eastAsia" w:ascii="仿宋" w:hAnsi="仿宋" w:eastAsia="仿宋" w:cs="仿宋"/>
          <w:color w:val="auto"/>
          <w:spacing w:val="0"/>
          <w:position w:val="0"/>
          <w:sz w:val="24"/>
          <w:szCs w:val="24"/>
          <w:highlight w:val="none"/>
          <w:u w:val="none"/>
          <w:shd w:val="clear" w:color="auto" w:fill="auto"/>
          <w:lang w:eastAsia="zh-CN"/>
        </w:rPr>
        <w:t>乙方</w:t>
      </w:r>
      <w:r>
        <w:rPr>
          <w:rFonts w:hint="eastAsia" w:ascii="仿宋" w:hAnsi="仿宋" w:eastAsia="仿宋" w:cs="仿宋"/>
          <w:color w:val="auto"/>
          <w:spacing w:val="0"/>
          <w:position w:val="0"/>
          <w:sz w:val="24"/>
          <w:szCs w:val="24"/>
          <w:highlight w:val="none"/>
          <w:u w:val="none"/>
          <w:shd w:val="clear" w:color="auto" w:fill="auto"/>
        </w:rPr>
        <w:t>原因，未与</w:t>
      </w:r>
      <w:r>
        <w:rPr>
          <w:rFonts w:hint="eastAsia" w:ascii="仿宋" w:hAnsi="仿宋" w:eastAsia="仿宋" w:cs="仿宋"/>
          <w:color w:val="auto"/>
          <w:spacing w:val="0"/>
          <w:position w:val="0"/>
          <w:sz w:val="24"/>
          <w:szCs w:val="24"/>
          <w:highlight w:val="none"/>
          <w:u w:val="none"/>
          <w:shd w:val="clear" w:color="auto" w:fill="auto"/>
          <w:lang w:eastAsia="zh-CN"/>
        </w:rPr>
        <w:t>甲方</w:t>
      </w:r>
      <w:r>
        <w:rPr>
          <w:rFonts w:hint="eastAsia" w:ascii="仿宋" w:hAnsi="仿宋" w:eastAsia="仿宋" w:cs="仿宋"/>
          <w:color w:val="auto"/>
          <w:spacing w:val="0"/>
          <w:position w:val="0"/>
          <w:sz w:val="24"/>
          <w:szCs w:val="24"/>
          <w:highlight w:val="none"/>
          <w:u w:val="none"/>
          <w:shd w:val="clear" w:color="auto" w:fill="auto"/>
        </w:rPr>
        <w:t>签订合同，</w:t>
      </w:r>
      <w:r>
        <w:rPr>
          <w:rFonts w:hint="eastAsia" w:ascii="仿宋" w:hAnsi="仿宋" w:eastAsia="仿宋" w:cs="仿宋"/>
          <w:color w:val="auto"/>
          <w:spacing w:val="0"/>
          <w:position w:val="0"/>
          <w:sz w:val="24"/>
          <w:szCs w:val="24"/>
          <w:highlight w:val="none"/>
          <w:u w:val="none"/>
          <w:shd w:val="clear" w:color="auto" w:fill="auto"/>
          <w:lang w:eastAsia="zh-CN"/>
        </w:rPr>
        <w:t>其</w:t>
      </w:r>
      <w:r>
        <w:rPr>
          <w:rFonts w:hint="eastAsia" w:ascii="仿宋" w:hAnsi="仿宋" w:eastAsia="仿宋" w:cs="仿宋"/>
          <w:color w:val="auto"/>
          <w:spacing w:val="0"/>
          <w:position w:val="0"/>
          <w:sz w:val="24"/>
          <w:szCs w:val="24"/>
          <w:highlight w:val="none"/>
          <w:u w:val="none"/>
          <w:shd w:val="clear" w:color="auto" w:fill="auto"/>
        </w:rPr>
        <w:t>交纳的交易保证金由交易中心转至</w:t>
      </w:r>
      <w:r>
        <w:rPr>
          <w:rFonts w:hint="eastAsia" w:ascii="仿宋" w:hAnsi="仿宋" w:eastAsia="仿宋" w:cs="仿宋"/>
          <w:color w:val="auto"/>
          <w:spacing w:val="0"/>
          <w:position w:val="0"/>
          <w:sz w:val="24"/>
          <w:szCs w:val="24"/>
          <w:highlight w:val="none"/>
          <w:u w:val="none"/>
          <w:shd w:val="clear" w:color="auto" w:fill="auto"/>
          <w:lang w:eastAsia="zh-CN"/>
        </w:rPr>
        <w:t>甲方</w:t>
      </w:r>
      <w:r>
        <w:rPr>
          <w:rFonts w:hint="eastAsia" w:ascii="仿宋" w:hAnsi="仿宋" w:eastAsia="仿宋" w:cs="仿宋"/>
          <w:color w:val="auto"/>
          <w:spacing w:val="0"/>
          <w:position w:val="0"/>
          <w:sz w:val="24"/>
          <w:szCs w:val="24"/>
          <w:highlight w:val="none"/>
          <w:u w:val="none"/>
          <w:shd w:val="clear" w:color="auto" w:fill="auto"/>
        </w:rPr>
        <w:t>，由</w:t>
      </w:r>
      <w:r>
        <w:rPr>
          <w:rFonts w:hint="eastAsia" w:ascii="仿宋" w:hAnsi="仿宋" w:eastAsia="仿宋" w:cs="仿宋"/>
          <w:color w:val="auto"/>
          <w:spacing w:val="0"/>
          <w:position w:val="0"/>
          <w:sz w:val="24"/>
          <w:szCs w:val="24"/>
          <w:highlight w:val="none"/>
          <w:u w:val="none"/>
          <w:shd w:val="clear" w:color="auto" w:fill="auto"/>
          <w:lang w:eastAsia="zh-CN"/>
        </w:rPr>
        <w:t>甲</w:t>
      </w:r>
      <w:r>
        <w:rPr>
          <w:rFonts w:hint="eastAsia" w:ascii="仿宋" w:hAnsi="仿宋" w:eastAsia="仿宋" w:cs="仿宋"/>
          <w:color w:val="auto"/>
          <w:spacing w:val="0"/>
          <w:position w:val="0"/>
          <w:sz w:val="24"/>
          <w:szCs w:val="24"/>
          <w:highlight w:val="none"/>
          <w:u w:val="none"/>
          <w:shd w:val="clear" w:color="auto" w:fill="auto"/>
        </w:rPr>
        <w:t>方全额作没收处理 ，不予退还</w:t>
      </w:r>
      <w:r>
        <w:rPr>
          <w:rFonts w:hint="eastAsia" w:ascii="仿宋" w:hAnsi="仿宋" w:eastAsia="仿宋" w:cs="仿宋"/>
          <w:color w:val="auto"/>
          <w:sz w:val="24"/>
          <w:szCs w:val="24"/>
          <w:highlight w:val="none"/>
          <w:u w:val="none"/>
          <w:lang w:val="en-US" w:eastAsia="zh-CN"/>
        </w:rPr>
        <w:t>。保证金不计利息，租赁期届满，乙方结算电</w:t>
      </w:r>
      <w:r>
        <w:rPr>
          <w:rFonts w:hint="eastAsia" w:ascii="仿宋" w:hAnsi="仿宋" w:eastAsia="仿宋" w:cs="仿宋"/>
          <w:color w:val="auto"/>
          <w:sz w:val="24"/>
          <w:szCs w:val="24"/>
          <w:highlight w:val="none"/>
        </w:rPr>
        <w:t>费用并提交相关结算凭证给甲方后，甲方把保证金全额无息退回给乙方。乙方怠于履行结算义务的，甲方有权用保证金代乙方结清</w:t>
      </w:r>
      <w:r>
        <w:rPr>
          <w:rFonts w:hint="eastAsia" w:ascii="仿宋" w:hAnsi="仿宋" w:eastAsia="仿宋" w:cs="仿宋"/>
          <w:color w:val="auto"/>
          <w:sz w:val="24"/>
          <w:szCs w:val="24"/>
          <w:highlight w:val="none"/>
          <w:lang w:eastAsia="zh-CN"/>
        </w:rPr>
        <w:t>电费</w:t>
      </w:r>
      <w:r>
        <w:rPr>
          <w:rFonts w:hint="eastAsia" w:ascii="仿宋" w:hAnsi="仿宋" w:eastAsia="仿宋" w:cs="仿宋"/>
          <w:color w:val="auto"/>
          <w:sz w:val="24"/>
          <w:szCs w:val="24"/>
          <w:highlight w:val="none"/>
        </w:rPr>
        <w:t>，保证金不足以结清</w:t>
      </w:r>
      <w:r>
        <w:rPr>
          <w:rFonts w:hint="eastAsia" w:ascii="仿宋" w:hAnsi="仿宋" w:eastAsia="仿宋" w:cs="仿宋"/>
          <w:color w:val="auto"/>
          <w:sz w:val="24"/>
          <w:szCs w:val="24"/>
          <w:highlight w:val="none"/>
          <w:lang w:eastAsia="zh-CN"/>
        </w:rPr>
        <w:t>电费</w:t>
      </w:r>
      <w:r>
        <w:rPr>
          <w:rFonts w:hint="eastAsia" w:ascii="仿宋" w:hAnsi="仿宋" w:eastAsia="仿宋" w:cs="仿宋"/>
          <w:color w:val="auto"/>
          <w:sz w:val="24"/>
          <w:szCs w:val="24"/>
          <w:highlight w:val="none"/>
        </w:rPr>
        <w:t>的，不足部分由乙方继续承担补缴责任。</w:t>
      </w:r>
    </w:p>
    <w:p>
      <w:pPr>
        <w:keepNext w:val="0"/>
        <w:keepLines w:val="0"/>
        <w:pageBreakBefore w:val="0"/>
        <w:widowControl/>
        <w:kinsoku/>
        <w:wordWrap/>
        <w:overflowPunct/>
        <w:topLinePunct w:val="0"/>
        <w:autoSpaceDE/>
        <w:autoSpaceDN/>
        <w:bidi w:val="0"/>
        <w:adjustRightInd/>
        <w:snapToGrid/>
        <w:spacing w:line="520" w:lineRule="exact"/>
        <w:ind w:right="0" w:righ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w:t>
      </w:r>
      <w:r>
        <w:rPr>
          <w:rFonts w:hint="eastAsia" w:ascii="仿宋" w:hAnsi="仿宋" w:eastAsia="仿宋" w:cs="仿宋"/>
          <w:sz w:val="24"/>
          <w:szCs w:val="24"/>
          <w:highlight w:val="none"/>
        </w:rPr>
        <w:t>甲方按供电部门</w:t>
      </w:r>
      <w:r>
        <w:rPr>
          <w:rFonts w:hint="eastAsia" w:ascii="仿宋" w:hAnsi="仿宋" w:eastAsia="仿宋" w:cs="仿宋"/>
          <w:sz w:val="24"/>
          <w:szCs w:val="24"/>
          <w:highlight w:val="none"/>
          <w:lang w:val="en-US" w:eastAsia="zh-CN"/>
        </w:rPr>
        <w:t>每月发布的月度用电价格计收电费</w:t>
      </w:r>
      <w:r>
        <w:rPr>
          <w:rFonts w:hint="eastAsia" w:ascii="仿宋" w:hAnsi="仿宋" w:eastAsia="仿宋" w:cs="仿宋"/>
          <w:color w:val="auto"/>
          <w:sz w:val="24"/>
          <w:szCs w:val="24"/>
          <w:highlight w:val="none"/>
        </w:rPr>
        <w:t>，如遇政府</w:t>
      </w:r>
      <w:r>
        <w:rPr>
          <w:rFonts w:hint="eastAsia" w:ascii="仿宋" w:hAnsi="仿宋" w:eastAsia="仿宋" w:cs="仿宋"/>
          <w:color w:val="auto"/>
          <w:sz w:val="24"/>
          <w:szCs w:val="24"/>
          <w:highlight w:val="none"/>
          <w:lang w:eastAsia="zh-CN"/>
        </w:rPr>
        <w:t>相关部门</w:t>
      </w:r>
      <w:r>
        <w:rPr>
          <w:rFonts w:hint="eastAsia" w:ascii="仿宋" w:hAnsi="仿宋" w:eastAsia="仿宋" w:cs="仿宋"/>
          <w:color w:val="auto"/>
          <w:sz w:val="24"/>
          <w:szCs w:val="24"/>
          <w:highlight w:val="none"/>
        </w:rPr>
        <w:t>实行电价调整时，双方再根据政府供电部</w:t>
      </w:r>
      <w:r>
        <w:rPr>
          <w:rFonts w:hint="eastAsia" w:ascii="仿宋" w:hAnsi="仿宋" w:eastAsia="仿宋" w:cs="仿宋"/>
          <w:color w:val="auto"/>
          <w:sz w:val="24"/>
          <w:szCs w:val="24"/>
          <w:highlight w:val="none"/>
          <w:lang w:eastAsia="zh-CN"/>
        </w:rPr>
        <w:t>门</w:t>
      </w:r>
      <w:r>
        <w:rPr>
          <w:rFonts w:hint="eastAsia" w:ascii="仿宋" w:hAnsi="仿宋" w:eastAsia="仿宋" w:cs="仿宋"/>
          <w:color w:val="auto"/>
          <w:sz w:val="24"/>
          <w:szCs w:val="24"/>
          <w:highlight w:val="none"/>
        </w:rPr>
        <w:t>调整的价格幅度作相应的调整。电等费用由乙方在次月</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5日前（如遇节假日顺延）一次性缴清给甲方，乙方不能按时一次性缴足上述费用，视为乙方违约。</w:t>
      </w:r>
    </w:p>
    <w:p>
      <w:pPr>
        <w:pStyle w:val="114"/>
        <w:keepNext w:val="0"/>
        <w:keepLines w:val="0"/>
        <w:pageBreakBefore w:val="0"/>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七</w:t>
      </w:r>
      <w:r>
        <w:rPr>
          <w:rFonts w:hint="eastAsia" w:ascii="仿宋" w:hAnsi="仿宋" w:eastAsia="仿宋" w:cs="仿宋"/>
          <w:color w:val="auto"/>
          <w:sz w:val="24"/>
          <w:szCs w:val="24"/>
          <w:highlight w:val="none"/>
        </w:rPr>
        <w:t>）消防系统须向有资质维保单位进行维护、保养、维护费用按乙方承租面积分摊。</w:t>
      </w:r>
    </w:p>
    <w:p>
      <w:pPr>
        <w:pStyle w:val="114"/>
        <w:keepNext w:val="0"/>
        <w:keepLines w:val="0"/>
        <w:pageBreakBefore w:val="0"/>
        <w:kinsoku/>
        <w:wordWrap/>
        <w:overflowPunct/>
        <w:topLinePunct w:val="0"/>
        <w:autoSpaceDE/>
        <w:bidi w:val="0"/>
        <w:spacing w:line="520" w:lineRule="exact"/>
        <w:ind w:firstLine="56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第四条  场地交付</w:t>
      </w:r>
    </w:p>
    <w:p>
      <w:pPr>
        <w:pStyle w:val="114"/>
        <w:keepNext w:val="0"/>
        <w:keepLines w:val="0"/>
        <w:pageBreakBefore w:val="0"/>
        <w:kinsoku/>
        <w:wordWrap/>
        <w:overflowPunct/>
        <w:topLinePunct w:val="0"/>
        <w:autoSpaceDE/>
        <w:bidi w:val="0"/>
        <w:spacing w:line="480" w:lineRule="exact"/>
        <w:ind w:firstLine="560"/>
        <w:jc w:val="left"/>
        <w:textAlignment w:val="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sz w:val="24"/>
          <w:szCs w:val="24"/>
          <w:highlight w:val="none"/>
        </w:rPr>
        <w:t>甲方于</w:t>
      </w:r>
      <w:r>
        <w:rPr>
          <w:rFonts w:hint="eastAsia" w:ascii="仿宋" w:hAnsi="仿宋" w:eastAsia="仿宋" w:cs="仿宋"/>
          <w:sz w:val="24"/>
          <w:szCs w:val="24"/>
          <w:highlight w:val="none"/>
          <w:u w:val="single"/>
        </w:rPr>
        <w:t xml:space="preserve">  20</w:t>
      </w:r>
      <w:r>
        <w:rPr>
          <w:rFonts w:hint="eastAsia" w:ascii="仿宋" w:hAnsi="仿宋" w:eastAsia="仿宋" w:cs="仿宋"/>
          <w:sz w:val="24"/>
          <w:szCs w:val="24"/>
          <w:highlight w:val="none"/>
          <w:u w:val="single"/>
          <w:lang w:val="en-US" w:eastAsia="zh-CN"/>
        </w:rPr>
        <w:t>24</w:t>
      </w:r>
      <w:r>
        <w:rPr>
          <w:rFonts w:hint="eastAsia" w:ascii="仿宋" w:hAnsi="仿宋" w:eastAsia="仿宋" w:cs="仿宋"/>
          <w:sz w:val="24"/>
          <w:szCs w:val="24"/>
          <w:highlight w:val="none"/>
          <w:u w:val="single"/>
        </w:rPr>
        <w:t>年</w:t>
      </w:r>
      <w:r>
        <w:rPr>
          <w:rFonts w:hint="eastAsia" w:ascii="仿宋" w:hAnsi="仿宋" w:eastAsia="仿宋" w:cs="仿宋"/>
          <w:sz w:val="24"/>
          <w:szCs w:val="24"/>
          <w:highlight w:val="none"/>
          <w:u w:val="single"/>
          <w:lang w:val="en-US" w:eastAsia="zh-CN"/>
        </w:rPr>
        <w:t xml:space="preserve"> 2 </w:t>
      </w:r>
      <w:r>
        <w:rPr>
          <w:rFonts w:hint="eastAsia" w:ascii="仿宋" w:hAnsi="仿宋" w:eastAsia="仿宋" w:cs="仿宋"/>
          <w:sz w:val="24"/>
          <w:szCs w:val="24"/>
          <w:highlight w:val="none"/>
          <w:u w:val="single"/>
        </w:rPr>
        <w:t>月</w:t>
      </w:r>
      <w:r>
        <w:rPr>
          <w:rFonts w:hint="eastAsia" w:ascii="仿宋" w:hAnsi="仿宋" w:eastAsia="仿宋" w:cs="仿宋"/>
          <w:sz w:val="24"/>
          <w:szCs w:val="24"/>
          <w:highlight w:val="none"/>
          <w:u w:val="single"/>
          <w:lang w:val="en-US" w:eastAsia="zh-CN"/>
        </w:rPr>
        <w:t xml:space="preserve"> 1 </w:t>
      </w:r>
      <w:r>
        <w:rPr>
          <w:rFonts w:hint="eastAsia" w:ascii="仿宋" w:hAnsi="仿宋" w:eastAsia="仿宋" w:cs="仿宋"/>
          <w:sz w:val="24"/>
          <w:szCs w:val="24"/>
          <w:highlight w:val="none"/>
          <w:u w:val="single"/>
        </w:rPr>
        <w:t>日</w:t>
      </w:r>
      <w:r>
        <w:rPr>
          <w:rFonts w:hint="eastAsia" w:ascii="仿宋" w:hAnsi="仿宋" w:eastAsia="仿宋" w:cs="仿宋"/>
          <w:sz w:val="24"/>
          <w:szCs w:val="24"/>
          <w:highlight w:val="none"/>
          <w:u w:val="single"/>
          <w:lang w:eastAsia="zh-CN"/>
        </w:rPr>
        <w:t>（</w:t>
      </w:r>
      <w:r>
        <w:rPr>
          <w:rFonts w:hint="eastAsia" w:ascii="仿宋" w:hAnsi="仿宋" w:eastAsia="仿宋" w:cs="仿宋"/>
          <w:sz w:val="24"/>
          <w:szCs w:val="24"/>
          <w:highlight w:val="none"/>
          <w:u w:val="single"/>
          <w:lang w:val="en-US" w:eastAsia="zh-CN"/>
        </w:rPr>
        <w:t>合同期起始日</w:t>
      </w:r>
      <w:r>
        <w:rPr>
          <w:rFonts w:hint="eastAsia" w:ascii="仿宋" w:hAnsi="仿宋" w:eastAsia="仿宋" w:cs="仿宋"/>
          <w:sz w:val="24"/>
          <w:szCs w:val="24"/>
          <w:highlight w:val="none"/>
          <w:u w:val="single"/>
          <w:lang w:eastAsia="zh-CN"/>
        </w:rPr>
        <w:t>）</w:t>
      </w:r>
      <w:r>
        <w:rPr>
          <w:rFonts w:hint="eastAsia" w:ascii="仿宋" w:hAnsi="仿宋" w:eastAsia="仿宋" w:cs="仿宋"/>
          <w:sz w:val="24"/>
          <w:szCs w:val="24"/>
          <w:highlight w:val="none"/>
        </w:rPr>
        <w:t>前将该物业交付乙方使用。乙方在本合同期满</w:t>
      </w:r>
      <w:r>
        <w:rPr>
          <w:rFonts w:hint="eastAsia" w:ascii="仿宋" w:hAnsi="仿宋" w:eastAsia="仿宋" w:cs="仿宋"/>
          <w:sz w:val="24"/>
          <w:szCs w:val="24"/>
          <w:highlight w:val="none"/>
          <w:lang w:eastAsia="zh-CN"/>
        </w:rPr>
        <w:t>时按交付时现状交还物业给甲方</w:t>
      </w:r>
      <w:r>
        <w:rPr>
          <w:rFonts w:hint="eastAsia" w:ascii="仿宋" w:hAnsi="仿宋" w:eastAsia="仿宋" w:cs="仿宋"/>
          <w:sz w:val="24"/>
          <w:szCs w:val="24"/>
          <w:highlight w:val="none"/>
        </w:rPr>
        <w:t>。</w:t>
      </w:r>
    </w:p>
    <w:p>
      <w:pPr>
        <w:pStyle w:val="114"/>
        <w:keepNext w:val="0"/>
        <w:keepLines w:val="0"/>
        <w:pageBreakBefore w:val="0"/>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（二）合同届满，乙方于</w:t>
      </w:r>
      <w:r>
        <w:rPr>
          <w:rFonts w:hint="eastAsia" w:ascii="仿宋" w:hAnsi="仿宋" w:eastAsia="仿宋" w:cs="仿宋"/>
          <w:color w:val="auto"/>
          <w:sz w:val="24"/>
          <w:szCs w:val="24"/>
          <w:highlight w:val="none"/>
          <w:u w:val="single"/>
        </w:rPr>
        <w:t xml:space="preserve"> 20</w:t>
      </w:r>
      <w:r>
        <w:rPr>
          <w:rFonts w:hint="eastAsia" w:ascii="仿宋" w:hAnsi="仿宋" w:eastAsia="仿宋" w:cs="仿宋"/>
          <w:color w:val="auto"/>
          <w:sz w:val="24"/>
          <w:szCs w:val="24"/>
          <w:highlight w:val="none"/>
          <w:u w:val="single"/>
          <w:lang w:val="en-US" w:eastAsia="zh-CN"/>
        </w:rPr>
        <w:t>27</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 xml:space="preserve"> 1 </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 xml:space="preserve"> 31 </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lang w:val="en-US" w:eastAsia="zh-CN"/>
        </w:rPr>
        <w:t>合同期届满之日</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rPr>
        <w:t>将该物业交付给甲方。</w:t>
      </w:r>
    </w:p>
    <w:p>
      <w:pPr>
        <w:pStyle w:val="114"/>
        <w:keepNext w:val="0"/>
        <w:keepLines w:val="0"/>
        <w:pageBreakBefore w:val="0"/>
        <w:kinsoku/>
        <w:wordWrap/>
        <w:overflowPunct/>
        <w:topLinePunct w:val="0"/>
        <w:autoSpaceDE/>
        <w:bidi w:val="0"/>
        <w:snapToGrid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合同期间，甲乙双方解除或终止合同，乙方应在解除或终止合同之日将该物业交付给甲方，如发现该物业或设备设施有所损毁应在乙方保证金中扣除，不足部分由乙方赔偿。若乙方未按时归还的，甲方有权采取措施，收回物业，并按双倍租金计收场地占用费。</w:t>
      </w:r>
    </w:p>
    <w:p>
      <w:pPr>
        <w:pStyle w:val="114"/>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561"/>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（四）合同届满或合同解除、终止，乙方在期满或终止日前自行清理租赁物业内属于乙方的设备、物品，逾期七天未清理的，视乙方自愿放弃，甲方有权自行处置。</w:t>
      </w:r>
    </w:p>
    <w:p>
      <w:pPr>
        <w:keepNext w:val="0"/>
        <w:keepLines w:val="0"/>
        <w:pageBreakBefore w:val="0"/>
        <w:kinsoku/>
        <w:wordWrap/>
        <w:overflowPunct/>
        <w:topLinePunct w:val="0"/>
        <w:autoSpaceDE/>
        <w:bidi w:val="0"/>
        <w:adjustRightInd w:val="0"/>
        <w:spacing w:line="520" w:lineRule="exact"/>
        <w:ind w:firstLine="472" w:firstLineChars="196"/>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第五条  权利和义务</w:t>
      </w:r>
    </w:p>
    <w:p>
      <w:pPr>
        <w:keepNext w:val="0"/>
        <w:keepLines w:val="0"/>
        <w:pageBreakBefore w:val="0"/>
        <w:kinsoku/>
        <w:wordWrap/>
        <w:overflowPunct/>
        <w:topLinePunct w:val="0"/>
        <w:autoSpaceDE/>
        <w:bidi w:val="0"/>
        <w:adjustRightInd w:val="0"/>
        <w:spacing w:line="5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（一）甲方的权利和义务</w:t>
      </w:r>
    </w:p>
    <w:p>
      <w:pPr>
        <w:keepNext w:val="0"/>
        <w:keepLines w:val="0"/>
        <w:pageBreakBefore w:val="0"/>
        <w:widowControl/>
        <w:shd w:val="clear" w:color="auto" w:fill="FFFFFF"/>
        <w:kinsoku/>
        <w:wordWrap/>
        <w:overflowPunct/>
        <w:topLinePunct w:val="0"/>
        <w:autoSpaceDE/>
        <w:autoSpaceDN w:val="0"/>
        <w:bidi w:val="0"/>
        <w:spacing w:line="520" w:lineRule="exact"/>
        <w:ind w:firstLine="56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对出租的物业</w:t>
      </w:r>
      <w:r>
        <w:rPr>
          <w:rFonts w:hint="eastAsia" w:ascii="仿宋" w:hAnsi="仿宋" w:eastAsia="仿宋" w:cs="仿宋"/>
          <w:color w:val="auto"/>
          <w:sz w:val="24"/>
          <w:szCs w:val="24"/>
          <w:highlight w:val="none"/>
        </w:rPr>
        <w:t>及其附属设施</w:t>
      </w:r>
      <w:r>
        <w:rPr>
          <w:rFonts w:hint="eastAsia" w:ascii="仿宋" w:hAnsi="仿宋" w:eastAsia="仿宋" w:cs="仿宋"/>
          <w:color w:val="auto"/>
          <w:kern w:val="0"/>
          <w:sz w:val="24"/>
          <w:szCs w:val="24"/>
          <w:highlight w:val="none"/>
        </w:rPr>
        <w:t>拥有所有权。对出租物业</w:t>
      </w:r>
      <w:r>
        <w:rPr>
          <w:rFonts w:hint="eastAsia" w:ascii="仿宋" w:hAnsi="仿宋" w:eastAsia="仿宋" w:cs="仿宋"/>
          <w:color w:val="auto"/>
          <w:sz w:val="24"/>
          <w:szCs w:val="24"/>
          <w:highlight w:val="none"/>
        </w:rPr>
        <w:t>及其附属设施</w:t>
      </w:r>
      <w:r>
        <w:rPr>
          <w:rFonts w:hint="eastAsia" w:ascii="仿宋" w:hAnsi="仿宋" w:eastAsia="仿宋" w:cs="仿宋"/>
          <w:color w:val="auto"/>
          <w:kern w:val="0"/>
          <w:sz w:val="24"/>
          <w:szCs w:val="24"/>
          <w:highlight w:val="none"/>
        </w:rPr>
        <w:t>的使用进行监督，监督乙方对</w:t>
      </w:r>
      <w:r>
        <w:rPr>
          <w:rFonts w:hint="eastAsia" w:ascii="仿宋" w:hAnsi="仿宋" w:eastAsia="仿宋" w:cs="仿宋"/>
          <w:color w:val="auto"/>
          <w:sz w:val="24"/>
          <w:szCs w:val="24"/>
          <w:highlight w:val="none"/>
        </w:rPr>
        <w:t>租赁</w:t>
      </w:r>
      <w:r>
        <w:rPr>
          <w:rFonts w:hint="eastAsia" w:ascii="仿宋" w:hAnsi="仿宋" w:eastAsia="仿宋" w:cs="仿宋"/>
          <w:color w:val="auto"/>
          <w:kern w:val="0"/>
          <w:sz w:val="24"/>
          <w:szCs w:val="24"/>
          <w:highlight w:val="none"/>
        </w:rPr>
        <w:t>物业</w:t>
      </w:r>
      <w:r>
        <w:rPr>
          <w:rFonts w:hint="eastAsia" w:ascii="仿宋" w:hAnsi="仿宋" w:eastAsia="仿宋" w:cs="仿宋"/>
          <w:color w:val="auto"/>
          <w:sz w:val="24"/>
          <w:szCs w:val="24"/>
          <w:highlight w:val="none"/>
        </w:rPr>
        <w:t>及其附属设施维护、保养、年审</w:t>
      </w:r>
      <w:r>
        <w:rPr>
          <w:rFonts w:hint="eastAsia" w:ascii="仿宋" w:hAnsi="仿宋" w:eastAsia="仿宋" w:cs="仿宋"/>
          <w:color w:val="auto"/>
          <w:kern w:val="0"/>
          <w:sz w:val="24"/>
          <w:szCs w:val="24"/>
          <w:highlight w:val="none"/>
        </w:rPr>
        <w:t>。乙方擅自改变</w:t>
      </w:r>
      <w:r>
        <w:rPr>
          <w:rFonts w:hint="eastAsia" w:ascii="仿宋" w:hAnsi="仿宋" w:eastAsia="仿宋" w:cs="仿宋"/>
          <w:color w:val="auto"/>
          <w:sz w:val="24"/>
          <w:szCs w:val="24"/>
          <w:highlight w:val="none"/>
        </w:rPr>
        <w:t>物业及其附属设施</w:t>
      </w:r>
      <w:r>
        <w:rPr>
          <w:rFonts w:hint="eastAsia" w:ascii="仿宋" w:hAnsi="仿宋" w:eastAsia="仿宋" w:cs="仿宋"/>
          <w:color w:val="auto"/>
          <w:kern w:val="0"/>
          <w:sz w:val="24"/>
          <w:szCs w:val="24"/>
          <w:highlight w:val="none"/>
        </w:rPr>
        <w:t>用途的，甲方有权解除合同，无偿收回物业</w:t>
      </w:r>
      <w:r>
        <w:rPr>
          <w:rFonts w:hint="eastAsia" w:ascii="仿宋" w:hAnsi="仿宋" w:eastAsia="仿宋" w:cs="仿宋"/>
          <w:color w:val="auto"/>
          <w:sz w:val="24"/>
          <w:szCs w:val="24"/>
          <w:highlight w:val="none"/>
        </w:rPr>
        <w:t>及其附属设施</w:t>
      </w:r>
      <w:r>
        <w:rPr>
          <w:rFonts w:hint="eastAsia" w:ascii="仿宋" w:hAnsi="仿宋" w:eastAsia="仿宋" w:cs="仿宋"/>
          <w:color w:val="auto"/>
          <w:kern w:val="0"/>
          <w:sz w:val="24"/>
          <w:szCs w:val="24"/>
          <w:highlight w:val="none"/>
        </w:rPr>
        <w:t>使用权，所收取的合同履约保证金、已收取的租金不予退还。</w:t>
      </w:r>
    </w:p>
    <w:p>
      <w:pPr>
        <w:keepNext w:val="0"/>
        <w:keepLines w:val="0"/>
        <w:pageBreakBefore w:val="0"/>
        <w:widowControl/>
        <w:shd w:val="clear" w:color="auto" w:fill="FFFFFF"/>
        <w:kinsoku/>
        <w:wordWrap/>
        <w:overflowPunct/>
        <w:topLinePunct w:val="0"/>
        <w:autoSpaceDE/>
        <w:autoSpaceDN w:val="0"/>
        <w:bidi w:val="0"/>
        <w:spacing w:line="520" w:lineRule="exact"/>
        <w:ind w:firstLine="56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sz w:val="24"/>
          <w:szCs w:val="24"/>
          <w:highlight w:val="none"/>
        </w:rPr>
        <w:t>合同期满，</w:t>
      </w:r>
      <w:r>
        <w:rPr>
          <w:rFonts w:hint="eastAsia" w:ascii="仿宋" w:hAnsi="仿宋" w:eastAsia="仿宋" w:cs="仿宋"/>
          <w:color w:val="auto"/>
          <w:kern w:val="0"/>
          <w:sz w:val="24"/>
          <w:szCs w:val="24"/>
          <w:highlight w:val="none"/>
        </w:rPr>
        <w:t>乙方在租赁物业内建设增设的构筑物、</w:t>
      </w:r>
      <w:r>
        <w:rPr>
          <w:rFonts w:hint="eastAsia" w:ascii="仿宋" w:hAnsi="仿宋" w:eastAsia="仿宋" w:cs="仿宋"/>
          <w:color w:val="auto"/>
          <w:sz w:val="24"/>
          <w:szCs w:val="24"/>
          <w:highlight w:val="none"/>
        </w:rPr>
        <w:t>装修</w:t>
      </w:r>
      <w:r>
        <w:rPr>
          <w:rFonts w:hint="eastAsia" w:ascii="仿宋" w:hAnsi="仿宋" w:eastAsia="仿宋" w:cs="仿宋"/>
          <w:color w:val="auto"/>
          <w:kern w:val="0"/>
          <w:sz w:val="24"/>
          <w:szCs w:val="24"/>
          <w:highlight w:val="none"/>
        </w:rPr>
        <w:t>及固定式、嵌入式设备设施</w:t>
      </w:r>
      <w:r>
        <w:rPr>
          <w:rFonts w:hint="eastAsia" w:ascii="仿宋" w:hAnsi="仿宋" w:eastAsia="仿宋" w:cs="仿宋"/>
          <w:color w:val="auto"/>
          <w:sz w:val="24"/>
          <w:szCs w:val="24"/>
          <w:highlight w:val="none"/>
        </w:rPr>
        <w:t>无偿归甲方所有</w:t>
      </w:r>
      <w:r>
        <w:rPr>
          <w:rFonts w:hint="eastAsia" w:ascii="仿宋" w:hAnsi="仿宋" w:eastAsia="仿宋" w:cs="仿宋"/>
          <w:color w:val="auto"/>
          <w:kern w:val="0"/>
          <w:sz w:val="24"/>
          <w:szCs w:val="24"/>
          <w:highlight w:val="none"/>
        </w:rPr>
        <w:t>。</w:t>
      </w:r>
    </w:p>
    <w:p>
      <w:pPr>
        <w:keepNext w:val="0"/>
        <w:keepLines w:val="0"/>
        <w:pageBreakBefore w:val="0"/>
        <w:widowControl/>
        <w:shd w:val="clear" w:color="auto" w:fill="FFFFFF"/>
        <w:kinsoku/>
        <w:wordWrap/>
        <w:overflowPunct/>
        <w:topLinePunct w:val="0"/>
        <w:autoSpaceDE/>
        <w:autoSpaceDN w:val="0"/>
        <w:bidi w:val="0"/>
        <w:spacing w:line="520" w:lineRule="exact"/>
        <w:ind w:firstLine="56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rPr>
        <w:t>甲方提供现有资料乙方自行办理相关经营</w:t>
      </w:r>
      <w:r>
        <w:rPr>
          <w:rFonts w:hint="eastAsia" w:ascii="仿宋" w:hAnsi="仿宋" w:eastAsia="仿宋" w:cs="仿宋"/>
          <w:color w:val="auto"/>
          <w:sz w:val="24"/>
          <w:szCs w:val="24"/>
          <w:highlight w:val="none"/>
        </w:rPr>
        <w:t>证照、</w:t>
      </w:r>
      <w:r>
        <w:rPr>
          <w:rFonts w:hint="eastAsia" w:ascii="仿宋" w:hAnsi="仿宋" w:eastAsia="仿宋" w:cs="仿宋"/>
          <w:color w:val="auto"/>
          <w:kern w:val="0"/>
          <w:sz w:val="24"/>
          <w:szCs w:val="24"/>
          <w:highlight w:val="none"/>
        </w:rPr>
        <w:t>手续。</w:t>
      </w:r>
    </w:p>
    <w:p>
      <w:pPr>
        <w:keepNext w:val="0"/>
        <w:keepLines w:val="0"/>
        <w:pageBreakBefore w:val="0"/>
        <w:widowControl/>
        <w:shd w:val="clear" w:color="auto" w:fill="FFFFFF"/>
        <w:kinsoku/>
        <w:wordWrap/>
        <w:overflowPunct/>
        <w:topLinePunct w:val="0"/>
        <w:autoSpaceDE/>
        <w:autoSpaceDN w:val="0"/>
        <w:bidi w:val="0"/>
        <w:spacing w:line="520" w:lineRule="exact"/>
        <w:ind w:firstLine="56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如不能按时将本合同项下的物业</w:t>
      </w:r>
      <w:r>
        <w:rPr>
          <w:rFonts w:hint="eastAsia" w:ascii="仿宋" w:hAnsi="仿宋" w:eastAsia="仿宋" w:cs="仿宋"/>
          <w:color w:val="auto"/>
          <w:sz w:val="24"/>
          <w:szCs w:val="24"/>
          <w:highlight w:val="none"/>
        </w:rPr>
        <w:t>及其附属设施</w:t>
      </w:r>
      <w:r>
        <w:rPr>
          <w:rFonts w:hint="eastAsia" w:ascii="仿宋" w:hAnsi="仿宋" w:eastAsia="仿宋" w:cs="仿宋"/>
          <w:color w:val="auto"/>
          <w:kern w:val="0"/>
          <w:sz w:val="24"/>
          <w:szCs w:val="24"/>
          <w:highlight w:val="none"/>
        </w:rPr>
        <w:t>交给乙方使用，应</w:t>
      </w:r>
      <w:r>
        <w:rPr>
          <w:rFonts w:hint="eastAsia" w:ascii="仿宋" w:hAnsi="仿宋" w:eastAsia="仿宋" w:cs="仿宋"/>
          <w:color w:val="auto"/>
          <w:kern w:val="0"/>
          <w:sz w:val="24"/>
          <w:szCs w:val="24"/>
          <w:highlight w:val="none"/>
          <w:lang w:eastAsia="zh-CN"/>
        </w:rPr>
        <w:t>每天</w:t>
      </w:r>
      <w:r>
        <w:rPr>
          <w:rFonts w:hint="eastAsia" w:ascii="仿宋" w:hAnsi="仿宋" w:eastAsia="仿宋" w:cs="仿宋"/>
          <w:color w:val="auto"/>
          <w:kern w:val="0"/>
          <w:sz w:val="24"/>
          <w:szCs w:val="24"/>
          <w:highlight w:val="none"/>
        </w:rPr>
        <w:t>按</w:t>
      </w:r>
      <w:r>
        <w:rPr>
          <w:rFonts w:hint="eastAsia" w:ascii="仿宋" w:hAnsi="仿宋" w:eastAsia="仿宋" w:cs="仿宋"/>
          <w:color w:val="auto"/>
          <w:kern w:val="0"/>
          <w:sz w:val="24"/>
          <w:szCs w:val="24"/>
          <w:highlight w:val="none"/>
          <w:lang w:eastAsia="zh-CN"/>
        </w:rPr>
        <w:t>月</w:t>
      </w:r>
      <w:r>
        <w:rPr>
          <w:rFonts w:hint="eastAsia" w:ascii="仿宋" w:hAnsi="仿宋" w:eastAsia="仿宋" w:cs="仿宋"/>
          <w:color w:val="auto"/>
          <w:kern w:val="0"/>
          <w:sz w:val="24"/>
          <w:szCs w:val="24"/>
          <w:highlight w:val="none"/>
        </w:rPr>
        <w:t>租金的</w:t>
      </w:r>
      <w:r>
        <w:rPr>
          <w:rFonts w:hint="eastAsia" w:ascii="仿宋" w:hAnsi="仿宋" w:eastAsia="仿宋" w:cs="仿宋"/>
          <w:color w:val="auto"/>
          <w:kern w:val="0"/>
          <w:sz w:val="24"/>
          <w:szCs w:val="24"/>
          <w:highlight w:val="none"/>
          <w:u w:val="single"/>
        </w:rPr>
        <w:t xml:space="preserve">   0.</w:t>
      </w:r>
      <w:r>
        <w:rPr>
          <w:rFonts w:hint="eastAsia" w:ascii="仿宋" w:hAnsi="仿宋" w:eastAsia="仿宋" w:cs="仿宋"/>
          <w:color w:val="auto"/>
          <w:kern w:val="0"/>
          <w:sz w:val="24"/>
          <w:szCs w:val="24"/>
          <w:highlight w:val="none"/>
          <w:u w:val="single"/>
          <w:lang w:val="en-US" w:eastAsia="zh-CN"/>
        </w:rPr>
        <w:t>3</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%向乙方支付违约金。</w:t>
      </w:r>
    </w:p>
    <w:p>
      <w:pPr>
        <w:keepNext w:val="0"/>
        <w:keepLines w:val="0"/>
        <w:pageBreakBefore w:val="0"/>
        <w:widowControl/>
        <w:shd w:val="clear" w:color="auto" w:fill="FFFFFF"/>
        <w:kinsoku/>
        <w:wordWrap/>
        <w:overflowPunct/>
        <w:topLinePunct w:val="0"/>
        <w:autoSpaceDE/>
        <w:bidi w:val="0"/>
        <w:spacing w:line="520" w:lineRule="exact"/>
        <w:ind w:firstLine="56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5.未经乙方同意，不得违反合同约定提高租金金额。</w:t>
      </w:r>
    </w:p>
    <w:p>
      <w:pPr>
        <w:keepNext w:val="0"/>
        <w:keepLines w:val="0"/>
        <w:pageBreakBefore w:val="0"/>
        <w:kinsoku/>
        <w:wordWrap/>
        <w:overflowPunct/>
        <w:topLinePunct w:val="0"/>
        <w:autoSpaceDE/>
        <w:bidi w:val="0"/>
        <w:adjustRightInd w:val="0"/>
        <w:spacing w:line="5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（二）乙方的权利和义务</w:t>
      </w:r>
    </w:p>
    <w:p>
      <w:pPr>
        <w:keepNext w:val="0"/>
        <w:keepLines w:val="0"/>
        <w:pageBreakBefore w:val="0"/>
        <w:kinsoku/>
        <w:wordWrap/>
        <w:overflowPunct/>
        <w:topLinePunct w:val="0"/>
        <w:autoSpaceDE/>
        <w:bidi w:val="0"/>
        <w:adjustRightInd w:val="0"/>
        <w:spacing w:line="5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rPr>
        <w:t>配合甲方办理相关租赁备案手续。</w:t>
      </w:r>
    </w:p>
    <w:p>
      <w:pPr>
        <w:keepNext w:val="0"/>
        <w:keepLines w:val="0"/>
        <w:pageBreakBefore w:val="0"/>
        <w:kinsoku/>
        <w:wordWrap/>
        <w:overflowPunct/>
        <w:topLinePunct w:val="0"/>
        <w:autoSpaceDE/>
        <w:bidi w:val="0"/>
        <w:adjustRightInd w:val="0"/>
        <w:spacing w:line="5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在接收租赁</w:t>
      </w:r>
      <w:r>
        <w:rPr>
          <w:rFonts w:hint="eastAsia" w:ascii="仿宋" w:hAnsi="仿宋" w:eastAsia="仿宋" w:cs="仿宋"/>
          <w:color w:val="auto"/>
          <w:kern w:val="0"/>
          <w:sz w:val="24"/>
          <w:szCs w:val="24"/>
          <w:highlight w:val="none"/>
        </w:rPr>
        <w:t>物业</w:t>
      </w:r>
      <w:r>
        <w:rPr>
          <w:rFonts w:hint="eastAsia" w:ascii="仿宋" w:hAnsi="仿宋" w:eastAsia="仿宋" w:cs="仿宋"/>
          <w:color w:val="auto"/>
          <w:sz w:val="24"/>
          <w:szCs w:val="24"/>
          <w:highlight w:val="none"/>
        </w:rPr>
        <w:t>前，保证详细知悉和了解</w:t>
      </w:r>
      <w:r>
        <w:rPr>
          <w:rFonts w:hint="eastAsia" w:ascii="仿宋" w:hAnsi="仿宋" w:eastAsia="仿宋" w:cs="仿宋"/>
          <w:color w:val="auto"/>
          <w:kern w:val="0"/>
          <w:sz w:val="24"/>
          <w:szCs w:val="24"/>
          <w:highlight w:val="none"/>
        </w:rPr>
        <w:t>物业</w:t>
      </w:r>
      <w:r>
        <w:rPr>
          <w:rFonts w:hint="eastAsia" w:ascii="仿宋" w:hAnsi="仿宋" w:eastAsia="仿宋" w:cs="仿宋"/>
          <w:color w:val="auto"/>
          <w:sz w:val="24"/>
          <w:szCs w:val="24"/>
          <w:highlight w:val="none"/>
        </w:rPr>
        <w:t>及其附属设施现状，如发现有问题的，必须立即与甲方沟通协调。</w:t>
      </w:r>
    </w:p>
    <w:p>
      <w:pPr>
        <w:keepNext w:val="0"/>
        <w:keepLines w:val="0"/>
        <w:pageBreakBefore w:val="0"/>
        <w:widowControl/>
        <w:shd w:val="clear" w:color="auto" w:fill="FFFFFF"/>
        <w:kinsoku/>
        <w:wordWrap/>
        <w:overflowPunct/>
        <w:topLinePunct w:val="0"/>
        <w:autoSpaceDE/>
        <w:autoSpaceDN w:val="0"/>
        <w:bidi w:val="0"/>
        <w:adjustRightInd/>
        <w:snapToGrid/>
        <w:spacing w:line="520" w:lineRule="exact"/>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按照合同约定的用途和期限，享有租赁物业及其附属设施的使用权，享有该物业共有通道和公共设施的使用权，并依法使用该场地经营，甲方不得干涉和侵犯乙方合法权益。</w:t>
      </w:r>
    </w:p>
    <w:p>
      <w:pPr>
        <w:keepNext w:val="0"/>
        <w:keepLines w:val="0"/>
        <w:pageBreakBefore w:val="0"/>
        <w:kinsoku/>
        <w:wordWrap/>
        <w:overflowPunct/>
        <w:topLinePunct w:val="0"/>
        <w:autoSpaceDE/>
        <w:bidi w:val="0"/>
        <w:adjustRightInd/>
        <w:snapToGrid/>
        <w:spacing w:line="520" w:lineRule="exact"/>
        <w:ind w:firstLine="480" w:firstLineChars="200"/>
        <w:jc w:val="left"/>
        <w:textAlignment w:val="auto"/>
        <w:rPr>
          <w:rFonts w:hint="eastAsia" w:ascii="仿宋" w:hAnsi="仿宋" w:eastAsia="仿宋" w:cs="仿宋"/>
          <w:bCs/>
          <w:color w:val="auto"/>
          <w:sz w:val="24"/>
          <w:szCs w:val="24"/>
          <w:highlight w:val="none"/>
          <w:u w:val="singl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本合同物业仅用于经营</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服装批发、零售</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行业，</w:t>
      </w:r>
      <w:r>
        <w:rPr>
          <w:rFonts w:hint="eastAsia" w:ascii="仿宋" w:hAnsi="仿宋" w:eastAsia="仿宋" w:cs="仿宋"/>
          <w:bCs/>
          <w:color w:val="auto"/>
          <w:sz w:val="24"/>
          <w:szCs w:val="24"/>
          <w:highlight w:val="none"/>
          <w:lang w:eastAsia="zh-CN"/>
        </w:rPr>
        <w:t>如作其他用途</w:t>
      </w:r>
      <w:r>
        <w:rPr>
          <w:rFonts w:hint="eastAsia" w:ascii="仿宋" w:hAnsi="仿宋" w:eastAsia="仿宋" w:cs="仿宋"/>
          <w:color w:val="auto"/>
          <w:sz w:val="24"/>
          <w:szCs w:val="24"/>
          <w:highlight w:val="none"/>
        </w:rPr>
        <w:t>视作乙方违约。如乙方变更经营行业须经甲方书面同意并取得相关行政主管部门的审批核准或备案登记。</w:t>
      </w:r>
    </w:p>
    <w:p>
      <w:pPr>
        <w:keepNext w:val="0"/>
        <w:keepLines w:val="0"/>
        <w:pageBreakBefore w:val="0"/>
        <w:tabs>
          <w:tab w:val="left" w:pos="851"/>
          <w:tab w:val="left" w:pos="1134"/>
        </w:tabs>
        <w:kinsoku/>
        <w:wordWrap/>
        <w:overflowPunct/>
        <w:topLinePunct w:val="0"/>
        <w:autoSpaceDE/>
        <w:bidi w:val="0"/>
        <w:adjustRightInd/>
        <w:snapToGrid/>
        <w:spacing w:line="5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须按相关管理法规要求领取营业执照、卫生许可证、税务登记证、特种行业经营许可证、消防等相关证照，并自行负担办理证照所需费用，否则视作乙方违约。</w:t>
      </w:r>
    </w:p>
    <w:p>
      <w:pPr>
        <w:keepNext w:val="0"/>
        <w:keepLines w:val="0"/>
        <w:pageBreakBefore w:val="0"/>
        <w:widowControl/>
        <w:shd w:val="clear" w:color="auto" w:fill="FFFFFF"/>
        <w:kinsoku/>
        <w:wordWrap/>
        <w:overflowPunct/>
        <w:topLinePunct w:val="0"/>
        <w:autoSpaceDE/>
        <w:autoSpaceDN w:val="0"/>
        <w:bidi w:val="0"/>
        <w:adjustRightInd/>
        <w:snapToGrid/>
        <w:spacing w:line="520" w:lineRule="exact"/>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rPr>
        <w:t>自行负责在租赁期间一切经营费用；自行负责并按时依法缴纳税务、工商、环卫、环保等税费规费；负责并按时缴交</w:t>
      </w:r>
      <w:r>
        <w:rPr>
          <w:rFonts w:hint="eastAsia" w:ascii="仿宋" w:hAnsi="仿宋" w:eastAsia="仿宋" w:cs="仿宋"/>
          <w:color w:val="auto"/>
          <w:kern w:val="0"/>
          <w:sz w:val="24"/>
          <w:szCs w:val="24"/>
          <w:highlight w:val="none"/>
          <w:lang w:eastAsia="zh-CN"/>
        </w:rPr>
        <w:t>电费</w:t>
      </w:r>
      <w:r>
        <w:rPr>
          <w:rFonts w:hint="eastAsia" w:ascii="仿宋" w:hAnsi="仿宋" w:eastAsia="仿宋" w:cs="仿宋"/>
          <w:color w:val="auto"/>
          <w:kern w:val="0"/>
          <w:sz w:val="24"/>
          <w:szCs w:val="24"/>
          <w:highlight w:val="none"/>
        </w:rPr>
        <w:t>。</w:t>
      </w:r>
    </w:p>
    <w:p>
      <w:pPr>
        <w:pStyle w:val="114"/>
        <w:keepNext w:val="0"/>
        <w:keepLines w:val="0"/>
        <w:pageBreakBefore w:val="0"/>
        <w:kinsoku/>
        <w:wordWrap/>
        <w:overflowPunct/>
        <w:topLinePunct w:val="0"/>
        <w:autoSpaceDE/>
        <w:bidi w:val="0"/>
        <w:adjustRightInd/>
        <w:snapToGrid/>
        <w:spacing w:line="5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自行负责对外经营所产生的债权债务及经营法律责任、经营风险和损益。</w:t>
      </w:r>
    </w:p>
    <w:p>
      <w:pPr>
        <w:pStyle w:val="114"/>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不得在租赁物业内销售假冒伪劣商品。</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可在甲方规定的物业门前上方范围制作广告招牌。如因广告招牌设置不当，造成他人损失的，由乙方负责改正并负责赔偿。</w:t>
      </w:r>
    </w:p>
    <w:p>
      <w:pPr>
        <w:keepNext w:val="0"/>
        <w:keepLines w:val="0"/>
        <w:pageBreakBefore w:val="0"/>
        <w:kinsoku/>
        <w:wordWrap/>
        <w:overflowPunct/>
        <w:topLinePunct w:val="0"/>
        <w:autoSpaceDE/>
        <w:bidi w:val="0"/>
        <w:spacing w:line="520" w:lineRule="exact"/>
        <w:ind w:left="2" w:leftChars="1"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10</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sz w:val="24"/>
          <w:szCs w:val="24"/>
          <w:highlight w:val="none"/>
        </w:rPr>
        <w:t>妥善</w:t>
      </w:r>
      <w:r>
        <w:rPr>
          <w:rFonts w:hint="eastAsia" w:ascii="仿宋" w:hAnsi="仿宋" w:eastAsia="仿宋" w:cs="仿宋"/>
          <w:color w:val="auto"/>
          <w:kern w:val="0"/>
          <w:sz w:val="24"/>
          <w:szCs w:val="24"/>
          <w:highlight w:val="none"/>
        </w:rPr>
        <w:t>使用</w:t>
      </w:r>
      <w:r>
        <w:rPr>
          <w:rFonts w:hint="eastAsia" w:ascii="仿宋" w:hAnsi="仿宋" w:eastAsia="仿宋" w:cs="仿宋"/>
          <w:color w:val="auto"/>
          <w:sz w:val="24"/>
          <w:szCs w:val="24"/>
          <w:highlight w:val="none"/>
        </w:rPr>
        <w:t>和维护租赁</w:t>
      </w:r>
      <w:r>
        <w:rPr>
          <w:rFonts w:hint="eastAsia" w:ascii="仿宋" w:hAnsi="仿宋" w:eastAsia="仿宋" w:cs="仿宋"/>
          <w:color w:val="auto"/>
          <w:kern w:val="0"/>
          <w:sz w:val="24"/>
          <w:szCs w:val="24"/>
          <w:highlight w:val="none"/>
        </w:rPr>
        <w:t>物业</w:t>
      </w:r>
      <w:r>
        <w:rPr>
          <w:rFonts w:hint="eastAsia" w:ascii="仿宋" w:hAnsi="仿宋" w:eastAsia="仿宋" w:cs="仿宋"/>
          <w:color w:val="auto"/>
          <w:sz w:val="24"/>
          <w:szCs w:val="24"/>
          <w:highlight w:val="none"/>
        </w:rPr>
        <w:t>及其附属设施，及时消除各种可能出现的故障和危险，避免一切可能发生的隐患。负责更换和维修损坏设施</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承担维修费用，</w:t>
      </w:r>
      <w:r>
        <w:rPr>
          <w:rFonts w:hint="eastAsia" w:ascii="仿宋" w:hAnsi="仿宋" w:eastAsia="仿宋" w:cs="仿宋"/>
          <w:color w:val="auto"/>
          <w:kern w:val="0"/>
          <w:sz w:val="24"/>
          <w:szCs w:val="24"/>
          <w:highlight w:val="none"/>
        </w:rPr>
        <w:t>并保证如在本合同终止时所属设施使用状态正常并随同租赁物业归还甲方</w:t>
      </w:r>
      <w:r>
        <w:rPr>
          <w:rFonts w:hint="eastAsia" w:ascii="仿宋" w:hAnsi="仿宋" w:eastAsia="仿宋" w:cs="仿宋"/>
          <w:color w:val="auto"/>
          <w:sz w:val="24"/>
          <w:szCs w:val="24"/>
          <w:highlight w:val="none"/>
        </w:rPr>
        <w:t>。因延误维修造成人身伤亡或财产损失的乙方应负责赔偿。</w:t>
      </w:r>
    </w:p>
    <w:p>
      <w:pPr>
        <w:pStyle w:val="114"/>
        <w:keepNext w:val="0"/>
        <w:keepLines w:val="0"/>
        <w:pageBreakBefore w:val="0"/>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遵守国家安全生产和消防管理相关法规规定，负责物业的消防安全和安全生产，并按规定要求配置灭火器材；办理相关营业消防手续，不得在物业位内住宿、明火煮食、私拉乱接用电，不得存放易燃易爆有毒，有腐蚀性等列入国家危险品目录的物品或其他危险物品；不得违章占道经营。否则，视作乙方违约，甲方有权单方终止合同，合同履约保证金归甲方所有。如因乙方违反相关规定而发生意外事故，一切法律责任和经济责任由乙方承担。</w:t>
      </w:r>
    </w:p>
    <w:p>
      <w:pPr>
        <w:pStyle w:val="114"/>
        <w:keepNext w:val="0"/>
        <w:keepLines w:val="0"/>
        <w:pageBreakBefore w:val="0"/>
        <w:shd w:val="clear" w:color="auto" w:fill="FFFFFF"/>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不得改变租赁物业结构或增设构筑物，如确需对租赁物业进行装修或增加设施，需征得甲方书面同意并由乙方</w:t>
      </w:r>
      <w:r>
        <w:rPr>
          <w:rFonts w:hint="eastAsia" w:ascii="仿宋" w:hAnsi="仿宋" w:eastAsia="仿宋" w:cs="仿宋"/>
          <w:color w:val="auto"/>
          <w:sz w:val="24"/>
          <w:szCs w:val="24"/>
          <w:highlight w:val="none"/>
          <w:lang w:val="en-US" w:eastAsia="zh-CN"/>
        </w:rPr>
        <w:t>合法合规</w:t>
      </w:r>
      <w:r>
        <w:rPr>
          <w:rFonts w:hint="eastAsia" w:ascii="仿宋" w:hAnsi="仿宋" w:eastAsia="仿宋" w:cs="仿宋"/>
          <w:color w:val="auto"/>
          <w:sz w:val="24"/>
          <w:szCs w:val="24"/>
          <w:highlight w:val="none"/>
        </w:rPr>
        <w:t>办理相关报建报批手续，且不得对物业结构构成影响，否则视作乙方违约，甲方有权单方终止合同，没收合同履约保证金，无偿收回出租物业，并赔偿由此造成甲方的经济损失。乙方须保证施工安全，因施工造成人身伤亡或财产损失的由乙方负责赔偿。</w:t>
      </w:r>
    </w:p>
    <w:p>
      <w:pPr>
        <w:pStyle w:val="114"/>
        <w:keepNext w:val="0"/>
        <w:keepLines w:val="0"/>
        <w:pageBreakBefore w:val="0"/>
        <w:shd w:val="clear" w:color="auto" w:fill="FFFFFF"/>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合同期满，对乙方装修或增加设施甲方有权选择以下三种方式提出主张：</w:t>
      </w:r>
    </w:p>
    <w:p>
      <w:pPr>
        <w:pStyle w:val="114"/>
        <w:keepNext w:val="0"/>
        <w:keepLines w:val="0"/>
        <w:pageBreakBefore w:val="0"/>
        <w:shd w:val="clear" w:color="auto" w:fill="FFFFFF"/>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（1）依附于承租物业的装修、增设构筑物及增加的嵌入式设施无偿归甲方所有；</w:t>
      </w:r>
    </w:p>
    <w:p>
      <w:pPr>
        <w:keepNext w:val="0"/>
        <w:keepLines w:val="0"/>
        <w:pageBreakBefore w:val="0"/>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（2）要求乙方恢复原状；</w:t>
      </w:r>
    </w:p>
    <w:p>
      <w:pPr>
        <w:keepNext w:val="0"/>
        <w:keepLines w:val="0"/>
        <w:pageBreakBefore w:val="0"/>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（3）向乙方收取恢复工程实际发生的费用。</w:t>
      </w:r>
    </w:p>
    <w:p>
      <w:pPr>
        <w:keepNext w:val="0"/>
        <w:keepLines w:val="0"/>
        <w:pageBreakBefore w:val="0"/>
        <w:widowControl/>
        <w:shd w:val="clear" w:color="auto" w:fill="FFFFFF"/>
        <w:kinsoku/>
        <w:wordWrap/>
        <w:overflowPunct/>
        <w:topLinePunct w:val="0"/>
        <w:autoSpaceDE/>
        <w:autoSpaceDN/>
        <w:bidi w:val="0"/>
        <w:snapToGrid/>
        <w:spacing w:line="5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13</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不得擅自变更租赁物业</w:t>
      </w:r>
      <w:r>
        <w:rPr>
          <w:rFonts w:hint="eastAsia" w:ascii="仿宋" w:hAnsi="仿宋" w:eastAsia="仿宋" w:cs="仿宋"/>
          <w:color w:val="auto"/>
          <w:sz w:val="24"/>
          <w:szCs w:val="24"/>
          <w:highlight w:val="none"/>
        </w:rPr>
        <w:t>及其附属设施设施</w:t>
      </w:r>
      <w:r>
        <w:rPr>
          <w:rFonts w:hint="eastAsia" w:ascii="仿宋" w:hAnsi="仿宋" w:eastAsia="仿宋" w:cs="仿宋"/>
          <w:color w:val="auto"/>
          <w:kern w:val="0"/>
          <w:sz w:val="24"/>
          <w:szCs w:val="24"/>
          <w:highlight w:val="none"/>
        </w:rPr>
        <w:t>用途</w:t>
      </w:r>
      <w:r>
        <w:rPr>
          <w:rFonts w:hint="eastAsia" w:ascii="仿宋" w:hAnsi="仿宋" w:eastAsia="仿宋" w:cs="仿宋"/>
          <w:color w:val="auto"/>
          <w:sz w:val="24"/>
          <w:szCs w:val="24"/>
          <w:highlight w:val="none"/>
        </w:rPr>
        <w:t>，如确需改变，必须征得甲方书面同意后方可变更。</w:t>
      </w:r>
      <w:r>
        <w:rPr>
          <w:rFonts w:hint="eastAsia" w:ascii="仿宋" w:hAnsi="仿宋" w:eastAsia="仿宋" w:cs="仿宋"/>
          <w:color w:val="auto"/>
          <w:kern w:val="0"/>
          <w:sz w:val="24"/>
          <w:szCs w:val="24"/>
          <w:highlight w:val="none"/>
        </w:rPr>
        <w:t>否则，甲方有权单方解除本合同，并没收合同履约保证金，无偿收回承租物业，乙方擅自变更租赁用途所产生的法律责任由乙方自行承担。</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未经甲方书面同意，不得擅自转租租赁的物业</w:t>
      </w:r>
      <w:r>
        <w:rPr>
          <w:rFonts w:hint="eastAsia" w:ascii="仿宋" w:hAnsi="仿宋" w:eastAsia="仿宋" w:cs="仿宋"/>
          <w:color w:val="auto"/>
          <w:sz w:val="24"/>
          <w:szCs w:val="24"/>
          <w:highlight w:val="none"/>
        </w:rPr>
        <w:t>及其附属设施</w:t>
      </w:r>
      <w:r>
        <w:rPr>
          <w:rFonts w:hint="eastAsia" w:ascii="仿宋" w:hAnsi="仿宋" w:eastAsia="仿宋" w:cs="仿宋"/>
          <w:color w:val="auto"/>
          <w:kern w:val="0"/>
          <w:sz w:val="24"/>
          <w:szCs w:val="24"/>
          <w:highlight w:val="none"/>
        </w:rPr>
        <w:t>，否则甲方有权单方解除本合同，并没收合同履约保证金，无偿收回承租物业。</w:t>
      </w:r>
    </w:p>
    <w:p>
      <w:pPr>
        <w:keepNext w:val="0"/>
        <w:keepLines w:val="0"/>
        <w:pageBreakBefore w:val="0"/>
        <w:kinsoku/>
        <w:wordWrap/>
        <w:overflowPunct/>
        <w:topLinePunct w:val="0"/>
        <w:autoSpaceDE/>
        <w:autoSpaceDN/>
        <w:bidi w:val="0"/>
        <w:adjustRightInd w:val="0"/>
        <w:snapToGrid/>
        <w:spacing w:line="5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不得利用租赁</w:t>
      </w:r>
      <w:r>
        <w:rPr>
          <w:rFonts w:hint="eastAsia" w:ascii="仿宋" w:hAnsi="仿宋" w:eastAsia="仿宋" w:cs="仿宋"/>
          <w:color w:val="auto"/>
          <w:kern w:val="0"/>
          <w:sz w:val="24"/>
          <w:szCs w:val="24"/>
          <w:highlight w:val="none"/>
        </w:rPr>
        <w:t>物业</w:t>
      </w:r>
      <w:r>
        <w:rPr>
          <w:rFonts w:hint="eastAsia" w:ascii="仿宋" w:hAnsi="仿宋" w:eastAsia="仿宋" w:cs="仿宋"/>
          <w:color w:val="auto"/>
          <w:sz w:val="24"/>
          <w:szCs w:val="24"/>
          <w:highlight w:val="none"/>
        </w:rPr>
        <w:t>从事违法犯罪活动。</w:t>
      </w:r>
    </w:p>
    <w:p>
      <w:pPr>
        <w:keepNext w:val="0"/>
        <w:keepLines w:val="0"/>
        <w:pageBreakBefore w:val="0"/>
        <w:kinsoku/>
        <w:wordWrap/>
        <w:overflowPunct/>
        <w:topLinePunct w:val="0"/>
        <w:autoSpaceDE/>
        <w:autoSpaceDN/>
        <w:bidi w:val="0"/>
        <w:snapToGrid/>
        <w:spacing w:line="5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自觉搞好租赁物业及其附属设施的进出通道卫生，在规定堆放处放置垃圾，不得占用公共道路堆放物品、器材，不得堵塞下水道，如因乙方造成损坏的，由乙方负责赔偿，乙方负责按照政府有关部门关于承租物业的周边的整治要求进行清洁保洁。</w:t>
      </w:r>
    </w:p>
    <w:p>
      <w:pPr>
        <w:keepNext w:val="0"/>
        <w:keepLines w:val="0"/>
        <w:pageBreakBefore w:val="0"/>
        <w:kinsoku/>
        <w:wordWrap/>
        <w:overflowPunct/>
        <w:topLinePunct w:val="0"/>
        <w:autoSpaceDE/>
        <w:bidi w:val="0"/>
        <w:spacing w:line="520" w:lineRule="exact"/>
        <w:ind w:firstLine="472" w:firstLineChars="196"/>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第六条  转租</w:t>
      </w:r>
    </w:p>
    <w:p>
      <w:pPr>
        <w:pStyle w:val="114"/>
        <w:keepNext w:val="0"/>
        <w:keepLines w:val="0"/>
        <w:pageBreakBefore w:val="0"/>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（一）合同期内，乙方不得转租租赁的物业。如确需转租，须经甲方书面同意并签订转租补充合同，否则视作乙方违约，甲方有权单方终止合同，无偿收回出租的物业，合同履约保证金归甲方所有。</w:t>
      </w:r>
    </w:p>
    <w:p>
      <w:pPr>
        <w:pStyle w:val="114"/>
        <w:keepNext w:val="0"/>
        <w:keepLines w:val="0"/>
        <w:pageBreakBefore w:val="0"/>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（二）如乙方经甲方同意进行转租，乙方必须遵守下列条款：</w:t>
      </w:r>
    </w:p>
    <w:p>
      <w:pPr>
        <w:pStyle w:val="114"/>
        <w:keepNext w:val="0"/>
        <w:keepLines w:val="0"/>
        <w:pageBreakBefore w:val="0"/>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本合同规定的甲乙双方的责任和权利不因转租而改变。</w:t>
      </w:r>
    </w:p>
    <w:p>
      <w:pPr>
        <w:pStyle w:val="114"/>
        <w:keepNext w:val="0"/>
        <w:keepLines w:val="0"/>
        <w:pageBreakBefore w:val="0"/>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负责转租期间的管理工作（包括向转租户收取租金等）。</w:t>
      </w:r>
    </w:p>
    <w:p>
      <w:pPr>
        <w:pStyle w:val="114"/>
        <w:keepNext w:val="0"/>
        <w:keepLines w:val="0"/>
        <w:pageBreakBefore w:val="0"/>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转租期限不得超过乙方对甲方的承租期限；</w:t>
      </w:r>
    </w:p>
    <w:p>
      <w:pPr>
        <w:pStyle w:val="114"/>
        <w:keepNext w:val="0"/>
        <w:keepLines w:val="0"/>
        <w:pageBreakBefore w:val="0"/>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转租的用途不得超出本合同规定的用途；</w:t>
      </w:r>
    </w:p>
    <w:p>
      <w:pPr>
        <w:pStyle w:val="114"/>
        <w:keepNext w:val="0"/>
        <w:keepLines w:val="0"/>
        <w:pageBreakBefore w:val="0"/>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转租合同应列明“若因不可抗力原因提前终止本合同或乙方提前终止本合同，乙方与转租户的转租合同同时终止”。</w:t>
      </w:r>
    </w:p>
    <w:p>
      <w:pPr>
        <w:pStyle w:val="114"/>
        <w:keepNext w:val="0"/>
        <w:keepLines w:val="0"/>
        <w:pageBreakBefore w:val="0"/>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要求转租户签署保证书，保证其同意履行乙方与甲方合同中有关转租行为的规定，并承诺与乙方就本合同的履行对甲方承担连带责任。在终止本合同时，转租合同同时终止，转租户无条件迁离租赁物业。乙方应将转租户签署的保证书原件及转租合同保证金归甲方所有。在转租合同签订后的</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3个工作</w:t>
      </w:r>
      <w:r>
        <w:rPr>
          <w:rFonts w:hint="eastAsia" w:ascii="仿宋" w:hAnsi="仿宋" w:eastAsia="仿宋" w:cs="仿宋"/>
          <w:color w:val="auto"/>
          <w:sz w:val="24"/>
          <w:szCs w:val="24"/>
          <w:highlight w:val="none"/>
        </w:rPr>
        <w:t>日内交甲方存档，否则作乙方违约处理，甲方有权解除合同，无偿收回出租物业。</w:t>
      </w:r>
    </w:p>
    <w:p>
      <w:pPr>
        <w:pStyle w:val="114"/>
        <w:keepNext w:val="0"/>
        <w:keepLines w:val="0"/>
        <w:pageBreakBefore w:val="0"/>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负责因转租行为产生的一切纠纷及所造成的经济损失。</w:t>
      </w:r>
    </w:p>
    <w:p>
      <w:pPr>
        <w:pStyle w:val="114"/>
        <w:keepNext w:val="0"/>
        <w:keepLines w:val="0"/>
        <w:pageBreakBefore w:val="0"/>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负责因转租而产生的税费。</w:t>
      </w:r>
    </w:p>
    <w:p>
      <w:pPr>
        <w:pStyle w:val="114"/>
        <w:keepNext w:val="0"/>
        <w:keepLines w:val="0"/>
        <w:pageBreakBefore w:val="0"/>
        <w:kinsoku/>
        <w:wordWrap/>
        <w:overflowPunct/>
        <w:topLinePunct w:val="0"/>
        <w:autoSpaceDE/>
        <w:bidi w:val="0"/>
        <w:spacing w:line="520" w:lineRule="exact"/>
        <w:ind w:firstLine="56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第七条  </w:t>
      </w:r>
      <w:r>
        <w:rPr>
          <w:rFonts w:hint="eastAsia" w:ascii="仿宋" w:hAnsi="仿宋" w:eastAsia="仿宋" w:cs="仿宋"/>
          <w:color w:val="auto"/>
          <w:sz w:val="24"/>
          <w:szCs w:val="24"/>
          <w:highlight w:val="none"/>
        </w:rPr>
        <w:t>合同期满，本合同自行终止，甲方无偿收回该物业及其附属设施。乙方如意向续租，须在合同期满前3个月向甲方提交意向续租申请书。</w:t>
      </w:r>
    </w:p>
    <w:p>
      <w:pPr>
        <w:pStyle w:val="114"/>
        <w:keepNext w:val="0"/>
        <w:keepLines w:val="0"/>
        <w:pageBreakBefore w:val="0"/>
        <w:kinsoku/>
        <w:wordWrap/>
        <w:overflowPunct/>
        <w:topLinePunct w:val="0"/>
        <w:autoSpaceDE/>
        <w:bidi w:val="0"/>
        <w:spacing w:line="520" w:lineRule="exact"/>
        <w:ind w:firstLine="600" w:firstLineChars="249"/>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第八条 </w:t>
      </w:r>
      <w:r>
        <w:rPr>
          <w:rFonts w:hint="eastAsia" w:ascii="仿宋" w:hAnsi="仿宋" w:eastAsia="仿宋" w:cs="仿宋"/>
          <w:b/>
          <w:bCs/>
          <w:color w:val="auto"/>
          <w:sz w:val="24"/>
          <w:szCs w:val="24"/>
          <w:highlight w:val="none"/>
        </w:rPr>
        <w:t>合同的变更、解除和终止</w:t>
      </w:r>
    </w:p>
    <w:p>
      <w:pPr>
        <w:pStyle w:val="114"/>
        <w:keepNext w:val="0"/>
        <w:keepLines w:val="0"/>
        <w:pageBreakBefore w:val="0"/>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（一）本合同效力不受甲乙双方法人代表变动影响，也不因经济联社的分立或合并而变更或解除。</w:t>
      </w:r>
    </w:p>
    <w:p>
      <w:pPr>
        <w:pStyle w:val="114"/>
        <w:keepNext w:val="0"/>
        <w:keepLines w:val="0"/>
        <w:pageBreakBefore w:val="0"/>
        <w:kinsoku/>
        <w:wordWrap/>
        <w:overflowPunct/>
        <w:topLinePunct w:val="0"/>
        <w:autoSpaceDE/>
        <w:bidi w:val="0"/>
        <w:adjustRightInd w:val="0"/>
        <w:snapToGrid w:val="0"/>
        <w:spacing w:line="520" w:lineRule="exact"/>
        <w:ind w:firstLine="561"/>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（二）任何一方不得随意终止合同，因不可抗力而不能履行合同除外。</w:t>
      </w:r>
    </w:p>
    <w:p>
      <w:pPr>
        <w:keepNext w:val="0"/>
        <w:keepLines w:val="0"/>
        <w:pageBreakBefore w:val="0"/>
        <w:kinsoku/>
        <w:wordWrap/>
        <w:overflowPunct/>
        <w:topLinePunct w:val="0"/>
        <w:autoSpaceDE/>
        <w:bidi w:val="0"/>
        <w:adjustRightInd w:val="0"/>
        <w:snapToGrid w:val="0"/>
        <w:spacing w:line="520" w:lineRule="exact"/>
        <w:ind w:firstLine="561"/>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（三）合同相关条款需变更的，经甲乙双方协商后签订《补充协议》，但必须按照天河区</w:t>
      </w:r>
      <w:r>
        <w:rPr>
          <w:rFonts w:hint="eastAsia" w:ascii="仿宋" w:hAnsi="仿宋" w:eastAsia="仿宋" w:cs="仿宋"/>
          <w:color w:val="auto"/>
          <w:sz w:val="24"/>
          <w:szCs w:val="24"/>
          <w:highlight w:val="none"/>
          <w:lang w:eastAsia="zh-CN"/>
        </w:rPr>
        <w:t>农村集体资产</w:t>
      </w:r>
      <w:r>
        <w:rPr>
          <w:rFonts w:hint="eastAsia" w:ascii="仿宋" w:hAnsi="仿宋" w:eastAsia="仿宋" w:cs="仿宋"/>
          <w:color w:val="auto"/>
          <w:sz w:val="24"/>
          <w:szCs w:val="24"/>
          <w:highlight w:val="none"/>
        </w:rPr>
        <w:t>管理相关规定进行民主表决并公示后才能生效。</w:t>
      </w:r>
    </w:p>
    <w:p>
      <w:pPr>
        <w:pStyle w:val="114"/>
        <w:keepNext w:val="0"/>
        <w:keepLines w:val="0"/>
        <w:pageBreakBefore w:val="0"/>
        <w:widowControl/>
        <w:shd w:val="clear" w:color="auto" w:fill="FFFFFF"/>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（四）合同期内，如遇国家征收、</w:t>
      </w:r>
      <w:r>
        <w:rPr>
          <w:rFonts w:hint="eastAsia" w:ascii="仿宋" w:hAnsi="仿宋" w:eastAsia="仿宋" w:cs="仿宋"/>
          <w:color w:val="auto"/>
          <w:sz w:val="24"/>
          <w:szCs w:val="24"/>
          <w:highlight w:val="none"/>
          <w:lang w:eastAsia="zh-CN"/>
        </w:rPr>
        <w:t>征用该物业或甲方对该物业有重大改造时</w:t>
      </w:r>
      <w:r>
        <w:rPr>
          <w:rFonts w:hint="eastAsia" w:ascii="仿宋" w:hAnsi="仿宋" w:eastAsia="仿宋" w:cs="仿宋"/>
          <w:color w:val="auto"/>
          <w:sz w:val="24"/>
          <w:szCs w:val="24"/>
          <w:highlight w:val="none"/>
        </w:rPr>
        <w:t>，甲方应提前一个月通知乙方，乙方必须无条件服从，并按时搬迁，本合同自动终止，甲乙双方互不承担违约责任。乙方逾期搬迁的，物业内属于乙方的设施.物品的，视乙方自愿放弃，甲方有权自行处置。相关清理费用由乙方承担。征地补偿款、建筑物及设施补偿费属甲方所有，其他补偿费按有关政策规定执行；乙方租赁租金计付至实际交还物业及其附属设施之日。</w:t>
      </w:r>
    </w:p>
    <w:p>
      <w:pPr>
        <w:pStyle w:val="114"/>
        <w:keepNext w:val="0"/>
        <w:keepLines w:val="0"/>
        <w:pageBreakBefore w:val="0"/>
        <w:widowControl/>
        <w:shd w:val="clear" w:color="auto" w:fill="FFFFFF"/>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（五）合同期内，如因法律规定的不可抗力致使本合同难以履行时，本合同可以变更或解除，双方互不承担违约责任。遭受不可抗力事件的一方应自行在条件允许下采取一切合理措施以减少这一事件造成的损失。</w:t>
      </w:r>
    </w:p>
    <w:p>
      <w:pPr>
        <w:keepNext w:val="0"/>
        <w:keepLines w:val="0"/>
        <w:pageBreakBefore w:val="0"/>
        <w:kinsoku/>
        <w:wordWrap/>
        <w:overflowPunct/>
        <w:topLinePunct w:val="0"/>
        <w:autoSpaceDE/>
        <w:bidi w:val="0"/>
        <w:spacing w:line="5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（六）乙方出现下列情况时，本租赁合同自行解除，甲方有权收回物业：</w:t>
      </w:r>
    </w:p>
    <w:p>
      <w:pPr>
        <w:keepNext w:val="0"/>
        <w:keepLines w:val="0"/>
        <w:pageBreakBefore w:val="0"/>
        <w:kinsoku/>
        <w:wordWrap/>
        <w:overflowPunct/>
        <w:topLinePunct w:val="0"/>
        <w:autoSpaceDE/>
        <w:bidi w:val="0"/>
        <w:spacing w:line="5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1、乙方为自然人的，自然人死亡时。</w:t>
      </w:r>
    </w:p>
    <w:p>
      <w:pPr>
        <w:keepNext w:val="0"/>
        <w:keepLines w:val="0"/>
        <w:pageBreakBefore w:val="0"/>
        <w:kinsoku/>
        <w:wordWrap/>
        <w:overflowPunct/>
        <w:topLinePunct w:val="0"/>
        <w:autoSpaceDE/>
        <w:bidi w:val="0"/>
        <w:spacing w:line="5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2、乙方为法人的，法人被注销时</w:t>
      </w:r>
    </w:p>
    <w:p>
      <w:pPr>
        <w:keepNext w:val="0"/>
        <w:keepLines w:val="0"/>
        <w:pageBreakBefore w:val="0"/>
        <w:kinsoku/>
        <w:wordWrap/>
        <w:overflowPunct/>
        <w:topLinePunct w:val="0"/>
        <w:autoSpaceDE/>
        <w:bidi w:val="0"/>
        <w:spacing w:line="52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第九条 违约责任</w:t>
      </w:r>
    </w:p>
    <w:p>
      <w:pPr>
        <w:keepNext w:val="0"/>
        <w:keepLines w:val="0"/>
        <w:pageBreakBefore w:val="0"/>
        <w:kinsoku/>
        <w:wordWrap/>
        <w:overflowPunct/>
        <w:topLinePunct w:val="0"/>
        <w:autoSpaceDE/>
        <w:bidi w:val="0"/>
        <w:spacing w:line="5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（一）甲乙双方任何一方有违反租赁合同的行为，违约一方应就违约行为给对方造成的经济损失进行赔偿。</w:t>
      </w:r>
    </w:p>
    <w:p>
      <w:pPr>
        <w:keepNext w:val="0"/>
        <w:keepLines w:val="0"/>
        <w:pageBreakBefore w:val="0"/>
        <w:kinsoku/>
        <w:wordWrap/>
        <w:overflowPunct/>
        <w:topLinePunct w:val="0"/>
        <w:autoSpaceDE/>
        <w:bidi w:val="0"/>
        <w:spacing w:line="52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（二）如任何一方违约，守约方为维护权益向违约方追偿的一切费用（包括但不限于律师费、诉讼费、保全费、交通费、差旅费、鉴定费等等）均由违约方承担。</w:t>
      </w:r>
    </w:p>
    <w:p>
      <w:pPr>
        <w:keepNext w:val="0"/>
        <w:keepLines w:val="0"/>
        <w:pageBreakBefore w:val="0"/>
        <w:kinsoku/>
        <w:wordWrap/>
        <w:overflowPunct/>
        <w:topLinePunct w:val="0"/>
        <w:autoSpaceDE/>
        <w:bidi w:val="0"/>
        <w:spacing w:line="5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三</w:t>
      </w:r>
      <w:r>
        <w:rPr>
          <w:rFonts w:hint="eastAsia" w:ascii="仿宋" w:hAnsi="仿宋" w:eastAsia="仿宋" w:cs="仿宋"/>
          <w:color w:val="auto"/>
          <w:sz w:val="24"/>
          <w:szCs w:val="24"/>
          <w:highlight w:val="none"/>
        </w:rPr>
        <w:t>）乙方提前退租，保证金不予退还。乙方逾期支付租金或任何一项费用，每逾期一日，乙方须按欠款总额的</w:t>
      </w:r>
      <w:r>
        <w:rPr>
          <w:rFonts w:hint="eastAsia" w:ascii="仿宋" w:hAnsi="仿宋" w:eastAsia="仿宋" w:cs="仿宋"/>
          <w:color w:val="auto"/>
          <w:sz w:val="24"/>
          <w:szCs w:val="24"/>
          <w:highlight w:val="none"/>
          <w:u w:val="single"/>
        </w:rPr>
        <w:t xml:space="preserve"> 0.</w:t>
      </w:r>
      <w:r>
        <w:rPr>
          <w:rFonts w:hint="eastAsia" w:ascii="仿宋" w:hAnsi="仿宋" w:eastAsia="仿宋" w:cs="仿宋"/>
          <w:color w:val="auto"/>
          <w:sz w:val="24"/>
          <w:szCs w:val="24"/>
          <w:highlight w:val="none"/>
          <w:u w:val="single"/>
          <w:lang w:val="en-US" w:eastAsia="zh-CN"/>
        </w:rPr>
        <w:t>3</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向甲方支付</w:t>
      </w:r>
      <w:r>
        <w:rPr>
          <w:rFonts w:hint="eastAsia" w:ascii="仿宋" w:hAnsi="仿宋" w:eastAsia="仿宋" w:cs="仿宋"/>
          <w:color w:val="auto"/>
          <w:sz w:val="24"/>
          <w:szCs w:val="24"/>
          <w:highlight w:val="none"/>
          <w:lang w:eastAsia="zh-CN"/>
        </w:rPr>
        <w:t>违约金</w:t>
      </w:r>
      <w:r>
        <w:rPr>
          <w:rFonts w:hint="eastAsia" w:ascii="仿宋" w:hAnsi="仿宋" w:eastAsia="仿宋" w:cs="仿宋"/>
          <w:color w:val="auto"/>
          <w:sz w:val="24"/>
          <w:szCs w:val="24"/>
          <w:highlight w:val="none"/>
        </w:rPr>
        <w:t>。如果逾期</w:t>
      </w:r>
      <w:r>
        <w:rPr>
          <w:rFonts w:hint="eastAsia" w:ascii="仿宋" w:hAnsi="仿宋" w:eastAsia="仿宋" w:cs="仿宋"/>
          <w:color w:val="auto"/>
          <w:sz w:val="24"/>
          <w:szCs w:val="24"/>
          <w:highlight w:val="none"/>
          <w:u w:val="single"/>
        </w:rPr>
        <w:t>30</w:t>
      </w:r>
      <w:r>
        <w:rPr>
          <w:rFonts w:hint="eastAsia" w:ascii="仿宋" w:hAnsi="仿宋" w:eastAsia="仿宋" w:cs="仿宋"/>
          <w:color w:val="auto"/>
          <w:sz w:val="24"/>
          <w:szCs w:val="24"/>
          <w:highlight w:val="none"/>
        </w:rPr>
        <w:t>日，甲方有权单方解除合同，同时没收乙方的保证金并无偿收回物业。</w:t>
      </w:r>
    </w:p>
    <w:p>
      <w:pPr>
        <w:keepNext w:val="0"/>
        <w:keepLines w:val="0"/>
        <w:pageBreakBefore w:val="0"/>
        <w:kinsoku/>
        <w:wordWrap/>
        <w:overflowPunct/>
        <w:topLinePunct w:val="0"/>
        <w:autoSpaceDE/>
        <w:bidi w:val="0"/>
        <w:spacing w:line="5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四</w:t>
      </w:r>
      <w:r>
        <w:rPr>
          <w:rFonts w:hint="eastAsia" w:ascii="仿宋" w:hAnsi="仿宋" w:eastAsia="仿宋" w:cs="仿宋"/>
          <w:color w:val="auto"/>
          <w:sz w:val="24"/>
          <w:szCs w:val="24"/>
          <w:highlight w:val="none"/>
        </w:rPr>
        <w:t>）如拖欠上述任何款项，乙方完全同意甲方对其在承租物业内的所有物资进行变卖，所得款项用于冲抵乙方的欠款，不足清偿的款项，甲方有权向乙方追偿。</w:t>
      </w:r>
    </w:p>
    <w:p>
      <w:pPr>
        <w:keepNext w:val="0"/>
        <w:keepLines w:val="0"/>
        <w:pageBreakBefore w:val="0"/>
        <w:kinsoku/>
        <w:wordWrap/>
        <w:overflowPunct/>
        <w:topLinePunct w:val="0"/>
        <w:autoSpaceDE/>
        <w:bidi w:val="0"/>
        <w:spacing w:line="5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五</w:t>
      </w:r>
      <w:r>
        <w:rPr>
          <w:rFonts w:hint="eastAsia" w:ascii="仿宋" w:hAnsi="仿宋" w:eastAsia="仿宋" w:cs="仿宋"/>
          <w:color w:val="auto"/>
          <w:sz w:val="24"/>
          <w:szCs w:val="24"/>
          <w:highlight w:val="none"/>
        </w:rPr>
        <w:t>）乙方擅自转租或转借物业、转让经营权，或擅自改变物业用途，或将甲方物业、物品用于担保，甲方有权解除合同，同时没收保证金及无偿收回物业，要求赔偿损失。</w:t>
      </w:r>
    </w:p>
    <w:p>
      <w:pPr>
        <w:keepNext w:val="0"/>
        <w:keepLines w:val="0"/>
        <w:pageBreakBefore w:val="0"/>
        <w:kinsoku/>
        <w:wordWrap/>
        <w:overflowPunct/>
        <w:topLinePunct w:val="0"/>
        <w:autoSpaceDE/>
        <w:bidi w:val="0"/>
        <w:spacing w:line="5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六</w:t>
      </w:r>
      <w:r>
        <w:rPr>
          <w:rFonts w:hint="eastAsia" w:ascii="仿宋" w:hAnsi="仿宋" w:eastAsia="仿宋" w:cs="仿宋"/>
          <w:color w:val="auto"/>
          <w:sz w:val="24"/>
          <w:szCs w:val="24"/>
          <w:highlight w:val="none"/>
        </w:rPr>
        <w:t>）如乙方未经甲方同意私自装修或擅自改变物业结构或在该物业内搭建阁楼的，甲方有权解除合同，同时没收保证金及无偿收回物业，并向乙方追偿损失。</w:t>
      </w:r>
    </w:p>
    <w:p>
      <w:pPr>
        <w:keepNext w:val="0"/>
        <w:keepLines w:val="0"/>
        <w:pageBreakBefore w:val="0"/>
        <w:kinsoku/>
        <w:wordWrap/>
        <w:overflowPunct/>
        <w:topLinePunct w:val="0"/>
        <w:autoSpaceDE/>
        <w:bidi w:val="0"/>
        <w:spacing w:line="5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七</w:t>
      </w:r>
      <w:r>
        <w:rPr>
          <w:rFonts w:hint="eastAsia" w:ascii="仿宋" w:hAnsi="仿宋" w:eastAsia="仿宋" w:cs="仿宋"/>
          <w:color w:val="auto"/>
          <w:sz w:val="24"/>
          <w:szCs w:val="24"/>
          <w:highlight w:val="none"/>
        </w:rPr>
        <w:t>）乙方未按甲方或政府有关职能部门消防整改要求进行消防安全整改的，甲方有权单方解除本合同，无偿收回物业，没收保证金，并向乙方追偿损失。</w:t>
      </w:r>
    </w:p>
    <w:p>
      <w:pPr>
        <w:pStyle w:val="114"/>
        <w:keepNext w:val="0"/>
        <w:keepLines w:val="0"/>
        <w:pageBreakBefore w:val="0"/>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八</w:t>
      </w:r>
      <w:r>
        <w:rPr>
          <w:rFonts w:hint="eastAsia" w:ascii="仿宋" w:hAnsi="仿宋" w:eastAsia="仿宋" w:cs="仿宋"/>
          <w:color w:val="auto"/>
          <w:sz w:val="24"/>
          <w:szCs w:val="24"/>
          <w:highlight w:val="none"/>
        </w:rPr>
        <w:t>）合同期内，乙方有下列行为之一的，视作乙方违约，甲方有权单方面终止合同，本租赁合同自甲方向乙方发出解除合同通知书送达的次日终止，合同履约保证金归甲方所有，并无偿收回所出租物业及其附属设施，同时有权追究乙方造成甲方的经济损失：</w:t>
      </w:r>
    </w:p>
    <w:p>
      <w:pPr>
        <w:pStyle w:val="114"/>
        <w:keepNext w:val="0"/>
        <w:keepLines w:val="0"/>
        <w:pageBreakBefore w:val="0"/>
        <w:shd w:val="clear" w:color="auto" w:fill="FFFFFF"/>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未经甲方书面同意转租所承租物业及其附属设施的；</w:t>
      </w:r>
    </w:p>
    <w:p>
      <w:pPr>
        <w:pStyle w:val="114"/>
        <w:keepNext w:val="0"/>
        <w:keepLines w:val="0"/>
        <w:pageBreakBefore w:val="0"/>
        <w:shd w:val="clear" w:color="auto" w:fill="FFFFFF"/>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未经甲方书面同意擅自改变承租物业及其附属设施用途的；</w:t>
      </w:r>
    </w:p>
    <w:p>
      <w:pPr>
        <w:pStyle w:val="114"/>
        <w:keepNext w:val="0"/>
        <w:keepLines w:val="0"/>
        <w:pageBreakBefore w:val="0"/>
        <w:shd w:val="clear" w:color="auto" w:fill="FFFFFF"/>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未经甲方书面同意擅自拆改、变动承租物业或其附属设施的；</w:t>
      </w:r>
    </w:p>
    <w:p>
      <w:pPr>
        <w:pStyle w:val="114"/>
        <w:keepNext w:val="0"/>
        <w:keepLines w:val="0"/>
        <w:pageBreakBefore w:val="0"/>
        <w:shd w:val="clear" w:color="auto" w:fill="FFFFFF"/>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损坏物业或其附属设施，在甲方提出的合理期限内仍未修复的；</w:t>
      </w:r>
    </w:p>
    <w:p>
      <w:pPr>
        <w:pStyle w:val="114"/>
        <w:keepNext w:val="0"/>
        <w:keepLines w:val="0"/>
        <w:pageBreakBefore w:val="0"/>
        <w:shd w:val="clear" w:color="auto" w:fill="FFFFFF"/>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未经甲方书面同意及相关行政主管部门审批，擅自在承租物业及其附属设施上建设建筑物、构筑物或增加固定式设施的；</w:t>
      </w:r>
    </w:p>
    <w:p>
      <w:pPr>
        <w:pStyle w:val="114"/>
        <w:keepNext w:val="0"/>
        <w:keepLines w:val="0"/>
        <w:pageBreakBefore w:val="0"/>
        <w:shd w:val="clear" w:color="auto" w:fill="FFFFFF"/>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利用承租物业及其附属设施存放易燃、易爆、有毒、有腐蚀性等列入国家危险品目录的物品或其他危险物品或从事违法犯罪活动的；</w:t>
      </w:r>
    </w:p>
    <w:p>
      <w:pPr>
        <w:pStyle w:val="114"/>
        <w:keepNext w:val="0"/>
        <w:keepLines w:val="0"/>
        <w:pageBreakBefore w:val="0"/>
        <w:shd w:val="clear" w:color="auto" w:fill="FFFFFF"/>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逾期未交纳按约定应当由乙方交纳的各项费用，给甲方造成损失的；</w:t>
      </w:r>
    </w:p>
    <w:p>
      <w:pPr>
        <w:pStyle w:val="114"/>
        <w:keepNext w:val="0"/>
        <w:keepLines w:val="0"/>
        <w:pageBreakBefore w:val="0"/>
        <w:shd w:val="clear" w:color="auto" w:fill="FFFFFF"/>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拖欠租金</w:t>
      </w:r>
      <w:r>
        <w:rPr>
          <w:rFonts w:hint="eastAsia" w:ascii="仿宋" w:hAnsi="仿宋" w:eastAsia="仿宋" w:cs="仿宋"/>
          <w:color w:val="auto"/>
          <w:sz w:val="24"/>
          <w:szCs w:val="24"/>
          <w:highlight w:val="none"/>
          <w:lang w:val="en-US" w:eastAsia="zh-CN"/>
        </w:rPr>
        <w:t>及综合管理费</w:t>
      </w:r>
      <w:r>
        <w:rPr>
          <w:rFonts w:hint="eastAsia" w:ascii="仿宋" w:hAnsi="仿宋" w:eastAsia="仿宋" w:cs="仿宋"/>
          <w:iCs/>
          <w:color w:val="auto"/>
          <w:sz w:val="24"/>
          <w:szCs w:val="24"/>
          <w:highlight w:val="none"/>
          <w:u w:val="single"/>
        </w:rPr>
        <w:t xml:space="preserve">  30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天以上；</w:t>
      </w:r>
    </w:p>
    <w:p>
      <w:pPr>
        <w:pStyle w:val="114"/>
        <w:keepNext w:val="0"/>
        <w:keepLines w:val="0"/>
        <w:pageBreakBefore w:val="0"/>
        <w:shd w:val="clear" w:color="auto" w:fill="FFFFFF"/>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在租赁物业内制作、销售假冒伪劣产品、侵犯他人知识产权或其他合法权益的。</w:t>
      </w:r>
    </w:p>
    <w:p>
      <w:pPr>
        <w:keepNext w:val="0"/>
        <w:keepLines w:val="0"/>
        <w:pageBreakBefore w:val="0"/>
        <w:kinsoku/>
        <w:wordWrap/>
        <w:overflowPunct/>
        <w:topLinePunct w:val="0"/>
        <w:autoSpaceDE/>
        <w:bidi w:val="0"/>
        <w:spacing w:line="5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违反消防法律法规经营使用承租物业的；</w:t>
      </w:r>
    </w:p>
    <w:p>
      <w:pPr>
        <w:keepNext w:val="0"/>
        <w:keepLines w:val="0"/>
        <w:pageBreakBefore w:val="0"/>
        <w:kinsoku/>
        <w:wordWrap/>
        <w:overflowPunct/>
        <w:topLinePunct w:val="0"/>
        <w:autoSpaceDE/>
        <w:bidi w:val="0"/>
        <w:spacing w:line="5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在承租物业内进行其他不法行为或经营非法业务的；</w:t>
      </w:r>
    </w:p>
    <w:p>
      <w:pPr>
        <w:pStyle w:val="114"/>
        <w:keepNext w:val="0"/>
        <w:keepLines w:val="0"/>
        <w:pageBreakBefore w:val="0"/>
        <w:widowControl/>
        <w:shd w:val="clear" w:color="auto" w:fill="FFFFFF"/>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经营①仓库；②幼儿园，未成年人托管和培训、老年人托管等机构；③用于生产、经营、存放列入国家危险品目录产品；④用作带有制造、加工等性质的工场或从事污染环境的项目和其他非法经营；</w:t>
      </w:r>
    </w:p>
    <w:p>
      <w:pPr>
        <w:keepNext w:val="0"/>
        <w:keepLines w:val="0"/>
        <w:pageBreakBefore w:val="0"/>
        <w:widowControl/>
        <w:kinsoku/>
        <w:wordWrap/>
        <w:overflowPunct/>
        <w:topLinePunct w:val="0"/>
        <w:autoSpaceDE/>
        <w:bidi w:val="0"/>
        <w:spacing w:line="520" w:lineRule="exact"/>
        <w:ind w:right="420" w:rightChars="200" w:firstLine="482" w:firstLineChars="200"/>
        <w:jc w:val="left"/>
        <w:textAlignment w:val="auto"/>
        <w:rPr>
          <w:rFonts w:hint="eastAsia"/>
          <w:highlight w:val="none"/>
          <w:lang w:val="en-US" w:eastAsia="zh-CN"/>
        </w:rPr>
      </w:pPr>
      <w:r>
        <w:rPr>
          <w:rFonts w:hint="eastAsia" w:ascii="仿宋" w:hAnsi="仿宋" w:eastAsia="仿宋" w:cs="仿宋"/>
          <w:b/>
          <w:color w:val="auto"/>
          <w:sz w:val="24"/>
          <w:szCs w:val="24"/>
          <w:highlight w:val="none"/>
        </w:rPr>
        <w:t>第十条   甲乙双方特别约定</w:t>
      </w:r>
    </w:p>
    <w:p>
      <w:pPr>
        <w:keepNext w:val="0"/>
        <w:keepLines w:val="0"/>
        <w:pageBreakBefore w:val="0"/>
        <w:kinsoku/>
        <w:wordWrap/>
        <w:overflowPunct/>
        <w:topLinePunct w:val="0"/>
        <w:autoSpaceDE/>
        <w:bidi w:val="0"/>
        <w:spacing w:line="520" w:lineRule="exact"/>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lang w:val="en-US" w:eastAsia="zh-CN"/>
        </w:rPr>
        <w:t>一</w:t>
      </w:r>
      <w:r>
        <w:rPr>
          <w:rFonts w:hint="eastAsia" w:ascii="仿宋" w:hAnsi="仿宋" w:eastAsia="仿宋" w:cs="仿宋"/>
          <w:color w:val="auto"/>
          <w:sz w:val="24"/>
          <w:szCs w:val="24"/>
          <w:highlight w:val="none"/>
          <w:u w:val="single"/>
        </w:rPr>
        <w:t>、乙方在签订本合同的同时签署《</w:t>
      </w:r>
      <w:r>
        <w:rPr>
          <w:rFonts w:hint="eastAsia" w:ascii="仿宋" w:hAnsi="仿宋" w:eastAsia="仿宋" w:cs="仿宋"/>
          <w:color w:val="auto"/>
          <w:sz w:val="24"/>
          <w:szCs w:val="24"/>
          <w:highlight w:val="none"/>
          <w:u w:val="single"/>
          <w:lang w:eastAsia="zh-CN"/>
        </w:rPr>
        <w:t>消防安全责任协议书</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eastAsia="zh-CN"/>
        </w:rPr>
        <w:t>消防安全责任协议书</w:t>
      </w:r>
      <w:r>
        <w:rPr>
          <w:rFonts w:hint="eastAsia" w:ascii="仿宋" w:hAnsi="仿宋" w:eastAsia="仿宋" w:cs="仿宋"/>
          <w:color w:val="auto"/>
          <w:sz w:val="24"/>
          <w:szCs w:val="24"/>
          <w:highlight w:val="none"/>
          <w:u w:val="single"/>
        </w:rPr>
        <w:t>》为本合同的组成部分，与本合同具同等法律效力，甲方有权协助政府相关部门监督乙方严格履行《</w:t>
      </w:r>
      <w:r>
        <w:rPr>
          <w:rFonts w:hint="eastAsia" w:ascii="仿宋" w:hAnsi="仿宋" w:eastAsia="仿宋" w:cs="仿宋"/>
          <w:color w:val="auto"/>
          <w:sz w:val="24"/>
          <w:szCs w:val="24"/>
          <w:highlight w:val="none"/>
          <w:u w:val="single"/>
          <w:lang w:eastAsia="zh-CN"/>
        </w:rPr>
        <w:t>消防安全责任协议书</w:t>
      </w:r>
      <w:r>
        <w:rPr>
          <w:rFonts w:hint="eastAsia" w:ascii="仿宋" w:hAnsi="仿宋" w:eastAsia="仿宋" w:cs="仿宋"/>
          <w:color w:val="auto"/>
          <w:sz w:val="24"/>
          <w:szCs w:val="24"/>
          <w:highlight w:val="none"/>
          <w:u w:val="single"/>
        </w:rPr>
        <w:t>》，乙方一旦违反责任书，视为严重违约，甲方有权解除本合同，无偿收回物业，并没收保证金，所引起的全部经济损失和法律责任由乙方自行承担。</w:t>
      </w:r>
    </w:p>
    <w:p>
      <w:pPr>
        <w:keepNext w:val="0"/>
        <w:keepLines w:val="0"/>
        <w:pageBreakBefore w:val="0"/>
        <w:kinsoku/>
        <w:wordWrap/>
        <w:overflowPunct/>
        <w:topLinePunct w:val="0"/>
        <w:autoSpaceDE/>
        <w:autoSpaceDN/>
        <w:bidi w:val="0"/>
        <w:snapToGrid/>
        <w:spacing w:line="460" w:lineRule="exact"/>
        <w:ind w:firstLine="560"/>
        <w:jc w:val="left"/>
        <w:textAlignment w:val="auto"/>
        <w:rPr>
          <w:rFonts w:hint="eastAsia" w:ascii="仿宋" w:hAnsi="仿宋" w:eastAsia="仿宋" w:cs="仿宋"/>
          <w:color w:val="auto"/>
          <w:spacing w:val="0"/>
          <w:position w:val="0"/>
          <w:sz w:val="24"/>
          <w:szCs w:val="24"/>
          <w:highlight w:val="none"/>
          <w:u w:val="single"/>
          <w:shd w:val="clear" w:color="auto" w:fill="auto"/>
        </w:rPr>
      </w:pPr>
      <w:r>
        <w:rPr>
          <w:rFonts w:hint="eastAsia" w:ascii="仿宋" w:hAnsi="仿宋" w:eastAsia="仿宋" w:cs="仿宋"/>
          <w:sz w:val="24"/>
          <w:szCs w:val="24"/>
          <w:highlight w:val="none"/>
          <w:u w:val="single"/>
          <w:lang w:val="en-US" w:eastAsia="zh-CN"/>
        </w:rPr>
        <w:t>二</w:t>
      </w:r>
      <w:r>
        <w:rPr>
          <w:rFonts w:hint="eastAsia" w:ascii="仿宋" w:hAnsi="仿宋" w:eastAsia="仿宋" w:cs="仿宋"/>
          <w:sz w:val="24"/>
          <w:szCs w:val="24"/>
          <w:highlight w:val="none"/>
          <w:u w:val="single"/>
          <w:lang w:eastAsia="zh-CN"/>
        </w:rPr>
        <w:t>、</w:t>
      </w:r>
      <w:r>
        <w:rPr>
          <w:rFonts w:hint="eastAsia" w:ascii="仿宋" w:hAnsi="仿宋" w:eastAsia="仿宋" w:cs="仿宋"/>
          <w:color w:val="auto"/>
          <w:spacing w:val="0"/>
          <w:position w:val="0"/>
          <w:sz w:val="24"/>
          <w:szCs w:val="24"/>
          <w:highlight w:val="none"/>
          <w:u w:val="single"/>
          <w:shd w:val="clear" w:color="auto" w:fill="auto"/>
          <w:lang w:eastAsia="zh-CN"/>
        </w:rPr>
        <w:t>乙方</w:t>
      </w:r>
      <w:r>
        <w:rPr>
          <w:rFonts w:hint="eastAsia" w:ascii="仿宋" w:hAnsi="仿宋" w:eastAsia="仿宋" w:cs="仿宋"/>
          <w:color w:val="auto"/>
          <w:spacing w:val="0"/>
          <w:position w:val="0"/>
          <w:sz w:val="24"/>
          <w:szCs w:val="24"/>
          <w:highlight w:val="none"/>
          <w:u w:val="single"/>
          <w:shd w:val="clear" w:color="auto" w:fill="auto"/>
        </w:rPr>
        <w:t>确认，</w:t>
      </w:r>
      <w:r>
        <w:rPr>
          <w:rFonts w:hint="eastAsia" w:ascii="仿宋" w:hAnsi="仿宋" w:eastAsia="仿宋" w:cs="仿宋"/>
          <w:color w:val="auto"/>
          <w:spacing w:val="0"/>
          <w:position w:val="0"/>
          <w:sz w:val="24"/>
          <w:szCs w:val="24"/>
          <w:highlight w:val="none"/>
          <w:u w:val="single"/>
          <w:shd w:val="clear" w:color="auto" w:fill="auto"/>
          <w:lang w:eastAsia="zh-CN"/>
        </w:rPr>
        <w:t>乙方</w:t>
      </w:r>
      <w:r>
        <w:rPr>
          <w:rFonts w:hint="eastAsia" w:ascii="仿宋" w:hAnsi="仿宋" w:eastAsia="仿宋" w:cs="仿宋"/>
          <w:color w:val="auto"/>
          <w:spacing w:val="0"/>
          <w:position w:val="0"/>
          <w:sz w:val="24"/>
          <w:szCs w:val="24"/>
          <w:highlight w:val="none"/>
          <w:u w:val="single"/>
          <w:shd w:val="clear" w:color="auto" w:fill="auto"/>
        </w:rPr>
        <w:t>竞投前已经自行通过现场踏勘及向相关部门咨询等多种方式对租赁场地之现状、用途等进行充分了解，已完全知悉并评估场地办理工商登记等经营手续的所有风险。</w:t>
      </w:r>
      <w:r>
        <w:rPr>
          <w:rFonts w:hint="eastAsia" w:ascii="仿宋" w:hAnsi="仿宋" w:eastAsia="仿宋" w:cs="仿宋"/>
          <w:color w:val="auto"/>
          <w:spacing w:val="0"/>
          <w:position w:val="0"/>
          <w:sz w:val="24"/>
          <w:szCs w:val="24"/>
          <w:highlight w:val="none"/>
          <w:u w:val="single"/>
          <w:shd w:val="clear" w:color="auto" w:fill="auto"/>
          <w:lang w:eastAsia="zh-CN"/>
        </w:rPr>
        <w:t>乙方</w:t>
      </w:r>
      <w:r>
        <w:rPr>
          <w:rFonts w:hint="eastAsia" w:ascii="仿宋" w:hAnsi="仿宋" w:eastAsia="仿宋" w:cs="仿宋"/>
          <w:color w:val="auto"/>
          <w:spacing w:val="0"/>
          <w:position w:val="0"/>
          <w:sz w:val="24"/>
          <w:szCs w:val="24"/>
          <w:highlight w:val="none"/>
          <w:u w:val="single"/>
          <w:shd w:val="clear" w:color="auto" w:fill="auto"/>
        </w:rPr>
        <w:t>保证不以</w:t>
      </w:r>
      <w:r>
        <w:rPr>
          <w:rFonts w:hint="eastAsia" w:ascii="仿宋" w:hAnsi="仿宋" w:eastAsia="仿宋" w:cs="仿宋"/>
          <w:color w:val="auto"/>
          <w:spacing w:val="0"/>
          <w:position w:val="0"/>
          <w:sz w:val="24"/>
          <w:szCs w:val="24"/>
          <w:highlight w:val="none"/>
          <w:u w:val="single"/>
          <w:shd w:val="clear" w:color="auto" w:fill="auto"/>
          <w:lang w:eastAsia="zh-CN"/>
        </w:rPr>
        <w:t>租赁场地现状及办理相关手续结果为理由</w:t>
      </w:r>
      <w:r>
        <w:rPr>
          <w:rFonts w:hint="eastAsia" w:ascii="仿宋" w:hAnsi="仿宋" w:eastAsia="仿宋" w:cs="仿宋"/>
          <w:color w:val="auto"/>
          <w:spacing w:val="0"/>
          <w:position w:val="0"/>
          <w:sz w:val="24"/>
          <w:szCs w:val="24"/>
          <w:highlight w:val="none"/>
          <w:u w:val="single"/>
          <w:shd w:val="clear" w:color="auto" w:fill="auto"/>
        </w:rPr>
        <w:t>解除租赁合同、拖欠租金或要求减免租金等，否则视为</w:t>
      </w:r>
      <w:r>
        <w:rPr>
          <w:rFonts w:hint="eastAsia" w:ascii="仿宋" w:hAnsi="仿宋" w:eastAsia="仿宋" w:cs="仿宋"/>
          <w:color w:val="auto"/>
          <w:spacing w:val="0"/>
          <w:position w:val="0"/>
          <w:sz w:val="24"/>
          <w:szCs w:val="24"/>
          <w:highlight w:val="none"/>
          <w:u w:val="single"/>
          <w:shd w:val="clear" w:color="auto" w:fill="auto"/>
          <w:lang w:eastAsia="zh-CN"/>
        </w:rPr>
        <w:t>乙方</w:t>
      </w:r>
      <w:r>
        <w:rPr>
          <w:rFonts w:hint="eastAsia" w:ascii="仿宋" w:hAnsi="仿宋" w:eastAsia="仿宋" w:cs="仿宋"/>
          <w:color w:val="auto"/>
          <w:spacing w:val="0"/>
          <w:position w:val="0"/>
          <w:sz w:val="24"/>
          <w:szCs w:val="24"/>
          <w:highlight w:val="none"/>
          <w:u w:val="single"/>
          <w:shd w:val="clear" w:color="auto" w:fill="auto"/>
        </w:rPr>
        <w:t>严重违约,</w:t>
      </w:r>
      <w:r>
        <w:rPr>
          <w:rFonts w:hint="eastAsia" w:ascii="仿宋" w:hAnsi="仿宋" w:eastAsia="仿宋" w:cs="仿宋"/>
          <w:color w:val="auto"/>
          <w:spacing w:val="0"/>
          <w:position w:val="0"/>
          <w:sz w:val="24"/>
          <w:szCs w:val="24"/>
          <w:highlight w:val="none"/>
          <w:u w:val="single"/>
          <w:shd w:val="clear" w:color="auto" w:fill="auto"/>
          <w:lang w:eastAsia="zh-CN"/>
        </w:rPr>
        <w:t>甲方</w:t>
      </w:r>
      <w:r>
        <w:rPr>
          <w:rFonts w:hint="eastAsia" w:ascii="仿宋" w:hAnsi="仿宋" w:eastAsia="仿宋" w:cs="仿宋"/>
          <w:color w:val="auto"/>
          <w:spacing w:val="0"/>
          <w:position w:val="0"/>
          <w:sz w:val="24"/>
          <w:szCs w:val="24"/>
          <w:highlight w:val="none"/>
          <w:u w:val="single"/>
          <w:shd w:val="clear" w:color="auto" w:fill="auto"/>
        </w:rPr>
        <w:t>有权按照租赁合同追究</w:t>
      </w:r>
      <w:r>
        <w:rPr>
          <w:rFonts w:hint="eastAsia" w:ascii="仿宋" w:hAnsi="仿宋" w:eastAsia="仿宋" w:cs="仿宋"/>
          <w:color w:val="auto"/>
          <w:spacing w:val="0"/>
          <w:position w:val="0"/>
          <w:sz w:val="24"/>
          <w:szCs w:val="24"/>
          <w:highlight w:val="none"/>
          <w:u w:val="single"/>
          <w:shd w:val="clear" w:color="auto" w:fill="auto"/>
          <w:lang w:eastAsia="zh-CN"/>
        </w:rPr>
        <w:t>乙方</w:t>
      </w:r>
      <w:r>
        <w:rPr>
          <w:rFonts w:hint="eastAsia" w:ascii="仿宋" w:hAnsi="仿宋" w:eastAsia="仿宋" w:cs="仿宋"/>
          <w:color w:val="auto"/>
          <w:spacing w:val="0"/>
          <w:position w:val="0"/>
          <w:sz w:val="24"/>
          <w:szCs w:val="24"/>
          <w:highlight w:val="none"/>
          <w:u w:val="single"/>
          <w:shd w:val="clear" w:color="auto" w:fill="auto"/>
        </w:rPr>
        <w:t>的违约责任。</w:t>
      </w:r>
    </w:p>
    <w:p>
      <w:pPr>
        <w:keepNext w:val="0"/>
        <w:keepLines w:val="0"/>
        <w:pageBreakBefore w:val="0"/>
        <w:kinsoku/>
        <w:wordWrap/>
        <w:overflowPunct/>
        <w:topLinePunct w:val="0"/>
        <w:autoSpaceDE/>
        <w:bidi w:val="0"/>
        <w:adjustRightInd w:val="0"/>
        <w:spacing w:line="52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第十一条</w:t>
      </w:r>
      <w:r>
        <w:rPr>
          <w:rFonts w:hint="eastAsia" w:ascii="仿宋" w:hAnsi="仿宋" w:eastAsia="仿宋" w:cs="仿宋"/>
          <w:color w:val="auto"/>
          <w:sz w:val="24"/>
          <w:szCs w:val="24"/>
          <w:highlight w:val="none"/>
        </w:rPr>
        <w:t xml:space="preserve">  本合同履行中如发生纠纷，由争议双方协商解决；协商不成，由</w:t>
      </w:r>
      <w:r>
        <w:rPr>
          <w:rFonts w:hint="eastAsia" w:ascii="仿宋" w:hAnsi="仿宋" w:eastAsia="仿宋" w:cs="仿宋"/>
          <w:color w:val="auto"/>
          <w:sz w:val="24"/>
          <w:szCs w:val="24"/>
          <w:highlight w:val="none"/>
          <w:lang w:eastAsia="zh-CN"/>
        </w:rPr>
        <w:t>街道</w:t>
      </w:r>
      <w:r>
        <w:rPr>
          <w:rFonts w:hint="eastAsia" w:ascii="仿宋" w:hAnsi="仿宋" w:eastAsia="仿宋" w:cs="仿宋"/>
          <w:color w:val="auto"/>
          <w:sz w:val="24"/>
          <w:szCs w:val="24"/>
          <w:highlight w:val="none"/>
        </w:rPr>
        <w:t>相关管理部门调解</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也可向甲方所在地的人民法院申请诉讼。</w:t>
      </w:r>
    </w:p>
    <w:p>
      <w:pPr>
        <w:keepNext w:val="0"/>
        <w:keepLines w:val="0"/>
        <w:pageBreakBefore w:val="0"/>
        <w:numPr>
          <w:ilvl w:val="0"/>
          <w:numId w:val="0"/>
        </w:numPr>
        <w:kinsoku/>
        <w:wordWrap/>
        <w:overflowPunct/>
        <w:topLinePunct w:val="0"/>
        <w:autoSpaceDE/>
        <w:bidi w:val="0"/>
        <w:adjustRightInd w:val="0"/>
        <w:spacing w:line="520" w:lineRule="exact"/>
        <w:ind w:firstLine="482" w:firstLineChars="200"/>
        <w:jc w:val="left"/>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第十二条</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lang w:eastAsia="zh-CN"/>
        </w:rPr>
        <w:t>其他约定事项</w:t>
      </w:r>
    </w:p>
    <w:p>
      <w:pPr>
        <w:keepNext w:val="0"/>
        <w:keepLines w:val="0"/>
        <w:pageBreakBefore w:val="0"/>
        <w:kinsoku/>
        <w:wordWrap/>
        <w:overflowPunct/>
        <w:topLinePunct w:val="0"/>
        <w:autoSpaceDE/>
        <w:bidi w:val="0"/>
        <w:adjustRightInd w:val="0"/>
        <w:snapToGrid/>
        <w:spacing w:line="520" w:lineRule="exact"/>
        <w:ind w:firstLine="480" w:firstLineChars="200"/>
        <w:textAlignment w:val="auto"/>
        <w:outlineLvl w:val="9"/>
        <w:rPr>
          <w:rFonts w:hint="eastAsia" w:ascii="仿宋" w:hAnsi="仿宋" w:eastAsia="仿宋" w:cs="仿宋"/>
          <w:b w:val="0"/>
          <w:bCs/>
          <w:color w:val="auto"/>
          <w:sz w:val="24"/>
          <w:szCs w:val="24"/>
          <w:highlight w:val="none"/>
          <w:u w:val="none"/>
          <w:lang w:val="en-US" w:eastAsia="zh-CN"/>
        </w:rPr>
      </w:pPr>
      <w:r>
        <w:rPr>
          <w:rFonts w:hint="eastAsia" w:ascii="仿宋" w:hAnsi="仿宋" w:eastAsia="仿宋" w:cs="仿宋"/>
          <w:b w:val="0"/>
          <w:bCs/>
          <w:color w:val="auto"/>
          <w:sz w:val="24"/>
          <w:szCs w:val="24"/>
          <w:highlight w:val="none"/>
          <w:u w:val="none"/>
          <w:lang w:val="en-US" w:eastAsia="zh-CN"/>
        </w:rPr>
        <w:t>通知和送达</w:t>
      </w:r>
    </w:p>
    <w:p>
      <w:pPr>
        <w:keepNext w:val="0"/>
        <w:keepLines w:val="0"/>
        <w:pageBreakBefore w:val="0"/>
        <w:kinsoku/>
        <w:wordWrap/>
        <w:overflowPunct/>
        <w:topLinePunct w:val="0"/>
        <w:autoSpaceDE/>
        <w:bidi w:val="0"/>
        <w:adjustRightInd w:val="0"/>
        <w:snapToGrid/>
        <w:spacing w:line="520" w:lineRule="exact"/>
        <w:ind w:firstLine="480" w:firstLineChars="200"/>
        <w:textAlignment w:val="auto"/>
        <w:outlineLvl w:val="9"/>
        <w:rPr>
          <w:rFonts w:hint="eastAsia" w:ascii="仿宋" w:hAnsi="仿宋" w:eastAsia="仿宋" w:cs="仿宋"/>
          <w:b w:val="0"/>
          <w:bCs/>
          <w:color w:val="auto"/>
          <w:sz w:val="24"/>
          <w:szCs w:val="24"/>
          <w:highlight w:val="none"/>
          <w:u w:val="none"/>
          <w:lang w:val="en-US" w:eastAsia="zh-CN"/>
        </w:rPr>
      </w:pPr>
      <w:r>
        <w:rPr>
          <w:rFonts w:hint="eastAsia" w:ascii="仿宋" w:hAnsi="仿宋" w:eastAsia="仿宋" w:cs="仿宋"/>
          <w:b w:val="0"/>
          <w:bCs/>
          <w:color w:val="auto"/>
          <w:sz w:val="24"/>
          <w:szCs w:val="24"/>
          <w:highlight w:val="none"/>
          <w:u w:val="none"/>
          <w:lang w:val="en-US" w:eastAsia="zh-CN"/>
        </w:rPr>
        <w:t>甲乙双方因履行本合同而相互发出或者提供的所有通知、文件、资料，均以以下列明的地址、邮箱、传真送达，一方如果迁赶址或者变更传真、电话、邮箱的，应当书面通知对方。</w:t>
      </w:r>
    </w:p>
    <w:p>
      <w:pPr>
        <w:keepNext w:val="0"/>
        <w:keepLines w:val="0"/>
        <w:pageBreakBefore w:val="0"/>
        <w:kinsoku/>
        <w:wordWrap/>
        <w:overflowPunct/>
        <w:topLinePunct w:val="0"/>
        <w:autoSpaceDE/>
        <w:bidi w:val="0"/>
        <w:adjustRightInd w:val="0"/>
        <w:snapToGrid/>
        <w:spacing w:line="520" w:lineRule="exact"/>
        <w:ind w:firstLine="480" w:firstLineChars="200"/>
        <w:textAlignment w:val="auto"/>
        <w:outlineLvl w:val="9"/>
        <w:rPr>
          <w:rFonts w:hint="eastAsia" w:ascii="仿宋" w:hAnsi="仿宋" w:eastAsia="仿宋" w:cs="仿宋"/>
          <w:b w:val="0"/>
          <w:bCs/>
          <w:color w:val="auto"/>
          <w:sz w:val="24"/>
          <w:szCs w:val="24"/>
          <w:highlight w:val="none"/>
          <w:u w:val="none"/>
          <w:lang w:val="en-US" w:eastAsia="zh-CN"/>
        </w:rPr>
      </w:pPr>
      <w:r>
        <w:rPr>
          <w:rFonts w:hint="eastAsia" w:ascii="仿宋" w:hAnsi="仿宋" w:eastAsia="仿宋" w:cs="仿宋"/>
          <w:b w:val="0"/>
          <w:bCs/>
          <w:color w:val="auto"/>
          <w:sz w:val="24"/>
          <w:szCs w:val="24"/>
          <w:highlight w:val="none"/>
          <w:u w:val="none"/>
          <w:lang w:val="en-US" w:eastAsia="zh-CN"/>
        </w:rPr>
        <w:t xml:space="preserve">甲方地址：广州市天河区濂泉路21号    邮编：510500   </w:t>
      </w:r>
    </w:p>
    <w:p>
      <w:pPr>
        <w:keepNext w:val="0"/>
        <w:keepLines w:val="0"/>
        <w:pageBreakBefore w:val="0"/>
        <w:kinsoku/>
        <w:wordWrap/>
        <w:overflowPunct/>
        <w:topLinePunct w:val="0"/>
        <w:autoSpaceDE/>
        <w:bidi w:val="0"/>
        <w:adjustRightInd w:val="0"/>
        <w:snapToGrid/>
        <w:spacing w:line="520" w:lineRule="exact"/>
        <w:ind w:firstLine="480" w:firstLineChars="200"/>
        <w:textAlignment w:val="auto"/>
        <w:outlineLvl w:val="9"/>
        <w:rPr>
          <w:rFonts w:hint="eastAsia" w:ascii="仿宋" w:hAnsi="仿宋" w:eastAsia="仿宋" w:cs="仿宋"/>
          <w:color w:val="auto"/>
          <w:sz w:val="24"/>
          <w:szCs w:val="24"/>
          <w:highlight w:val="none"/>
          <w:u w:val="none"/>
          <w:lang w:val="en-US" w:eastAsia="zh-CN"/>
        </w:rPr>
      </w:pPr>
      <w:r>
        <w:rPr>
          <w:rFonts w:hint="eastAsia" w:ascii="仿宋" w:hAnsi="仿宋" w:eastAsia="仿宋" w:cs="仿宋"/>
          <w:b w:val="0"/>
          <w:bCs/>
          <w:color w:val="auto"/>
          <w:sz w:val="24"/>
          <w:szCs w:val="24"/>
          <w:highlight w:val="none"/>
          <w:u w:val="none"/>
          <w:lang w:val="en-US" w:eastAsia="zh-CN"/>
        </w:rPr>
        <w:t xml:space="preserve">联系部门：办公室       联系电话：020-37270389   </w:t>
      </w:r>
      <w:r>
        <w:rPr>
          <w:rFonts w:hint="eastAsia" w:ascii="仿宋" w:hAnsi="仿宋" w:eastAsia="仿宋" w:cs="仿宋"/>
          <w:color w:val="auto"/>
          <w:sz w:val="24"/>
          <w:szCs w:val="24"/>
          <w:highlight w:val="none"/>
          <w:u w:val="none"/>
          <w:lang w:val="en-US" w:eastAsia="zh-CN"/>
        </w:rPr>
        <w:t xml:space="preserve">              </w:t>
      </w:r>
    </w:p>
    <w:p>
      <w:pPr>
        <w:keepNext w:val="0"/>
        <w:keepLines w:val="0"/>
        <w:pageBreakBefore w:val="0"/>
        <w:kinsoku/>
        <w:wordWrap/>
        <w:overflowPunct/>
        <w:topLinePunct w:val="0"/>
        <w:autoSpaceDE/>
        <w:bidi w:val="0"/>
        <w:adjustRightInd w:val="0"/>
        <w:snapToGrid/>
        <w:spacing w:line="520" w:lineRule="exact"/>
        <w:ind w:firstLine="480" w:firstLineChars="200"/>
        <w:textAlignment w:val="auto"/>
        <w:outlineLvl w:val="9"/>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none"/>
          <w:lang w:val="en-US" w:eastAsia="zh-CN"/>
        </w:rPr>
        <w:t>乙方联系人：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联系电话：</w:t>
      </w:r>
      <w:r>
        <w:rPr>
          <w:rFonts w:hint="eastAsia" w:ascii="仿宋" w:hAnsi="仿宋" w:eastAsia="仿宋" w:cs="仿宋"/>
          <w:color w:val="auto"/>
          <w:sz w:val="24"/>
          <w:szCs w:val="24"/>
          <w:highlight w:val="none"/>
          <w:u w:val="single"/>
          <w:lang w:val="en-US" w:eastAsia="zh-CN"/>
        </w:rPr>
        <w:t xml:space="preserve">                       </w:t>
      </w:r>
    </w:p>
    <w:p>
      <w:pPr>
        <w:keepNext w:val="0"/>
        <w:keepLines w:val="0"/>
        <w:pageBreakBefore w:val="0"/>
        <w:kinsoku/>
        <w:wordWrap/>
        <w:overflowPunct/>
        <w:topLinePunct w:val="0"/>
        <w:autoSpaceDE/>
        <w:bidi w:val="0"/>
        <w:adjustRightInd w:val="0"/>
        <w:snapToGrid/>
        <w:spacing w:line="520" w:lineRule="exact"/>
        <w:ind w:firstLine="480" w:firstLineChars="200"/>
        <w:textAlignment w:val="auto"/>
        <w:outlineLvl w:val="9"/>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none"/>
          <w:lang w:val="en-US" w:eastAsia="zh-CN"/>
        </w:rPr>
        <w:t>电子邮箱：</w:t>
      </w:r>
      <w:r>
        <w:rPr>
          <w:rFonts w:hint="eastAsia" w:ascii="仿宋" w:hAnsi="仿宋" w:eastAsia="仿宋" w:cs="仿宋"/>
          <w:color w:val="auto"/>
          <w:sz w:val="24"/>
          <w:szCs w:val="24"/>
          <w:highlight w:val="none"/>
          <w:u w:val="single"/>
          <w:lang w:val="en-US" w:eastAsia="zh-CN"/>
        </w:rPr>
        <w:t xml:space="preserve">                 /                               </w:t>
      </w:r>
    </w:p>
    <w:p>
      <w:pPr>
        <w:keepNext w:val="0"/>
        <w:keepLines w:val="0"/>
        <w:pageBreakBefore w:val="0"/>
        <w:numPr>
          <w:ilvl w:val="0"/>
          <w:numId w:val="0"/>
        </w:numPr>
        <w:kinsoku/>
        <w:wordWrap/>
        <w:overflowPunct/>
        <w:topLinePunct w:val="0"/>
        <w:autoSpaceDE/>
        <w:bidi w:val="0"/>
        <w:adjustRightInd w:val="0"/>
        <w:spacing w:line="520" w:lineRule="exact"/>
        <w:ind w:firstLine="480" w:firstLineChars="200"/>
        <w:jc w:val="left"/>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当面交付文件的，在交付之时视为送达；通过传真方式的，在发出传真时视为送达；以邮寄方式的，挂号寄出或者投邮当日视为送达。</w:t>
      </w:r>
    </w:p>
    <w:p>
      <w:pPr>
        <w:keepNext w:val="0"/>
        <w:keepLines w:val="0"/>
        <w:pageBreakBefore w:val="0"/>
        <w:numPr>
          <w:ilvl w:val="0"/>
          <w:numId w:val="0"/>
        </w:numPr>
        <w:kinsoku/>
        <w:wordWrap/>
        <w:overflowPunct/>
        <w:topLinePunct w:val="0"/>
        <w:autoSpaceDE/>
        <w:bidi w:val="0"/>
        <w:adjustRightInd w:val="0"/>
        <w:spacing w:line="520" w:lineRule="exact"/>
        <w:ind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第十</w:t>
      </w:r>
      <w:r>
        <w:rPr>
          <w:rFonts w:hint="eastAsia" w:ascii="仿宋" w:hAnsi="仿宋" w:eastAsia="仿宋" w:cs="仿宋"/>
          <w:b/>
          <w:color w:val="auto"/>
          <w:sz w:val="24"/>
          <w:szCs w:val="24"/>
          <w:highlight w:val="none"/>
          <w:lang w:eastAsia="zh-CN"/>
        </w:rPr>
        <w:t>三</w:t>
      </w:r>
      <w:r>
        <w:rPr>
          <w:rFonts w:hint="eastAsia" w:ascii="仿宋" w:hAnsi="仿宋" w:eastAsia="仿宋" w:cs="仿宋"/>
          <w:b/>
          <w:color w:val="auto"/>
          <w:sz w:val="24"/>
          <w:szCs w:val="24"/>
          <w:highlight w:val="none"/>
        </w:rPr>
        <w:t>条</w:t>
      </w:r>
      <w:r>
        <w:rPr>
          <w:rFonts w:hint="eastAsia" w:ascii="仿宋" w:hAnsi="仿宋" w:eastAsia="仿宋" w:cs="仿宋"/>
          <w:color w:val="auto"/>
          <w:sz w:val="24"/>
          <w:szCs w:val="24"/>
          <w:highlight w:val="none"/>
        </w:rPr>
        <w:t xml:space="preserve">  本合同未尽事宜，甲乙双方可以签订补充合同，补充合同与本合同具有同等法律效力。</w:t>
      </w:r>
    </w:p>
    <w:p>
      <w:pPr>
        <w:keepNext w:val="0"/>
        <w:keepLines w:val="0"/>
        <w:pageBreakBefore w:val="0"/>
        <w:kinsoku/>
        <w:wordWrap/>
        <w:overflowPunct/>
        <w:topLinePunct w:val="0"/>
        <w:autoSpaceDE/>
        <w:bidi w:val="0"/>
        <w:spacing w:line="52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第十</w:t>
      </w:r>
      <w:r>
        <w:rPr>
          <w:rFonts w:hint="eastAsia" w:ascii="仿宋" w:hAnsi="仿宋" w:eastAsia="仿宋" w:cs="仿宋"/>
          <w:b/>
          <w:color w:val="auto"/>
          <w:sz w:val="24"/>
          <w:szCs w:val="24"/>
          <w:highlight w:val="none"/>
          <w:lang w:eastAsia="zh-CN"/>
        </w:rPr>
        <w:t>四</w:t>
      </w:r>
      <w:r>
        <w:rPr>
          <w:rFonts w:hint="eastAsia" w:ascii="仿宋" w:hAnsi="仿宋" w:eastAsia="仿宋" w:cs="仿宋"/>
          <w:b/>
          <w:color w:val="auto"/>
          <w:sz w:val="24"/>
          <w:szCs w:val="24"/>
          <w:highlight w:val="none"/>
        </w:rPr>
        <w:t>条   合同生效条件</w:t>
      </w:r>
    </w:p>
    <w:p>
      <w:pPr>
        <w:keepNext w:val="0"/>
        <w:keepLines w:val="0"/>
        <w:pageBreakBefore w:val="0"/>
        <w:kinsoku/>
        <w:wordWrap/>
        <w:overflowPunct/>
        <w:topLinePunct w:val="0"/>
        <w:autoSpaceDE/>
        <w:bidi w:val="0"/>
        <w:spacing w:line="5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本合同在甲乙双方签字盖章后与下列条件同时生效：</w:t>
      </w:r>
    </w:p>
    <w:p>
      <w:pPr>
        <w:keepNext w:val="0"/>
        <w:keepLines w:val="0"/>
        <w:pageBreakBefore w:val="0"/>
        <w:kinsoku/>
        <w:wordWrap/>
        <w:overflowPunct/>
        <w:topLinePunct w:val="0"/>
        <w:autoSpaceDE/>
        <w:bidi w:val="0"/>
        <w:spacing w:line="5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1、乙方按时足额缴纳合同保证金后；</w:t>
      </w:r>
    </w:p>
    <w:p>
      <w:pPr>
        <w:keepNext w:val="0"/>
        <w:keepLines w:val="0"/>
        <w:pageBreakBefore w:val="0"/>
        <w:kinsoku/>
        <w:wordWrap/>
        <w:overflowPunct/>
        <w:topLinePunct w:val="0"/>
        <w:autoSpaceDE/>
        <w:bidi w:val="0"/>
        <w:spacing w:line="5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2、本合同及《</w:t>
      </w:r>
      <w:r>
        <w:rPr>
          <w:rFonts w:hint="eastAsia" w:ascii="仿宋" w:hAnsi="仿宋" w:eastAsia="仿宋" w:cs="仿宋"/>
          <w:color w:val="auto"/>
          <w:sz w:val="24"/>
          <w:szCs w:val="24"/>
          <w:highlight w:val="none"/>
          <w:lang w:eastAsia="zh-CN"/>
        </w:rPr>
        <w:t>消防安全责任协议书</w:t>
      </w:r>
      <w:r>
        <w:rPr>
          <w:rFonts w:hint="eastAsia" w:ascii="仿宋" w:hAnsi="仿宋" w:eastAsia="仿宋" w:cs="仿宋"/>
          <w:color w:val="auto"/>
          <w:sz w:val="24"/>
          <w:szCs w:val="24"/>
          <w:highlight w:val="none"/>
        </w:rPr>
        <w:t>》经甲乙双方签字盖章后。</w:t>
      </w:r>
    </w:p>
    <w:p>
      <w:pPr>
        <w:keepNext w:val="0"/>
        <w:keepLines w:val="0"/>
        <w:pageBreakBefore w:val="0"/>
        <w:widowControl/>
        <w:kinsoku/>
        <w:wordWrap/>
        <w:overflowPunct/>
        <w:topLinePunct w:val="0"/>
        <w:autoSpaceDE/>
        <w:bidi w:val="0"/>
        <w:spacing w:line="520" w:lineRule="exact"/>
        <w:ind w:right="420" w:rightChars="200" w:firstLine="480"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3、乙方未按时缴纳足额保证金的，本合同自行解除，甲方有权将该物业另行出租。           </w:t>
      </w:r>
    </w:p>
    <w:p>
      <w:pPr>
        <w:keepNext w:val="0"/>
        <w:keepLines w:val="0"/>
        <w:pageBreakBefore w:val="0"/>
        <w:widowControl/>
        <w:kinsoku/>
        <w:wordWrap/>
        <w:overflowPunct/>
        <w:topLinePunct w:val="0"/>
        <w:autoSpaceDE/>
        <w:bidi w:val="0"/>
        <w:spacing w:line="520" w:lineRule="exact"/>
        <w:ind w:right="420" w:rightChars="200" w:firstLine="482" w:firstLineChars="200"/>
        <w:jc w:val="left"/>
        <w:textAlignment w:val="auto"/>
        <w:rPr>
          <w:rFonts w:hint="eastAsia" w:ascii="仿宋" w:hAnsi="仿宋" w:eastAsia="仿宋" w:cs="仿宋"/>
          <w:sz w:val="24"/>
          <w:szCs w:val="24"/>
          <w:highlight w:val="none"/>
        </w:rPr>
      </w:pPr>
      <w:r>
        <w:rPr>
          <w:rFonts w:hint="eastAsia" w:ascii="仿宋" w:hAnsi="仿宋" w:eastAsia="仿宋" w:cs="仿宋"/>
          <w:b/>
          <w:color w:val="auto"/>
          <w:sz w:val="24"/>
          <w:szCs w:val="24"/>
          <w:highlight w:val="none"/>
        </w:rPr>
        <w:t>第十</w:t>
      </w:r>
      <w:r>
        <w:rPr>
          <w:rFonts w:hint="eastAsia" w:ascii="仿宋" w:hAnsi="仿宋" w:eastAsia="仿宋" w:cs="仿宋"/>
          <w:b/>
          <w:color w:val="auto"/>
          <w:sz w:val="24"/>
          <w:szCs w:val="24"/>
          <w:highlight w:val="none"/>
          <w:lang w:eastAsia="zh-CN"/>
        </w:rPr>
        <w:t>五</w:t>
      </w:r>
      <w:r>
        <w:rPr>
          <w:rFonts w:hint="eastAsia" w:ascii="仿宋" w:hAnsi="仿宋" w:eastAsia="仿宋" w:cs="仿宋"/>
          <w:b/>
          <w:color w:val="auto"/>
          <w:sz w:val="24"/>
          <w:szCs w:val="24"/>
          <w:highlight w:val="none"/>
        </w:rPr>
        <w:t>条</w:t>
      </w:r>
      <w:r>
        <w:rPr>
          <w:rFonts w:hint="eastAsia" w:ascii="仿宋" w:hAnsi="仿宋" w:eastAsia="仿宋" w:cs="仿宋"/>
          <w:color w:val="auto"/>
          <w:sz w:val="24"/>
          <w:szCs w:val="24"/>
          <w:highlight w:val="none"/>
        </w:rPr>
        <w:t xml:space="preserve">  </w:t>
      </w:r>
      <w:bookmarkStart w:id="34" w:name="OLE_LINK1"/>
      <w:r>
        <w:rPr>
          <w:rFonts w:hint="eastAsia" w:ascii="仿宋" w:hAnsi="仿宋" w:eastAsia="仿宋" w:cs="仿宋"/>
          <w:color w:val="auto"/>
          <w:kern w:val="0"/>
          <w:sz w:val="24"/>
          <w:szCs w:val="24"/>
          <w:highlight w:val="none"/>
        </w:rPr>
        <w:t>本合同</w:t>
      </w:r>
      <w:r>
        <w:rPr>
          <w:rFonts w:hint="eastAsia" w:ascii="仿宋" w:hAnsi="仿宋" w:eastAsia="仿宋" w:cs="仿宋"/>
          <w:color w:val="auto"/>
          <w:kern w:val="0"/>
          <w:sz w:val="24"/>
          <w:szCs w:val="24"/>
          <w:highlight w:val="none"/>
          <w:lang w:eastAsia="zh-CN"/>
        </w:rPr>
        <w:t>壹</w:t>
      </w:r>
      <w:r>
        <w:rPr>
          <w:rFonts w:hint="eastAsia" w:ascii="仿宋" w:hAnsi="仿宋" w:eastAsia="仿宋" w:cs="仿宋"/>
          <w:color w:val="auto"/>
          <w:kern w:val="0"/>
          <w:sz w:val="24"/>
          <w:szCs w:val="24"/>
          <w:highlight w:val="none"/>
        </w:rPr>
        <w:t>式</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肆</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份，甲执</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贰</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份，乙执</w:t>
      </w:r>
      <w:r>
        <w:rPr>
          <w:rFonts w:hint="eastAsia" w:ascii="仿宋" w:hAnsi="仿宋" w:eastAsia="仿宋" w:cs="仿宋"/>
          <w:color w:val="auto"/>
          <w:kern w:val="0"/>
          <w:sz w:val="24"/>
          <w:szCs w:val="24"/>
          <w:highlight w:val="none"/>
          <w:u w:val="single"/>
        </w:rPr>
        <w:t xml:space="preserve"> 壹 </w:t>
      </w:r>
      <w:r>
        <w:rPr>
          <w:rFonts w:hint="eastAsia" w:ascii="仿宋" w:hAnsi="仿宋" w:eastAsia="仿宋" w:cs="仿宋"/>
          <w:color w:val="auto"/>
          <w:kern w:val="0"/>
          <w:sz w:val="24"/>
          <w:szCs w:val="24"/>
          <w:highlight w:val="none"/>
        </w:rPr>
        <w:t>份，</w:t>
      </w:r>
      <w:r>
        <w:rPr>
          <w:rFonts w:hint="eastAsia" w:ascii="仿宋" w:hAnsi="仿宋" w:eastAsia="仿宋" w:cs="仿宋"/>
          <w:kern w:val="0"/>
          <w:sz w:val="24"/>
          <w:szCs w:val="24"/>
          <w:highlight w:val="none"/>
          <w:u w:val="none"/>
        </w:rPr>
        <w:t>交易</w:t>
      </w:r>
      <w:r>
        <w:rPr>
          <w:rFonts w:hint="eastAsia" w:ascii="仿宋" w:hAnsi="仿宋" w:eastAsia="仿宋" w:cs="仿宋"/>
          <w:kern w:val="0"/>
          <w:sz w:val="24"/>
          <w:szCs w:val="24"/>
          <w:highlight w:val="none"/>
          <w:u w:val="none"/>
          <w:lang w:eastAsia="zh-CN"/>
        </w:rPr>
        <w:t>服务</w:t>
      </w:r>
      <w:r>
        <w:rPr>
          <w:rFonts w:hint="eastAsia" w:ascii="仿宋" w:hAnsi="仿宋" w:eastAsia="仿宋" w:cs="仿宋"/>
          <w:kern w:val="0"/>
          <w:sz w:val="24"/>
          <w:szCs w:val="24"/>
          <w:highlight w:val="none"/>
          <w:u w:val="none"/>
        </w:rPr>
        <w:t>机构</w:t>
      </w:r>
      <w:r>
        <w:rPr>
          <w:rFonts w:hint="eastAsia" w:ascii="仿宋" w:hAnsi="仿宋" w:eastAsia="仿宋" w:cs="仿宋"/>
          <w:color w:val="auto"/>
          <w:kern w:val="0"/>
          <w:sz w:val="24"/>
          <w:szCs w:val="24"/>
          <w:highlight w:val="none"/>
          <w:u w:val="single"/>
        </w:rPr>
        <w:t xml:space="preserve"> 壹 </w:t>
      </w:r>
      <w:r>
        <w:rPr>
          <w:rFonts w:hint="eastAsia" w:ascii="仿宋" w:hAnsi="仿宋" w:eastAsia="仿宋" w:cs="仿宋"/>
          <w:color w:val="auto"/>
          <w:kern w:val="0"/>
          <w:sz w:val="24"/>
          <w:szCs w:val="24"/>
          <w:highlight w:val="none"/>
        </w:rPr>
        <w:t>份，每份合同具同等法律效力。</w:t>
      </w:r>
      <w:bookmarkEnd w:id="34"/>
    </w:p>
    <w:p>
      <w:pPr>
        <w:adjustRightInd w:val="0"/>
        <w:spacing w:line="360" w:lineRule="auto"/>
        <w:jc w:val="left"/>
        <w:rPr>
          <w:rFonts w:hint="eastAsia" w:ascii="仿宋" w:hAnsi="仿宋" w:eastAsia="仿宋" w:cs="仿宋"/>
          <w:sz w:val="24"/>
          <w:szCs w:val="24"/>
          <w:highlight w:val="none"/>
        </w:rPr>
      </w:pPr>
    </w:p>
    <w:tbl>
      <w:tblPr>
        <w:tblStyle w:val="52"/>
        <w:tblW w:w="0" w:type="auto"/>
        <w:jc w:val="center"/>
        <w:tblLayout w:type="fixed"/>
        <w:tblCellMar>
          <w:top w:w="0" w:type="dxa"/>
          <w:left w:w="108" w:type="dxa"/>
          <w:bottom w:w="0" w:type="dxa"/>
          <w:right w:w="108" w:type="dxa"/>
        </w:tblCellMar>
      </w:tblPr>
      <w:tblGrid>
        <w:gridCol w:w="4503"/>
        <w:gridCol w:w="4557"/>
      </w:tblGrid>
      <w:tr>
        <w:trPr>
          <w:cantSplit/>
          <w:trHeight w:val="949" w:hRule="atLeast"/>
          <w:jc w:val="center"/>
        </w:trPr>
        <w:tc>
          <w:tcPr>
            <w:tcW w:w="9060"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00" w:lineRule="exact"/>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合同签署人</w:t>
            </w:r>
          </w:p>
        </w:tc>
      </w:tr>
      <w:tr>
        <w:tblPrEx>
          <w:tblCellMar>
            <w:top w:w="0" w:type="dxa"/>
            <w:left w:w="108" w:type="dxa"/>
            <w:bottom w:w="0" w:type="dxa"/>
            <w:right w:w="108" w:type="dxa"/>
          </w:tblCellMar>
        </w:tblPrEx>
        <w:trPr>
          <w:cantSplit/>
          <w:trHeight w:val="678" w:hRule="atLeast"/>
          <w:jc w:val="center"/>
        </w:trPr>
        <w:tc>
          <w:tcPr>
            <w:tcW w:w="45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甲方</w:t>
            </w:r>
          </w:p>
        </w:tc>
        <w:tc>
          <w:tcPr>
            <w:tcW w:w="4557"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乙方</w:t>
            </w:r>
          </w:p>
        </w:tc>
      </w:tr>
      <w:tr>
        <w:tblPrEx>
          <w:tblCellMar>
            <w:top w:w="0" w:type="dxa"/>
            <w:left w:w="108" w:type="dxa"/>
            <w:bottom w:w="0" w:type="dxa"/>
            <w:right w:w="108" w:type="dxa"/>
          </w:tblCellMar>
        </w:tblPrEx>
        <w:trPr>
          <w:cantSplit/>
          <w:trHeight w:val="1320" w:hRule="atLeast"/>
          <w:jc w:val="center"/>
        </w:trPr>
        <w:tc>
          <w:tcPr>
            <w:tcW w:w="45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单位名称（盖章）：</w:t>
            </w:r>
          </w:p>
          <w:p>
            <w:pPr>
              <w:widowControl/>
              <w:spacing w:line="400" w:lineRule="exact"/>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eastAsia="zh-CN"/>
              </w:rPr>
              <w:t>广州市沙东有利</w:t>
            </w:r>
            <w:r>
              <w:rPr>
                <w:rFonts w:hint="eastAsia" w:ascii="仿宋" w:hAnsi="仿宋" w:eastAsia="仿宋" w:cs="仿宋"/>
                <w:kern w:val="0"/>
                <w:sz w:val="24"/>
                <w:szCs w:val="24"/>
                <w:highlight w:val="none"/>
                <w:lang w:val="en-US" w:eastAsia="zh-CN"/>
              </w:rPr>
              <w:t>国际</w:t>
            </w:r>
          </w:p>
          <w:p>
            <w:pPr>
              <w:widowControl/>
              <w:spacing w:line="400" w:lineRule="exact"/>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服装批发城</w:t>
            </w:r>
            <w:r>
              <w:rPr>
                <w:rFonts w:hint="eastAsia" w:ascii="仿宋" w:hAnsi="仿宋" w:eastAsia="仿宋" w:cs="仿宋"/>
                <w:kern w:val="0"/>
                <w:sz w:val="24"/>
                <w:szCs w:val="24"/>
                <w:highlight w:val="none"/>
                <w:lang w:eastAsia="zh-CN"/>
              </w:rPr>
              <w:t>有限公司</w:t>
            </w:r>
          </w:p>
          <w:p>
            <w:pPr>
              <w:widowControl/>
              <w:spacing w:line="400" w:lineRule="exact"/>
              <w:jc w:val="center"/>
              <w:rPr>
                <w:rFonts w:hint="eastAsia" w:ascii="仿宋" w:hAnsi="仿宋" w:eastAsia="仿宋" w:cs="仿宋"/>
                <w:kern w:val="0"/>
                <w:sz w:val="24"/>
                <w:szCs w:val="24"/>
                <w:highlight w:val="none"/>
                <w:lang w:eastAsia="zh-CN"/>
              </w:rPr>
            </w:pPr>
          </w:p>
        </w:tc>
        <w:tc>
          <w:tcPr>
            <w:tcW w:w="4557" w:type="dxa"/>
            <w:tcBorders>
              <w:top w:val="single" w:color="000000" w:sz="4" w:space="0"/>
              <w:left w:val="nil"/>
              <w:bottom w:val="single" w:color="000000" w:sz="4" w:space="0"/>
              <w:right w:val="single" w:color="000000" w:sz="4" w:space="0"/>
            </w:tcBorders>
            <w:noWrap w:val="0"/>
            <w:vAlign w:val="top"/>
          </w:tcPr>
          <w:p>
            <w:pPr>
              <w:widowControl/>
              <w:spacing w:line="400" w:lineRule="exact"/>
              <w:jc w:val="both"/>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单位名称（盖章）：</w:t>
            </w:r>
          </w:p>
          <w:p>
            <w:pPr>
              <w:widowControl/>
              <w:spacing w:line="400" w:lineRule="exact"/>
              <w:jc w:val="both"/>
              <w:rPr>
                <w:rFonts w:hint="eastAsia" w:ascii="仿宋" w:hAnsi="仿宋" w:eastAsia="仿宋" w:cs="仿宋"/>
                <w:kern w:val="0"/>
                <w:sz w:val="24"/>
                <w:szCs w:val="24"/>
                <w:highlight w:val="none"/>
              </w:rPr>
            </w:pPr>
          </w:p>
          <w:p>
            <w:pPr>
              <w:widowControl/>
              <w:spacing w:line="400" w:lineRule="exact"/>
              <w:jc w:val="both"/>
              <w:rPr>
                <w:rFonts w:hint="eastAsia" w:ascii="仿宋" w:hAnsi="仿宋" w:eastAsia="仿宋" w:cs="仿宋"/>
                <w:sz w:val="24"/>
                <w:szCs w:val="24"/>
                <w:highlight w:val="none"/>
              </w:rPr>
            </w:pPr>
          </w:p>
        </w:tc>
      </w:tr>
      <w:tr>
        <w:tblPrEx>
          <w:tblCellMar>
            <w:top w:w="0" w:type="dxa"/>
            <w:left w:w="108" w:type="dxa"/>
            <w:bottom w:w="0" w:type="dxa"/>
            <w:right w:w="108" w:type="dxa"/>
          </w:tblCellMar>
        </w:tblPrEx>
        <w:trPr>
          <w:cantSplit/>
          <w:trHeight w:val="1108" w:hRule="atLeast"/>
          <w:jc w:val="center"/>
        </w:trPr>
        <w:tc>
          <w:tcPr>
            <w:tcW w:w="4503" w:type="dxa"/>
            <w:tcBorders>
              <w:top w:val="single" w:color="000000" w:sz="4" w:space="0"/>
              <w:left w:val="single" w:color="000000" w:sz="4" w:space="0"/>
              <w:bottom w:val="single" w:color="000000" w:sz="4" w:space="0"/>
              <w:right w:val="single" w:color="000000" w:sz="4" w:space="0"/>
            </w:tcBorders>
            <w:noWrap w:val="0"/>
            <w:vAlign w:val="top"/>
          </w:tcPr>
          <w:p>
            <w:pPr>
              <w:widowControl/>
              <w:spacing w:line="400" w:lineRule="exact"/>
              <w:jc w:val="both"/>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地址：</w:t>
            </w:r>
            <w:r>
              <w:rPr>
                <w:rFonts w:hint="eastAsia" w:ascii="仿宋" w:hAnsi="仿宋" w:eastAsia="仿宋" w:cs="仿宋"/>
                <w:kern w:val="0"/>
                <w:sz w:val="24"/>
                <w:szCs w:val="24"/>
                <w:highlight w:val="none"/>
                <w:lang w:eastAsia="zh-CN"/>
              </w:rPr>
              <w:t>广州市天河区</w:t>
            </w:r>
            <w:r>
              <w:rPr>
                <w:rFonts w:hint="eastAsia" w:ascii="仿宋" w:hAnsi="仿宋" w:eastAsia="仿宋" w:cs="仿宋"/>
                <w:kern w:val="0"/>
                <w:sz w:val="24"/>
                <w:szCs w:val="24"/>
                <w:highlight w:val="none"/>
                <w:lang w:val="en-US" w:eastAsia="zh-CN"/>
              </w:rPr>
              <w:t>濂泉路21号</w:t>
            </w:r>
          </w:p>
        </w:tc>
        <w:tc>
          <w:tcPr>
            <w:tcW w:w="4557" w:type="dxa"/>
            <w:tcBorders>
              <w:top w:val="single" w:color="000000" w:sz="4" w:space="0"/>
              <w:left w:val="nil"/>
              <w:bottom w:val="single" w:color="000000" w:sz="4" w:space="0"/>
              <w:right w:val="single" w:color="000000" w:sz="4" w:space="0"/>
            </w:tcBorders>
            <w:noWrap w:val="0"/>
            <w:vAlign w:val="top"/>
          </w:tcPr>
          <w:p>
            <w:pPr>
              <w:widowControl/>
              <w:spacing w:line="400" w:lineRule="exact"/>
              <w:jc w:val="both"/>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地址：</w:t>
            </w:r>
          </w:p>
        </w:tc>
      </w:tr>
      <w:tr>
        <w:tblPrEx>
          <w:tblCellMar>
            <w:top w:w="0" w:type="dxa"/>
            <w:left w:w="108" w:type="dxa"/>
            <w:bottom w:w="0" w:type="dxa"/>
            <w:right w:w="108" w:type="dxa"/>
          </w:tblCellMar>
        </w:tblPrEx>
        <w:trPr>
          <w:cantSplit/>
          <w:trHeight w:val="1223" w:hRule="atLeast"/>
          <w:jc w:val="center"/>
        </w:trPr>
        <w:tc>
          <w:tcPr>
            <w:tcW w:w="4503" w:type="dxa"/>
            <w:tcBorders>
              <w:top w:val="single" w:color="000000" w:sz="4" w:space="0"/>
              <w:left w:val="single" w:color="000000" w:sz="4" w:space="0"/>
              <w:bottom w:val="single" w:color="000000" w:sz="4" w:space="0"/>
              <w:right w:val="single" w:color="000000" w:sz="4" w:space="0"/>
            </w:tcBorders>
            <w:noWrap w:val="0"/>
            <w:vAlign w:val="top"/>
          </w:tcPr>
          <w:p>
            <w:pPr>
              <w:widowControl/>
              <w:spacing w:line="400" w:lineRule="exact"/>
              <w:jc w:val="both"/>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法定代表人</w:t>
            </w:r>
            <w:r>
              <w:rPr>
                <w:rFonts w:hint="eastAsia" w:ascii="仿宋" w:hAnsi="仿宋" w:eastAsia="仿宋" w:cs="仿宋"/>
                <w:kern w:val="0"/>
                <w:sz w:val="24"/>
                <w:szCs w:val="24"/>
                <w:highlight w:val="none"/>
                <w:lang w:val="en-US" w:eastAsia="zh-CN"/>
              </w:rPr>
              <w:t>/委托代理人</w:t>
            </w:r>
            <w:r>
              <w:rPr>
                <w:rFonts w:hint="eastAsia" w:ascii="仿宋" w:hAnsi="仿宋" w:eastAsia="仿宋" w:cs="仿宋"/>
                <w:kern w:val="0"/>
                <w:sz w:val="24"/>
                <w:szCs w:val="24"/>
                <w:highlight w:val="none"/>
              </w:rPr>
              <w:t>（签名）：</w:t>
            </w:r>
          </w:p>
        </w:tc>
        <w:tc>
          <w:tcPr>
            <w:tcW w:w="4557" w:type="dxa"/>
            <w:tcBorders>
              <w:top w:val="single" w:color="000000" w:sz="4" w:space="0"/>
              <w:left w:val="nil"/>
              <w:bottom w:val="single" w:color="000000" w:sz="4" w:space="0"/>
              <w:right w:val="single" w:color="000000" w:sz="4" w:space="0"/>
            </w:tcBorders>
            <w:noWrap w:val="0"/>
            <w:vAlign w:val="top"/>
          </w:tcPr>
          <w:p>
            <w:pPr>
              <w:widowControl/>
              <w:spacing w:line="400" w:lineRule="exact"/>
              <w:jc w:val="both"/>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（签名）：</w:t>
            </w:r>
          </w:p>
        </w:tc>
      </w:tr>
      <w:tr>
        <w:tblPrEx>
          <w:tblCellMar>
            <w:top w:w="0" w:type="dxa"/>
            <w:left w:w="108" w:type="dxa"/>
            <w:bottom w:w="0" w:type="dxa"/>
            <w:right w:w="108" w:type="dxa"/>
          </w:tblCellMar>
        </w:tblPrEx>
        <w:trPr>
          <w:cantSplit/>
          <w:trHeight w:val="940" w:hRule="atLeast"/>
          <w:jc w:val="center"/>
        </w:trPr>
        <w:tc>
          <w:tcPr>
            <w:tcW w:w="45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rPr>
                <w:rFonts w:hint="eastAsia" w:ascii="仿宋" w:hAnsi="仿宋" w:eastAsia="仿宋" w:cs="仿宋"/>
                <w:sz w:val="24"/>
                <w:szCs w:val="24"/>
                <w:highlight w:val="none"/>
              </w:rPr>
            </w:pPr>
            <w:r>
              <w:rPr>
                <w:rFonts w:hint="eastAsia" w:ascii="仿宋" w:hAnsi="仿宋" w:eastAsia="仿宋" w:cs="仿宋"/>
                <w:kern w:val="0"/>
                <w:sz w:val="24"/>
                <w:szCs w:val="24"/>
                <w:highlight w:val="none"/>
              </w:rPr>
              <w:t>法定代表人</w:t>
            </w:r>
            <w:r>
              <w:rPr>
                <w:rFonts w:hint="eastAsia" w:ascii="仿宋" w:hAnsi="仿宋" w:eastAsia="仿宋" w:cs="仿宋"/>
                <w:kern w:val="0"/>
                <w:sz w:val="24"/>
                <w:szCs w:val="24"/>
                <w:highlight w:val="none"/>
                <w:lang w:val="en-US" w:eastAsia="zh-CN"/>
              </w:rPr>
              <w:t>/委托代理人</w:t>
            </w:r>
            <w:r>
              <w:rPr>
                <w:rFonts w:hint="eastAsia" w:ascii="仿宋" w:hAnsi="仿宋" w:eastAsia="仿宋" w:cs="仿宋"/>
                <w:kern w:val="0"/>
                <w:sz w:val="24"/>
                <w:szCs w:val="24"/>
                <w:highlight w:val="none"/>
              </w:rPr>
              <w:t>身份证号码：</w:t>
            </w:r>
          </w:p>
          <w:p>
            <w:pPr>
              <w:widowControl/>
              <w:spacing w:line="400" w:lineRule="exact"/>
              <w:rPr>
                <w:rFonts w:hint="eastAsia" w:ascii="仿宋" w:hAnsi="仿宋" w:eastAsia="仿宋" w:cs="仿宋"/>
                <w:sz w:val="24"/>
                <w:szCs w:val="24"/>
                <w:highlight w:val="none"/>
              </w:rPr>
            </w:pPr>
          </w:p>
        </w:tc>
        <w:tc>
          <w:tcPr>
            <w:tcW w:w="4557"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仿宋" w:hAnsi="仿宋" w:eastAsia="仿宋" w:cs="仿宋"/>
                <w:sz w:val="24"/>
                <w:szCs w:val="24"/>
                <w:highlight w:val="none"/>
              </w:rPr>
            </w:pPr>
            <w:r>
              <w:rPr>
                <w:rFonts w:hint="eastAsia" w:ascii="仿宋" w:hAnsi="仿宋" w:eastAsia="仿宋" w:cs="仿宋"/>
                <w:kern w:val="0"/>
                <w:sz w:val="24"/>
                <w:szCs w:val="24"/>
                <w:highlight w:val="none"/>
              </w:rPr>
              <w:t>法定代表人身份证号码：</w:t>
            </w:r>
          </w:p>
          <w:p>
            <w:pPr>
              <w:widowControl/>
              <w:spacing w:line="400" w:lineRule="exact"/>
              <w:rPr>
                <w:rFonts w:hint="eastAsia" w:ascii="仿宋" w:hAnsi="仿宋" w:eastAsia="仿宋" w:cs="仿宋"/>
                <w:kern w:val="0"/>
                <w:sz w:val="24"/>
                <w:szCs w:val="24"/>
                <w:highlight w:val="none"/>
              </w:rPr>
            </w:pPr>
          </w:p>
        </w:tc>
      </w:tr>
      <w:tr>
        <w:tblPrEx>
          <w:tblCellMar>
            <w:top w:w="0" w:type="dxa"/>
            <w:left w:w="108" w:type="dxa"/>
            <w:bottom w:w="0" w:type="dxa"/>
            <w:right w:w="108" w:type="dxa"/>
          </w:tblCellMar>
        </w:tblPrEx>
        <w:trPr>
          <w:cantSplit/>
          <w:trHeight w:val="928" w:hRule="atLeast"/>
          <w:jc w:val="center"/>
        </w:trPr>
        <w:tc>
          <w:tcPr>
            <w:tcW w:w="45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联系电话：</w:t>
            </w:r>
            <w:r>
              <w:rPr>
                <w:rFonts w:hint="eastAsia" w:ascii="仿宋" w:hAnsi="仿宋" w:eastAsia="仿宋" w:cs="仿宋"/>
                <w:kern w:val="0"/>
                <w:sz w:val="24"/>
                <w:szCs w:val="24"/>
                <w:highlight w:val="none"/>
                <w:lang w:val="en-US" w:eastAsia="zh-CN"/>
              </w:rPr>
              <w:t>020-37395653</w:t>
            </w:r>
          </w:p>
        </w:tc>
        <w:tc>
          <w:tcPr>
            <w:tcW w:w="4557"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联系电话：</w:t>
            </w:r>
          </w:p>
        </w:tc>
      </w:tr>
      <w:tr>
        <w:tblPrEx>
          <w:tblCellMar>
            <w:top w:w="0" w:type="dxa"/>
            <w:left w:w="108" w:type="dxa"/>
            <w:bottom w:w="0" w:type="dxa"/>
            <w:right w:w="108" w:type="dxa"/>
          </w:tblCellMar>
        </w:tblPrEx>
        <w:trPr>
          <w:cantSplit/>
          <w:trHeight w:val="1000" w:hRule="atLeast"/>
          <w:jc w:val="center"/>
        </w:trPr>
        <w:tc>
          <w:tcPr>
            <w:tcW w:w="45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签订日期：</w:t>
            </w:r>
          </w:p>
        </w:tc>
        <w:tc>
          <w:tcPr>
            <w:tcW w:w="4557"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签订日期：</w:t>
            </w:r>
          </w:p>
        </w:tc>
      </w:tr>
      <w:tr>
        <w:tblPrEx>
          <w:tblCellMar>
            <w:top w:w="0" w:type="dxa"/>
            <w:left w:w="108" w:type="dxa"/>
            <w:bottom w:w="0" w:type="dxa"/>
            <w:right w:w="108" w:type="dxa"/>
          </w:tblCellMar>
        </w:tblPrEx>
        <w:trPr>
          <w:cantSplit/>
          <w:trHeight w:val="859" w:hRule="atLeast"/>
          <w:jc w:val="center"/>
        </w:trPr>
        <w:tc>
          <w:tcPr>
            <w:tcW w:w="906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合同见证人</w:t>
            </w:r>
          </w:p>
        </w:tc>
      </w:tr>
      <w:tr>
        <w:tblPrEx>
          <w:tblCellMar>
            <w:top w:w="0" w:type="dxa"/>
            <w:left w:w="108" w:type="dxa"/>
            <w:bottom w:w="0" w:type="dxa"/>
            <w:right w:w="108" w:type="dxa"/>
          </w:tblCellMar>
        </w:tblPrEx>
        <w:trPr>
          <w:cantSplit/>
          <w:trHeight w:val="1845" w:hRule="atLeast"/>
          <w:jc w:val="center"/>
        </w:trPr>
        <w:tc>
          <w:tcPr>
            <w:tcW w:w="9060" w:type="dxa"/>
            <w:gridSpan w:val="2"/>
            <w:tcBorders>
              <w:top w:val="single" w:color="000000" w:sz="4" w:space="0"/>
              <w:left w:val="single" w:color="000000" w:sz="4" w:space="0"/>
              <w:bottom w:val="single" w:color="000000" w:sz="4" w:space="0"/>
              <w:right w:val="single" w:color="000000" w:sz="4" w:space="0"/>
            </w:tcBorders>
            <w:noWrap w:val="0"/>
            <w:vAlign w:val="top"/>
          </w:tcPr>
          <w:p>
            <w:pPr>
              <w:widowControl/>
              <w:spacing w:line="400" w:lineRule="exac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签名：</w:t>
            </w:r>
          </w:p>
          <w:p>
            <w:pPr>
              <w:widowControl/>
              <w:spacing w:line="400" w:lineRule="exact"/>
              <w:rPr>
                <w:rFonts w:hint="eastAsia" w:ascii="仿宋" w:hAnsi="仿宋" w:eastAsia="仿宋" w:cs="仿宋"/>
                <w:kern w:val="0"/>
                <w:sz w:val="24"/>
                <w:szCs w:val="24"/>
                <w:highlight w:val="none"/>
              </w:rPr>
            </w:pPr>
          </w:p>
          <w:p>
            <w:pPr>
              <w:widowControl/>
              <w:spacing w:line="400" w:lineRule="exact"/>
              <w:rPr>
                <w:rFonts w:hint="eastAsia" w:ascii="仿宋" w:hAnsi="仿宋" w:eastAsia="仿宋" w:cs="仿宋"/>
                <w:kern w:val="0"/>
                <w:sz w:val="24"/>
                <w:szCs w:val="24"/>
                <w:highlight w:val="none"/>
              </w:rPr>
            </w:pPr>
          </w:p>
          <w:p>
            <w:pPr>
              <w:widowControl/>
              <w:spacing w:line="400" w:lineRule="exact"/>
              <w:rPr>
                <w:rFonts w:hint="eastAsia" w:ascii="仿宋" w:hAnsi="仿宋" w:eastAsia="仿宋" w:cs="仿宋"/>
                <w:kern w:val="0"/>
                <w:sz w:val="24"/>
                <w:szCs w:val="24"/>
                <w:highlight w:val="none"/>
              </w:rPr>
            </w:pPr>
          </w:p>
          <w:p>
            <w:pPr>
              <w:widowControl/>
              <w:spacing w:line="400" w:lineRule="exac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日期：</w:t>
            </w:r>
          </w:p>
        </w:tc>
      </w:tr>
    </w:tbl>
    <w:p>
      <w:pPr>
        <w:jc w:val="both"/>
        <w:rPr>
          <w:rFonts w:hint="eastAsia" w:ascii="仿宋" w:hAnsi="仿宋" w:eastAsia="仿宋" w:cs="仿宋"/>
          <w:b/>
          <w:bCs/>
          <w:sz w:val="44"/>
          <w:szCs w:val="44"/>
          <w:highlight w:val="none"/>
          <w:lang w:val="en-US" w:eastAsia="zh-CN"/>
        </w:rPr>
      </w:pPr>
    </w:p>
    <w:p>
      <w:pPr>
        <w:jc w:val="both"/>
        <w:rPr>
          <w:rFonts w:hint="eastAsia" w:ascii="仿宋" w:hAnsi="仿宋" w:eastAsia="仿宋" w:cs="仿宋"/>
          <w:b/>
          <w:bCs/>
          <w:sz w:val="44"/>
          <w:szCs w:val="44"/>
          <w:highlight w:val="none"/>
          <w:lang w:val="en-US" w:eastAsia="zh-CN"/>
        </w:rPr>
      </w:pPr>
      <w:r>
        <w:rPr>
          <w:rFonts w:hint="eastAsia" w:ascii="仿宋" w:hAnsi="仿宋" w:eastAsia="仿宋" w:cs="仿宋"/>
          <w:b/>
          <w:bCs/>
          <w:sz w:val="44"/>
          <w:szCs w:val="44"/>
          <w:highlight w:val="none"/>
          <w:lang w:val="en-US" w:eastAsia="zh-CN"/>
        </w:rPr>
        <w:t>现状图：</w:t>
      </w:r>
    </w:p>
    <w:p>
      <w:pPr>
        <w:jc w:val="both"/>
        <w:rPr>
          <w:rFonts w:hint="eastAsia" w:ascii="仿宋" w:hAnsi="仿宋" w:eastAsia="仿宋" w:cs="仿宋"/>
          <w:b/>
          <w:bCs/>
          <w:sz w:val="44"/>
          <w:szCs w:val="44"/>
          <w:highlight w:val="none"/>
          <w:lang w:val="en-US" w:eastAsia="zh-CN"/>
        </w:rPr>
      </w:pPr>
    </w:p>
    <w:p>
      <w:pPr>
        <w:jc w:val="both"/>
        <w:rPr>
          <w:rFonts w:hint="default" w:ascii="仿宋" w:hAnsi="仿宋" w:eastAsia="仿宋" w:cs="仿宋"/>
          <w:b/>
          <w:bCs/>
          <w:sz w:val="44"/>
          <w:szCs w:val="44"/>
          <w:highlight w:val="none"/>
          <w:lang w:val="en-US" w:eastAsia="zh-CN"/>
        </w:rPr>
      </w:pPr>
      <w:bookmarkStart w:id="35" w:name="_GoBack"/>
      <w:r>
        <w:rPr>
          <w:rFonts w:hint="default" w:ascii="仿宋" w:hAnsi="仿宋" w:eastAsia="仿宋" w:cs="仿宋"/>
          <w:b/>
          <w:bCs/>
          <w:sz w:val="44"/>
          <w:szCs w:val="44"/>
          <w:highlight w:val="none"/>
          <w:lang w:val="en-US" w:eastAsia="zh-CN"/>
        </w:rPr>
        <w:drawing>
          <wp:inline distT="0" distB="0" distL="114300" distR="114300">
            <wp:extent cx="4749800" cy="6334760"/>
            <wp:effectExtent l="0" t="0" r="12700" b="8890"/>
            <wp:docPr id="5" name="图片 5" descr="B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B043"/>
                    <pic:cNvPicPr>
                      <a:picLocks noChangeAspect="1"/>
                    </pic:cNvPicPr>
                  </pic:nvPicPr>
                  <pic:blipFill>
                    <a:blip r:embed="rId11"/>
                    <a:stretch>
                      <a:fillRect/>
                    </a:stretch>
                  </pic:blipFill>
                  <pic:spPr>
                    <a:xfrm>
                      <a:off x="0" y="0"/>
                      <a:ext cx="4749800" cy="6334760"/>
                    </a:xfrm>
                    <a:prstGeom prst="rect">
                      <a:avLst/>
                    </a:prstGeom>
                  </pic:spPr>
                </pic:pic>
              </a:graphicData>
            </a:graphic>
          </wp:inline>
        </w:drawing>
      </w:r>
      <w:bookmarkEnd w:id="35"/>
    </w:p>
    <w:p>
      <w:pPr>
        <w:jc w:val="both"/>
        <w:rPr>
          <w:rFonts w:hint="default" w:ascii="仿宋" w:hAnsi="仿宋" w:eastAsia="仿宋" w:cs="仿宋"/>
          <w:b/>
          <w:bCs/>
          <w:sz w:val="44"/>
          <w:szCs w:val="44"/>
          <w:highlight w:val="none"/>
          <w:lang w:val="en-US" w:eastAsia="zh-CN"/>
        </w:rPr>
      </w:pPr>
    </w:p>
    <w:p>
      <w:pPr>
        <w:jc w:val="both"/>
        <w:rPr>
          <w:rFonts w:hint="default" w:ascii="仿宋" w:hAnsi="仿宋" w:eastAsia="仿宋" w:cs="仿宋"/>
          <w:b/>
          <w:bCs/>
          <w:sz w:val="44"/>
          <w:szCs w:val="44"/>
          <w:highlight w:val="none"/>
          <w:lang w:val="en-US" w:eastAsia="zh-CN"/>
        </w:rPr>
      </w:pPr>
    </w:p>
    <w:p>
      <w:pPr>
        <w:jc w:val="both"/>
        <w:rPr>
          <w:rFonts w:hint="default" w:ascii="仿宋" w:hAnsi="仿宋" w:eastAsia="仿宋" w:cs="仿宋"/>
          <w:b/>
          <w:bCs/>
          <w:sz w:val="44"/>
          <w:szCs w:val="44"/>
          <w:highlight w:val="none"/>
          <w:lang w:val="en-US" w:eastAsia="zh-CN"/>
        </w:rPr>
      </w:pPr>
    </w:p>
    <w:p>
      <w:pPr>
        <w:jc w:val="both"/>
        <w:rPr>
          <w:rFonts w:hint="eastAsia" w:ascii="仿宋" w:hAnsi="仿宋" w:eastAsia="仿宋" w:cs="仿宋"/>
          <w:b/>
          <w:bCs/>
          <w:sz w:val="44"/>
          <w:szCs w:val="44"/>
          <w:highlight w:val="none"/>
          <w:lang w:val="en-US" w:eastAsia="zh-CN"/>
        </w:rPr>
      </w:pPr>
    </w:p>
    <w:p>
      <w:pPr>
        <w:jc w:val="center"/>
        <w:rPr>
          <w:rFonts w:hint="eastAsia" w:ascii="仿宋" w:hAnsi="仿宋" w:eastAsia="仿宋" w:cs="仿宋"/>
          <w:b/>
          <w:bCs/>
          <w:sz w:val="44"/>
          <w:szCs w:val="44"/>
          <w:highlight w:val="none"/>
          <w:lang w:val="en-US" w:eastAsia="zh-CN"/>
        </w:rPr>
      </w:pPr>
      <w:r>
        <w:rPr>
          <w:rFonts w:hint="eastAsia" w:ascii="仿宋" w:hAnsi="仿宋" w:eastAsia="仿宋" w:cs="仿宋"/>
          <w:b/>
          <w:bCs/>
          <w:sz w:val="44"/>
          <w:szCs w:val="44"/>
          <w:highlight w:val="none"/>
          <w:lang w:val="en-US" w:eastAsia="zh-CN"/>
        </w:rPr>
        <w:t>消防安全责任协议书</w:t>
      </w:r>
    </w:p>
    <w:p>
      <w:pPr>
        <w:jc w:val="both"/>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sz w:val="24"/>
          <w:szCs w:val="24"/>
          <w:highlight w:val="none"/>
        </w:rPr>
        <w:t>甲方（出租方）：</w:t>
      </w:r>
      <w:r>
        <w:rPr>
          <w:rFonts w:hint="eastAsia" w:ascii="仿宋" w:hAnsi="仿宋" w:eastAsia="仿宋" w:cs="仿宋"/>
          <w:color w:val="auto"/>
          <w:sz w:val="24"/>
          <w:szCs w:val="24"/>
          <w:highlight w:val="none"/>
          <w:u w:val="single"/>
          <w:lang w:val="en-US" w:eastAsia="zh-CN"/>
        </w:rPr>
        <w:t xml:space="preserve"> 广州市沙东有利国际服装批发城有限公司 </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rPr>
        <w:t>乙方（承租方）：</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为贯彻《中华人民共和国消防法》的实施和执行，落实“预防为主，防消结合”的消防方针，严格消防监督管理，加强消防管理力度，防止火灾发生，减少火灾损失，保障甲、乙双方的经营秩序正常运作及人员、财产的安全。根据“谁使用，谁负责”的消防责任界定原则，明确乙方承租甲方位于</w:t>
      </w:r>
      <w:r>
        <w:rPr>
          <w:rFonts w:hint="eastAsia" w:ascii="仿宋" w:hAnsi="仿宋" w:eastAsia="仿宋" w:cs="仿宋"/>
          <w:sz w:val="24"/>
          <w:szCs w:val="24"/>
          <w:highlight w:val="none"/>
          <w:u w:val="single"/>
          <w:lang w:val="en-US" w:eastAsia="zh-CN"/>
        </w:rPr>
        <w:t xml:space="preserve"> 广州市天河区濂泉路21号沙东有利国际服装批发城#B043</w:t>
      </w:r>
      <w:r>
        <w:rPr>
          <w:rFonts w:hint="eastAsia" w:ascii="仿宋" w:hAnsi="仿宋" w:eastAsia="仿宋" w:cs="仿宋"/>
          <w:sz w:val="24"/>
          <w:szCs w:val="24"/>
          <w:highlight w:val="none"/>
        </w:rPr>
        <w:t>场地物业的消防责任，特签订本消防安全协议书，具体约定如下：</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一、甲方责任义务：</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1、对乙方的消防安全负有监督、检查责任。</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2、根据相关防火工作要求，定期开展消防安全知识宣传和消防逃生演练等活动。</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3、甲方将不定期对乙方进行消防安全检查，并下发安全整改通知书。乙方需无条件地在整改限期内完成整改。乙方若不履行整改的，甲方有权终止租赁合同。</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二、乙方责任义务：</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1、对使用的出租场所（商铺）的消防安全负主体责任，因乙方原因发生火灾事故造成甲、乙双方财产损失或人员伤亡的，由乙方负责赔偿。</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2、对承租的场地（商铺）改变使用性质、装修、装饰，须先书面通知甲方，经甲方同意并报公安消防部门批准后方可变更或施工。</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应保证承租场地（商铺）符合《消防法》规定的使用要求，消防设施设备要完好，按照消防法规的要求配备消防器材并对其进行维护保养。乙方必须保持消防疏散通道的畅通，严禁在走道、楼梯间出入口位置堆放杂物。</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4、应做好日常的消防安全管理工作，制定消防安全责任制，对员工进行消防安全教育培训和宣传，严格执行用电、值班、巡查等制度。</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应自觉服从消防部门和甲方的监督检查，对检查中提出的消防隐患问题，要及时进行整改。因乙方消防安全问题所受到的处罚，乙方应无条件接受。若因此给甲方造成经济损失及其他损失的，由乙方负责赔偿。</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三、违约责任</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1、因甲方未履行本协议书规定的内容，造成乙方损失的，由甲方负责经济赔偿和承担相应的责任。</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2、因乙方未履行本协议书规定的内容，乙方违反消防法规，给甲方造成损失的，由乙方负责经济赔偿，并承担相应的法律责任。</w:t>
      </w:r>
    </w:p>
    <w:p>
      <w:pPr>
        <w:keepNext w:val="0"/>
        <w:keepLines w:val="0"/>
        <w:pageBreakBefore w:val="0"/>
        <w:widowControl w:val="0"/>
        <w:kinsoku/>
        <w:wordWrap/>
        <w:overflowPunct/>
        <w:topLinePunct w:val="0"/>
        <w:autoSpaceDE/>
        <w:autoSpaceDN/>
        <w:bidi w:val="0"/>
        <w:adjustRightInd/>
        <w:snapToGrid/>
        <w:spacing w:line="460" w:lineRule="exact"/>
        <w:ind w:firstLine="573"/>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本协议一式</w:t>
      </w:r>
      <w:r>
        <w:rPr>
          <w:rFonts w:hint="eastAsia" w:ascii="仿宋" w:hAnsi="仿宋" w:eastAsia="仿宋" w:cs="仿宋"/>
          <w:sz w:val="24"/>
          <w:szCs w:val="24"/>
          <w:highlight w:val="none"/>
          <w:lang w:val="en-US" w:eastAsia="zh-CN"/>
        </w:rPr>
        <w:t>肆</w:t>
      </w:r>
      <w:r>
        <w:rPr>
          <w:rFonts w:hint="eastAsia" w:ascii="仿宋" w:hAnsi="仿宋" w:eastAsia="仿宋" w:cs="仿宋"/>
          <w:sz w:val="24"/>
          <w:szCs w:val="24"/>
          <w:highlight w:val="none"/>
        </w:rPr>
        <w:t>份，甲方</w:t>
      </w:r>
      <w:r>
        <w:rPr>
          <w:rFonts w:hint="eastAsia" w:ascii="仿宋" w:hAnsi="仿宋" w:eastAsia="仿宋" w:cs="仿宋"/>
          <w:sz w:val="24"/>
          <w:szCs w:val="24"/>
          <w:highlight w:val="none"/>
          <w:lang w:val="en-US" w:eastAsia="zh-CN"/>
        </w:rPr>
        <w:t>叁</w:t>
      </w:r>
      <w:r>
        <w:rPr>
          <w:rFonts w:hint="eastAsia" w:ascii="仿宋" w:hAnsi="仿宋" w:eastAsia="仿宋" w:cs="仿宋"/>
          <w:sz w:val="24"/>
          <w:szCs w:val="24"/>
          <w:highlight w:val="none"/>
        </w:rPr>
        <w:t>份，乙方</w:t>
      </w:r>
      <w:r>
        <w:rPr>
          <w:rFonts w:hint="eastAsia" w:ascii="仿宋" w:hAnsi="仿宋" w:eastAsia="仿宋" w:cs="仿宋"/>
          <w:sz w:val="24"/>
          <w:szCs w:val="24"/>
          <w:highlight w:val="none"/>
          <w:lang w:eastAsia="zh-CN"/>
        </w:rPr>
        <w:t>壹</w:t>
      </w:r>
      <w:r>
        <w:rPr>
          <w:rFonts w:hint="eastAsia" w:ascii="仿宋" w:hAnsi="仿宋" w:eastAsia="仿宋" w:cs="仿宋"/>
          <w:sz w:val="24"/>
          <w:szCs w:val="24"/>
          <w:highlight w:val="none"/>
        </w:rPr>
        <w:t>份，自双方法定代表人或授权委托人签字并盖章之日起与租赁合同同时生效，作为租赁合同的附件，是租赁合同的重要组成部分。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highlight w:val="none"/>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highlight w:val="none"/>
        </w:rPr>
      </w:pPr>
    </w:p>
    <w:tbl>
      <w:tblPr>
        <w:tblStyle w:val="5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57"/>
        <w:gridCol w:w="47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57"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甲方：</w:t>
            </w:r>
            <w:r>
              <w:rPr>
                <w:rFonts w:hint="eastAsia" w:ascii="仿宋" w:hAnsi="仿宋" w:eastAsia="仿宋" w:cs="仿宋"/>
                <w:sz w:val="24"/>
                <w:szCs w:val="24"/>
                <w:highlight w:val="none"/>
                <w:lang w:val="en-US" w:eastAsia="zh-CN"/>
              </w:rPr>
              <w:t>广州市沙东有利国际</w:t>
            </w:r>
          </w:p>
          <w:p>
            <w:pPr>
              <w:keepNext w:val="0"/>
              <w:keepLines w:val="0"/>
              <w:pageBreakBefore w:val="0"/>
              <w:widowControl w:val="0"/>
              <w:kinsoku/>
              <w:wordWrap/>
              <w:overflowPunct/>
              <w:topLinePunct w:val="0"/>
              <w:autoSpaceDE/>
              <w:autoSpaceDN/>
              <w:bidi w:val="0"/>
              <w:adjustRightInd/>
              <w:snapToGrid/>
              <w:spacing w:line="460" w:lineRule="exact"/>
              <w:ind w:firstLine="720" w:firstLineChars="300"/>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lang w:val="en-US" w:eastAsia="zh-CN"/>
              </w:rPr>
              <w:t>服装批发城有限公司</w:t>
            </w:r>
          </w:p>
        </w:tc>
        <w:tc>
          <w:tcPr>
            <w:tcW w:w="4757"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rPr>
              <w:t>乙方：</w:t>
            </w:r>
            <w:r>
              <w:rPr>
                <w:rFonts w:hint="eastAsia" w:ascii="仿宋" w:hAnsi="仿宋" w:eastAsia="仿宋" w:cs="仿宋"/>
                <w:sz w:val="24"/>
                <w:szCs w:val="24"/>
                <w:highlight w:val="none"/>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57" w:type="dxa"/>
            <w:vAlign w:val="top"/>
          </w:tcPr>
          <w:p>
            <w:pPr>
              <w:keepNext w:val="0"/>
              <w:keepLines w:val="0"/>
              <w:pageBreakBefore w:val="0"/>
              <w:widowControl w:val="0"/>
              <w:kinsoku/>
              <w:wordWrap/>
              <w:overflowPunct/>
              <w:topLinePunct w:val="0"/>
              <w:autoSpaceDE/>
              <w:autoSpaceDN/>
              <w:bidi w:val="0"/>
              <w:adjustRightInd/>
              <w:snapToGrid/>
              <w:spacing w:line="460" w:lineRule="exact"/>
              <w:ind w:firstLine="720" w:firstLineChars="300"/>
              <w:textAlignment w:val="auto"/>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sz w:val="24"/>
                <w:szCs w:val="24"/>
                <w:highlight w:val="none"/>
              </w:rPr>
              <w:t>（章）</w:t>
            </w:r>
          </w:p>
        </w:tc>
        <w:tc>
          <w:tcPr>
            <w:tcW w:w="4757" w:type="dxa"/>
          </w:tcPr>
          <w:p>
            <w:pPr>
              <w:keepNext w:val="0"/>
              <w:keepLines w:val="0"/>
              <w:pageBreakBefore w:val="0"/>
              <w:widowControl w:val="0"/>
              <w:kinsoku/>
              <w:wordWrap/>
              <w:overflowPunct/>
              <w:topLinePunct w:val="0"/>
              <w:autoSpaceDE/>
              <w:autoSpaceDN/>
              <w:bidi w:val="0"/>
              <w:adjustRightInd/>
              <w:snapToGrid/>
              <w:spacing w:line="460" w:lineRule="exact"/>
              <w:ind w:firstLine="720" w:firstLineChars="300"/>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rPr>
              <w:t>（章）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5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sz w:val="24"/>
                <w:szCs w:val="24"/>
                <w:highlight w:val="none"/>
              </w:rPr>
              <w:t>法定代表人签字：</w:t>
            </w:r>
          </w:p>
        </w:tc>
        <w:tc>
          <w:tcPr>
            <w:tcW w:w="4757"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rPr>
              <w:t>法定代表人签字：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5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sz w:val="24"/>
                <w:szCs w:val="24"/>
                <w:highlight w:val="none"/>
              </w:rPr>
              <w:t>（或委托代理人）</w:t>
            </w:r>
          </w:p>
        </w:tc>
        <w:tc>
          <w:tcPr>
            <w:tcW w:w="4757"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rPr>
              <w:t>（或委托代理人）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5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kern w:val="2"/>
                <w:sz w:val="24"/>
                <w:szCs w:val="24"/>
                <w:highlight w:val="none"/>
                <w:vertAlign w:val="baseline"/>
                <w:lang w:val="en-US" w:eastAsia="zh-CN" w:bidi="ar-SA"/>
              </w:rPr>
            </w:pPr>
          </w:p>
        </w:tc>
        <w:tc>
          <w:tcPr>
            <w:tcW w:w="4757"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highlight w:val="none"/>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5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年   月   日</w:t>
            </w:r>
          </w:p>
        </w:tc>
        <w:tc>
          <w:tcPr>
            <w:tcW w:w="4757"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年   月   日</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仿宋" w:hAnsi="华文仿宋" w:eastAsia="华文仿宋" w:cs="仿宋"/>
          <w:sz w:val="28"/>
          <w:szCs w:val="28"/>
          <w:highlight w:val="none"/>
          <w:lang w:eastAsia="zh-CN"/>
        </w:rPr>
        <w:sectPr>
          <w:footerReference r:id="rId9" w:type="first"/>
          <w:headerReference r:id="rId7" w:type="default"/>
          <w:footerReference r:id="rId8" w:type="default"/>
          <w:type w:val="continuous"/>
          <w:pgSz w:w="11906" w:h="16838"/>
          <w:pgMar w:top="1304" w:right="1304" w:bottom="1247" w:left="1304" w:header="851" w:footer="907" w:gutter="0"/>
          <w:pgNumType w:fmt="decimal"/>
          <w:cols w:space="720" w:num="1"/>
          <w:titlePg/>
          <w:docGrid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仿宋" w:hAnsi="华文仿宋" w:eastAsia="华文仿宋" w:cs="仿宋"/>
          <w:sz w:val="28"/>
          <w:szCs w:val="28"/>
          <w:highlight w:val="none"/>
          <w:lang w:eastAsia="zh-CN"/>
        </w:rPr>
      </w:pPr>
    </w:p>
    <w:sectPr>
      <w:type w:val="continuous"/>
      <w:pgSz w:w="11906" w:h="16838"/>
      <w:pgMar w:top="1304" w:right="1304" w:bottom="1247" w:left="1304" w:header="851" w:footer="907"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长城仿宋">
    <w:altName w:val="黑体"/>
    <w:panose1 w:val="00000000000000000000"/>
    <w:charset w:val="86"/>
    <w:family w:val="auto"/>
    <w:pitch w:val="default"/>
    <w:sig w:usb0="00000000" w:usb1="00000000" w:usb2="00000010" w:usb3="00000000" w:csb0="00040000" w:csb1="00000000"/>
  </w:font>
  <w:font w:name="Garamond">
    <w:panose1 w:val="02020404030301010803"/>
    <w:charset w:val="00"/>
    <w:family w:val="roman"/>
    <w:pitch w:val="default"/>
    <w:sig w:usb0="00000287" w:usb1="00000000" w:usb2="00000000" w:usb3="00000000" w:csb0="0000009F" w:csb1="DFD7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4"/>
                    </w:pPr>
                    <w:r>
                      <w:fldChar w:fldCharType="begin"/>
                    </w:r>
                    <w:r>
                      <w:instrText xml:space="preserve"> PAGE  \* MERGEFORMAT </w:instrText>
                    </w:r>
                    <w:r>
                      <w:fldChar w:fldCharType="separate"/>
                    </w:r>
                    <w:r>
                      <w:t>1</w:t>
                    </w:r>
                    <w:r>
                      <w:fldChar w:fldCharType="end"/>
                    </w:r>
                  </w:p>
                </w:txbxContent>
              </v:textbox>
            </v:shape>
          </w:pict>
        </mc:Fallback>
      </mc:AlternateContent>
    </w:r>
  </w:p>
  <w:p>
    <w:pPr>
      <w:pStyle w:val="34"/>
      <w:ind w:firstLine="1710" w:firstLineChars="95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1"/>
      <w:rPr>
        <w:rStyle w:val="56"/>
      </w:rPr>
    </w:pPr>
    <w:r>
      <w:fldChar w:fldCharType="begin"/>
    </w:r>
    <w:r>
      <w:rPr>
        <w:rStyle w:val="56"/>
      </w:rPr>
      <w:instrText xml:space="preserve">PAGE  </w:instrText>
    </w:r>
    <w:r>
      <w:fldChar w:fldCharType="end"/>
    </w:r>
  </w:p>
  <w:p>
    <w:pPr>
      <w:pStyle w:val="3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clear" w:pos="4153"/>
      </w:tabs>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4"/>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4"/>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txbxContent>
              </v:textbox>
            </v:shape>
          </w:pict>
        </mc:Fallback>
      </mc:AlternateContent>
    </w:r>
  </w:p>
  <w:p>
    <w:pPr>
      <w:pStyle w:val="34"/>
      <w:ind w:firstLine="1710" w:firstLineChars="95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clear" w:pos="4153"/>
      </w:tabs>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0"/>
      </w:pBdr>
      <w:ind w:right="34"/>
      <w:jc w:val="both"/>
      <w:rPr>
        <w:rFonts w:ascii="宋体" w:hAnsi="宋体"/>
        <w:position w:val="6"/>
        <w:u w:val="none" w:color="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0"/>
      </w:pBdr>
      <w:ind w:right="34"/>
      <w:jc w:val="both"/>
      <w:rPr>
        <w:rFonts w:ascii="宋体" w:hAnsi="宋体"/>
        <w:position w:val="6"/>
        <w:u w:color="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9D95FE"/>
    <w:multiLevelType w:val="singleLevel"/>
    <w:tmpl w:val="8F9D95FE"/>
    <w:lvl w:ilvl="0" w:tentative="0">
      <w:start w:val="2"/>
      <w:numFmt w:val="chineseCounting"/>
      <w:suff w:val="nothing"/>
      <w:lvlText w:val="（%1）"/>
      <w:lvlJc w:val="left"/>
      <w:rPr>
        <w:rFonts w:hint="eastAsia"/>
      </w:rPr>
    </w:lvl>
  </w:abstractNum>
  <w:abstractNum w:abstractNumId="1">
    <w:nsid w:val="9634E161"/>
    <w:multiLevelType w:val="singleLevel"/>
    <w:tmpl w:val="9634E161"/>
    <w:lvl w:ilvl="0" w:tentative="0">
      <w:start w:val="1"/>
      <w:numFmt w:val="chineseCounting"/>
      <w:suff w:val="nothing"/>
      <w:lvlText w:val="（%1）"/>
      <w:lvlJc w:val="left"/>
      <w:pPr>
        <w:ind w:left="-70"/>
      </w:pPr>
      <w:rPr>
        <w:rFonts w:hint="eastAsia"/>
      </w:rPr>
    </w:lvl>
  </w:abstractNum>
  <w:abstractNum w:abstractNumId="2">
    <w:nsid w:val="9F6B94DE"/>
    <w:multiLevelType w:val="singleLevel"/>
    <w:tmpl w:val="9F6B94DE"/>
    <w:lvl w:ilvl="0" w:tentative="0">
      <w:start w:val="3"/>
      <w:numFmt w:val="chineseCounting"/>
      <w:suff w:val="space"/>
      <w:lvlText w:val="第%1部分"/>
      <w:lvlJc w:val="left"/>
      <w:rPr>
        <w:rFonts w:hint="eastAsia"/>
      </w:rPr>
    </w:lvl>
  </w:abstractNum>
  <w:abstractNum w:abstractNumId="3">
    <w:nsid w:val="D44F2ECB"/>
    <w:multiLevelType w:val="singleLevel"/>
    <w:tmpl w:val="D44F2ECB"/>
    <w:lvl w:ilvl="0" w:tentative="0">
      <w:start w:val="1"/>
      <w:numFmt w:val="chineseCounting"/>
      <w:suff w:val="nothing"/>
      <w:lvlText w:val="（%1）"/>
      <w:lvlJc w:val="left"/>
      <w:pPr>
        <w:ind w:left="0" w:firstLine="420"/>
      </w:pPr>
      <w:rPr>
        <w:rFonts w:hint="eastAsia"/>
      </w:rPr>
    </w:lvl>
  </w:abstractNum>
  <w:abstractNum w:abstractNumId="4">
    <w:nsid w:val="00000001"/>
    <w:multiLevelType w:val="multilevel"/>
    <w:tmpl w:val="00000001"/>
    <w:lvl w:ilvl="0" w:tentative="0">
      <w:start w:val="1"/>
      <w:numFmt w:val="chineseCountingThousand"/>
      <w:pStyle w:val="73"/>
      <w:lvlText w:val="%1"/>
      <w:lvlJc w:val="left"/>
      <w:pPr>
        <w:tabs>
          <w:tab w:val="left" w:pos="420"/>
        </w:tabs>
        <w:ind w:left="420" w:hanging="420"/>
      </w:pPr>
      <w:rPr>
        <w:rFonts w:hint="eastAsia"/>
        <w:b/>
        <w:i w:val="0"/>
        <w:sz w:val="28"/>
        <w:szCs w:val="28"/>
      </w:rPr>
    </w:lvl>
    <w:lvl w:ilvl="1" w:tentative="0">
      <w:start w:val="1"/>
      <w:numFmt w:val="none"/>
      <w:pStyle w:val="105"/>
      <w:suff w:val="nothing"/>
      <w:lvlText w:val=""/>
      <w:lvlJc w:val="left"/>
      <w:pPr>
        <w:ind w:left="0" w:firstLine="0"/>
      </w:pPr>
      <w:rPr>
        <w:rFonts w:hint="eastAsia"/>
      </w:rPr>
    </w:lvl>
    <w:lvl w:ilvl="2" w:tentative="0">
      <w:start w:val="1"/>
      <w:numFmt w:val="none"/>
      <w:pStyle w:val="5"/>
      <w:suff w:val="nothing"/>
      <w:lvlText w:val=""/>
      <w:lvlJc w:val="left"/>
      <w:pPr>
        <w:ind w:left="0" w:firstLine="0"/>
      </w:pPr>
      <w:rPr>
        <w:rFonts w:hint="eastAsia"/>
      </w:rPr>
    </w:lvl>
    <w:lvl w:ilvl="3" w:tentative="0">
      <w:start w:val="1"/>
      <w:numFmt w:val="none"/>
      <w:pStyle w:val="75"/>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02965036"/>
    <w:multiLevelType w:val="singleLevel"/>
    <w:tmpl w:val="02965036"/>
    <w:lvl w:ilvl="0" w:tentative="0">
      <w:start w:val="2"/>
      <w:numFmt w:val="chineseCounting"/>
      <w:suff w:val="nothing"/>
      <w:lvlText w:val="（%1）"/>
      <w:lvlJc w:val="left"/>
      <w:rPr>
        <w:rFonts w:hint="eastAsia"/>
      </w:rPr>
    </w:lvl>
  </w:abstractNum>
  <w:abstractNum w:abstractNumId="6">
    <w:nsid w:val="33AB65B4"/>
    <w:multiLevelType w:val="singleLevel"/>
    <w:tmpl w:val="33AB65B4"/>
    <w:lvl w:ilvl="0" w:tentative="0">
      <w:start w:val="1"/>
      <w:numFmt w:val="chineseCounting"/>
      <w:suff w:val="nothing"/>
      <w:lvlText w:val="（%1）"/>
      <w:lvlJc w:val="left"/>
      <w:pPr>
        <w:ind w:left="0" w:firstLine="420"/>
      </w:pPr>
      <w:rPr>
        <w:rFonts w:hint="eastAsia"/>
      </w:rPr>
    </w:lvl>
  </w:abstractNum>
  <w:abstractNum w:abstractNumId="7">
    <w:nsid w:val="76E097BA"/>
    <w:multiLevelType w:val="singleLevel"/>
    <w:tmpl w:val="76E097BA"/>
    <w:lvl w:ilvl="0" w:tentative="0">
      <w:start w:val="1"/>
      <w:numFmt w:val="chineseCounting"/>
      <w:suff w:val="nothing"/>
      <w:lvlText w:val="（%1）"/>
      <w:lvlJc w:val="left"/>
      <w:rPr>
        <w:rFonts w:hint="eastAsia"/>
      </w:rPr>
    </w:lvl>
  </w:abstractNum>
  <w:num w:numId="1">
    <w:abstractNumId w:val="4"/>
  </w:num>
  <w:num w:numId="2">
    <w:abstractNumId w:val="1"/>
  </w:num>
  <w:num w:numId="3">
    <w:abstractNumId w:val="7"/>
  </w:num>
  <w:num w:numId="4">
    <w:abstractNumId w:val="6"/>
  </w:num>
  <w:num w:numId="5">
    <w:abstractNumId w:val="3"/>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5M2Y4YzQ0N2IxMGYyNzc0NmM5Y2JiY2RiODAxZmYifQ=="/>
  </w:docVars>
  <w:rsids>
    <w:rsidRoot w:val="167D7137"/>
    <w:rsid w:val="00001730"/>
    <w:rsid w:val="000023A1"/>
    <w:rsid w:val="00003D20"/>
    <w:rsid w:val="00004D03"/>
    <w:rsid w:val="000112B9"/>
    <w:rsid w:val="000143B4"/>
    <w:rsid w:val="00017919"/>
    <w:rsid w:val="0002539A"/>
    <w:rsid w:val="00026A74"/>
    <w:rsid w:val="000303AA"/>
    <w:rsid w:val="00032D58"/>
    <w:rsid w:val="0003415F"/>
    <w:rsid w:val="000360C1"/>
    <w:rsid w:val="0003658D"/>
    <w:rsid w:val="00036E82"/>
    <w:rsid w:val="00042AA7"/>
    <w:rsid w:val="000451E0"/>
    <w:rsid w:val="00047CBF"/>
    <w:rsid w:val="0005525E"/>
    <w:rsid w:val="0005589A"/>
    <w:rsid w:val="00057BF6"/>
    <w:rsid w:val="000604BF"/>
    <w:rsid w:val="00061458"/>
    <w:rsid w:val="00061A90"/>
    <w:rsid w:val="000631EB"/>
    <w:rsid w:val="0006526E"/>
    <w:rsid w:val="00065B35"/>
    <w:rsid w:val="00066549"/>
    <w:rsid w:val="00066CBF"/>
    <w:rsid w:val="000679F9"/>
    <w:rsid w:val="00067C4E"/>
    <w:rsid w:val="000733F7"/>
    <w:rsid w:val="00073CB0"/>
    <w:rsid w:val="00074426"/>
    <w:rsid w:val="0007556E"/>
    <w:rsid w:val="000762EA"/>
    <w:rsid w:val="00076FFF"/>
    <w:rsid w:val="00081427"/>
    <w:rsid w:val="00082221"/>
    <w:rsid w:val="000839C1"/>
    <w:rsid w:val="0008798E"/>
    <w:rsid w:val="00087C50"/>
    <w:rsid w:val="00092779"/>
    <w:rsid w:val="000937DC"/>
    <w:rsid w:val="00096FE0"/>
    <w:rsid w:val="000979F7"/>
    <w:rsid w:val="000A1D98"/>
    <w:rsid w:val="000A2B7B"/>
    <w:rsid w:val="000A2F53"/>
    <w:rsid w:val="000A7121"/>
    <w:rsid w:val="000A71E0"/>
    <w:rsid w:val="000B03D6"/>
    <w:rsid w:val="000B05A8"/>
    <w:rsid w:val="000B08FF"/>
    <w:rsid w:val="000B53F1"/>
    <w:rsid w:val="000C0576"/>
    <w:rsid w:val="000C249B"/>
    <w:rsid w:val="000C2863"/>
    <w:rsid w:val="000C7F45"/>
    <w:rsid w:val="000D0E7E"/>
    <w:rsid w:val="000D55D1"/>
    <w:rsid w:val="000D61E2"/>
    <w:rsid w:val="000D62AB"/>
    <w:rsid w:val="000D6B8A"/>
    <w:rsid w:val="000E1D98"/>
    <w:rsid w:val="000E2D99"/>
    <w:rsid w:val="000E363B"/>
    <w:rsid w:val="000E559D"/>
    <w:rsid w:val="000E73DE"/>
    <w:rsid w:val="000F0332"/>
    <w:rsid w:val="000F0547"/>
    <w:rsid w:val="000F2B9E"/>
    <w:rsid w:val="000F71A7"/>
    <w:rsid w:val="00100D39"/>
    <w:rsid w:val="001046F8"/>
    <w:rsid w:val="00104A16"/>
    <w:rsid w:val="00106A94"/>
    <w:rsid w:val="00110562"/>
    <w:rsid w:val="00111554"/>
    <w:rsid w:val="00111DFD"/>
    <w:rsid w:val="001158E8"/>
    <w:rsid w:val="00115A00"/>
    <w:rsid w:val="00115BD6"/>
    <w:rsid w:val="00115DBF"/>
    <w:rsid w:val="00117A0A"/>
    <w:rsid w:val="00122DA4"/>
    <w:rsid w:val="00124283"/>
    <w:rsid w:val="00125623"/>
    <w:rsid w:val="00127BC3"/>
    <w:rsid w:val="001303B6"/>
    <w:rsid w:val="001315F0"/>
    <w:rsid w:val="001338A6"/>
    <w:rsid w:val="001358FD"/>
    <w:rsid w:val="00135E3C"/>
    <w:rsid w:val="00135F53"/>
    <w:rsid w:val="0013687E"/>
    <w:rsid w:val="001374BA"/>
    <w:rsid w:val="00137EA0"/>
    <w:rsid w:val="00142B70"/>
    <w:rsid w:val="00142E85"/>
    <w:rsid w:val="00143272"/>
    <w:rsid w:val="00145FC5"/>
    <w:rsid w:val="001464CA"/>
    <w:rsid w:val="0015064A"/>
    <w:rsid w:val="00150B31"/>
    <w:rsid w:val="00150B6F"/>
    <w:rsid w:val="00152781"/>
    <w:rsid w:val="00153418"/>
    <w:rsid w:val="00160095"/>
    <w:rsid w:val="001623E6"/>
    <w:rsid w:val="001625E9"/>
    <w:rsid w:val="0016331A"/>
    <w:rsid w:val="0016395C"/>
    <w:rsid w:val="00166D46"/>
    <w:rsid w:val="001703C8"/>
    <w:rsid w:val="001711C6"/>
    <w:rsid w:val="001718F8"/>
    <w:rsid w:val="00172432"/>
    <w:rsid w:val="00172A27"/>
    <w:rsid w:val="00174C10"/>
    <w:rsid w:val="001774A7"/>
    <w:rsid w:val="00181843"/>
    <w:rsid w:val="0018207D"/>
    <w:rsid w:val="0018558F"/>
    <w:rsid w:val="00186D59"/>
    <w:rsid w:val="00191980"/>
    <w:rsid w:val="00192335"/>
    <w:rsid w:val="00194B2E"/>
    <w:rsid w:val="001A0F18"/>
    <w:rsid w:val="001A12BC"/>
    <w:rsid w:val="001A3BDB"/>
    <w:rsid w:val="001A587B"/>
    <w:rsid w:val="001B12C4"/>
    <w:rsid w:val="001B1BAF"/>
    <w:rsid w:val="001B2614"/>
    <w:rsid w:val="001B5778"/>
    <w:rsid w:val="001C0EF3"/>
    <w:rsid w:val="001C361F"/>
    <w:rsid w:val="001C5EB6"/>
    <w:rsid w:val="001D12F5"/>
    <w:rsid w:val="001D2BB9"/>
    <w:rsid w:val="001D2CB4"/>
    <w:rsid w:val="001D68FA"/>
    <w:rsid w:val="001D6B0C"/>
    <w:rsid w:val="001E0DF9"/>
    <w:rsid w:val="001E0FC7"/>
    <w:rsid w:val="001E19FD"/>
    <w:rsid w:val="001E2A71"/>
    <w:rsid w:val="001E3EC1"/>
    <w:rsid w:val="001E4EA0"/>
    <w:rsid w:val="001F1DD9"/>
    <w:rsid w:val="001F4C1E"/>
    <w:rsid w:val="001F4D76"/>
    <w:rsid w:val="001F61C7"/>
    <w:rsid w:val="001F6CF0"/>
    <w:rsid w:val="002047D7"/>
    <w:rsid w:val="00204BD7"/>
    <w:rsid w:val="00206812"/>
    <w:rsid w:val="00210C3B"/>
    <w:rsid w:val="00213221"/>
    <w:rsid w:val="00213251"/>
    <w:rsid w:val="002132DB"/>
    <w:rsid w:val="0021494D"/>
    <w:rsid w:val="00214986"/>
    <w:rsid w:val="00214F1E"/>
    <w:rsid w:val="00221B8B"/>
    <w:rsid w:val="002220B2"/>
    <w:rsid w:val="0022689D"/>
    <w:rsid w:val="00233BDF"/>
    <w:rsid w:val="0023416A"/>
    <w:rsid w:val="00235D78"/>
    <w:rsid w:val="00240695"/>
    <w:rsid w:val="0024274A"/>
    <w:rsid w:val="002432AB"/>
    <w:rsid w:val="00243D73"/>
    <w:rsid w:val="00244132"/>
    <w:rsid w:val="00244D4F"/>
    <w:rsid w:val="002454B7"/>
    <w:rsid w:val="00247ADA"/>
    <w:rsid w:val="00250504"/>
    <w:rsid w:val="00251774"/>
    <w:rsid w:val="0025765E"/>
    <w:rsid w:val="00262AC1"/>
    <w:rsid w:val="00266449"/>
    <w:rsid w:val="00266A31"/>
    <w:rsid w:val="002703E2"/>
    <w:rsid w:val="00274F49"/>
    <w:rsid w:val="00284614"/>
    <w:rsid w:val="00284861"/>
    <w:rsid w:val="00285893"/>
    <w:rsid w:val="00285910"/>
    <w:rsid w:val="00292205"/>
    <w:rsid w:val="002951AE"/>
    <w:rsid w:val="002A05EB"/>
    <w:rsid w:val="002A09B0"/>
    <w:rsid w:val="002A23E7"/>
    <w:rsid w:val="002A46EF"/>
    <w:rsid w:val="002A66A1"/>
    <w:rsid w:val="002B31EA"/>
    <w:rsid w:val="002B5B7D"/>
    <w:rsid w:val="002C0878"/>
    <w:rsid w:val="002C4E42"/>
    <w:rsid w:val="002C7861"/>
    <w:rsid w:val="002D0F41"/>
    <w:rsid w:val="002E042B"/>
    <w:rsid w:val="002E0C63"/>
    <w:rsid w:val="002E2BD1"/>
    <w:rsid w:val="002E39A3"/>
    <w:rsid w:val="002E4122"/>
    <w:rsid w:val="002F03A1"/>
    <w:rsid w:val="002F0F87"/>
    <w:rsid w:val="002F2063"/>
    <w:rsid w:val="002F5201"/>
    <w:rsid w:val="0030075E"/>
    <w:rsid w:val="00301F3B"/>
    <w:rsid w:val="003024C5"/>
    <w:rsid w:val="00302934"/>
    <w:rsid w:val="00302D9D"/>
    <w:rsid w:val="00304F44"/>
    <w:rsid w:val="003057FD"/>
    <w:rsid w:val="00306E70"/>
    <w:rsid w:val="00311F1D"/>
    <w:rsid w:val="003121A4"/>
    <w:rsid w:val="00313E91"/>
    <w:rsid w:val="003214BE"/>
    <w:rsid w:val="0032524E"/>
    <w:rsid w:val="00326036"/>
    <w:rsid w:val="0032686F"/>
    <w:rsid w:val="003319A7"/>
    <w:rsid w:val="00332E1D"/>
    <w:rsid w:val="00336671"/>
    <w:rsid w:val="00342754"/>
    <w:rsid w:val="00342BEF"/>
    <w:rsid w:val="00343CFB"/>
    <w:rsid w:val="003440E0"/>
    <w:rsid w:val="0034432E"/>
    <w:rsid w:val="003448F9"/>
    <w:rsid w:val="0034507F"/>
    <w:rsid w:val="003503DE"/>
    <w:rsid w:val="003515C9"/>
    <w:rsid w:val="00353278"/>
    <w:rsid w:val="00355DC3"/>
    <w:rsid w:val="00362FAA"/>
    <w:rsid w:val="0036325E"/>
    <w:rsid w:val="00363486"/>
    <w:rsid w:val="003634BC"/>
    <w:rsid w:val="00366E75"/>
    <w:rsid w:val="00367C41"/>
    <w:rsid w:val="0037432B"/>
    <w:rsid w:val="00374CAC"/>
    <w:rsid w:val="00377F05"/>
    <w:rsid w:val="00383734"/>
    <w:rsid w:val="00383C16"/>
    <w:rsid w:val="00384EB2"/>
    <w:rsid w:val="00384FC4"/>
    <w:rsid w:val="00394773"/>
    <w:rsid w:val="003947AC"/>
    <w:rsid w:val="003948EC"/>
    <w:rsid w:val="00396DF7"/>
    <w:rsid w:val="00397FCD"/>
    <w:rsid w:val="003A0756"/>
    <w:rsid w:val="003A16C3"/>
    <w:rsid w:val="003A4A4B"/>
    <w:rsid w:val="003A55A7"/>
    <w:rsid w:val="003A6133"/>
    <w:rsid w:val="003B36EE"/>
    <w:rsid w:val="003B6E36"/>
    <w:rsid w:val="003C483C"/>
    <w:rsid w:val="003C641E"/>
    <w:rsid w:val="003C763A"/>
    <w:rsid w:val="003D16AC"/>
    <w:rsid w:val="003D1C34"/>
    <w:rsid w:val="003D4226"/>
    <w:rsid w:val="003D4316"/>
    <w:rsid w:val="003D559E"/>
    <w:rsid w:val="003D5F83"/>
    <w:rsid w:val="003D6BD7"/>
    <w:rsid w:val="003E080C"/>
    <w:rsid w:val="003E0964"/>
    <w:rsid w:val="003E5277"/>
    <w:rsid w:val="003E5563"/>
    <w:rsid w:val="003E6E8F"/>
    <w:rsid w:val="003F0630"/>
    <w:rsid w:val="003F2E00"/>
    <w:rsid w:val="003F44F2"/>
    <w:rsid w:val="00400DED"/>
    <w:rsid w:val="004043E0"/>
    <w:rsid w:val="00405BFF"/>
    <w:rsid w:val="00406016"/>
    <w:rsid w:val="00406876"/>
    <w:rsid w:val="00407ADC"/>
    <w:rsid w:val="00410524"/>
    <w:rsid w:val="0041448C"/>
    <w:rsid w:val="0041472D"/>
    <w:rsid w:val="0041576E"/>
    <w:rsid w:val="00421749"/>
    <w:rsid w:val="00421BCB"/>
    <w:rsid w:val="00425A44"/>
    <w:rsid w:val="004265CB"/>
    <w:rsid w:val="00430D1B"/>
    <w:rsid w:val="00431568"/>
    <w:rsid w:val="004377AF"/>
    <w:rsid w:val="00443DCE"/>
    <w:rsid w:val="00451BA3"/>
    <w:rsid w:val="00451EA2"/>
    <w:rsid w:val="0045248F"/>
    <w:rsid w:val="00452B9B"/>
    <w:rsid w:val="00461432"/>
    <w:rsid w:val="00462EB7"/>
    <w:rsid w:val="00465388"/>
    <w:rsid w:val="00466A70"/>
    <w:rsid w:val="00470230"/>
    <w:rsid w:val="00472B9D"/>
    <w:rsid w:val="004756D8"/>
    <w:rsid w:val="00481DE8"/>
    <w:rsid w:val="00481F48"/>
    <w:rsid w:val="00482364"/>
    <w:rsid w:val="004830F0"/>
    <w:rsid w:val="00487E16"/>
    <w:rsid w:val="00487F94"/>
    <w:rsid w:val="00491BBE"/>
    <w:rsid w:val="00493290"/>
    <w:rsid w:val="004A1F66"/>
    <w:rsid w:val="004A788D"/>
    <w:rsid w:val="004B7AE5"/>
    <w:rsid w:val="004B7ECB"/>
    <w:rsid w:val="004C2416"/>
    <w:rsid w:val="004C3259"/>
    <w:rsid w:val="004C337D"/>
    <w:rsid w:val="004C4DCF"/>
    <w:rsid w:val="004C5FFE"/>
    <w:rsid w:val="004D5EC1"/>
    <w:rsid w:val="004D7437"/>
    <w:rsid w:val="004E00F7"/>
    <w:rsid w:val="004E05C0"/>
    <w:rsid w:val="004E7A94"/>
    <w:rsid w:val="004F0791"/>
    <w:rsid w:val="004F111E"/>
    <w:rsid w:val="004F1B09"/>
    <w:rsid w:val="004F24E7"/>
    <w:rsid w:val="004F3A6C"/>
    <w:rsid w:val="004F4A08"/>
    <w:rsid w:val="004F7B7C"/>
    <w:rsid w:val="00500C80"/>
    <w:rsid w:val="00502A65"/>
    <w:rsid w:val="00502DA9"/>
    <w:rsid w:val="00505B9F"/>
    <w:rsid w:val="00506F76"/>
    <w:rsid w:val="005071E9"/>
    <w:rsid w:val="00511835"/>
    <w:rsid w:val="00511A6A"/>
    <w:rsid w:val="005133C6"/>
    <w:rsid w:val="00513904"/>
    <w:rsid w:val="00513BAF"/>
    <w:rsid w:val="00514141"/>
    <w:rsid w:val="00515BE2"/>
    <w:rsid w:val="0052025E"/>
    <w:rsid w:val="00520E55"/>
    <w:rsid w:val="005217C1"/>
    <w:rsid w:val="00523204"/>
    <w:rsid w:val="00523455"/>
    <w:rsid w:val="005234D8"/>
    <w:rsid w:val="00527E2E"/>
    <w:rsid w:val="00533758"/>
    <w:rsid w:val="005348F1"/>
    <w:rsid w:val="00535591"/>
    <w:rsid w:val="00541301"/>
    <w:rsid w:val="005427FC"/>
    <w:rsid w:val="00543574"/>
    <w:rsid w:val="00545F06"/>
    <w:rsid w:val="00551418"/>
    <w:rsid w:val="00555446"/>
    <w:rsid w:val="00560305"/>
    <w:rsid w:val="005615FC"/>
    <w:rsid w:val="0056312D"/>
    <w:rsid w:val="00564249"/>
    <w:rsid w:val="00566493"/>
    <w:rsid w:val="00570170"/>
    <w:rsid w:val="005740EA"/>
    <w:rsid w:val="00585B27"/>
    <w:rsid w:val="00595027"/>
    <w:rsid w:val="005A025E"/>
    <w:rsid w:val="005A02FF"/>
    <w:rsid w:val="005A4782"/>
    <w:rsid w:val="005A4AAF"/>
    <w:rsid w:val="005A6678"/>
    <w:rsid w:val="005A6830"/>
    <w:rsid w:val="005A6AE9"/>
    <w:rsid w:val="005A7F9D"/>
    <w:rsid w:val="005B0225"/>
    <w:rsid w:val="005B0B88"/>
    <w:rsid w:val="005B1BDB"/>
    <w:rsid w:val="005B6CB6"/>
    <w:rsid w:val="005C0258"/>
    <w:rsid w:val="005C2E27"/>
    <w:rsid w:val="005C3081"/>
    <w:rsid w:val="005C3731"/>
    <w:rsid w:val="005C4589"/>
    <w:rsid w:val="005D568F"/>
    <w:rsid w:val="005D58A8"/>
    <w:rsid w:val="005E1C38"/>
    <w:rsid w:val="005E4D71"/>
    <w:rsid w:val="005E5AFA"/>
    <w:rsid w:val="005E762D"/>
    <w:rsid w:val="005F4BA4"/>
    <w:rsid w:val="005F579D"/>
    <w:rsid w:val="005F584D"/>
    <w:rsid w:val="005F5BE5"/>
    <w:rsid w:val="005F7B2F"/>
    <w:rsid w:val="0060191C"/>
    <w:rsid w:val="00602B12"/>
    <w:rsid w:val="006053F4"/>
    <w:rsid w:val="00605CF9"/>
    <w:rsid w:val="00607A8B"/>
    <w:rsid w:val="00610E44"/>
    <w:rsid w:val="00611E45"/>
    <w:rsid w:val="0061413E"/>
    <w:rsid w:val="00615201"/>
    <w:rsid w:val="00623AAD"/>
    <w:rsid w:val="00630234"/>
    <w:rsid w:val="00630CA7"/>
    <w:rsid w:val="00631C9F"/>
    <w:rsid w:val="006332CA"/>
    <w:rsid w:val="00634E8D"/>
    <w:rsid w:val="006357AF"/>
    <w:rsid w:val="006376F7"/>
    <w:rsid w:val="0064102B"/>
    <w:rsid w:val="0064348B"/>
    <w:rsid w:val="00643499"/>
    <w:rsid w:val="0064585C"/>
    <w:rsid w:val="00646041"/>
    <w:rsid w:val="00650326"/>
    <w:rsid w:val="0065095F"/>
    <w:rsid w:val="00651849"/>
    <w:rsid w:val="00652220"/>
    <w:rsid w:val="00653DEF"/>
    <w:rsid w:val="006541DE"/>
    <w:rsid w:val="0065492C"/>
    <w:rsid w:val="00655806"/>
    <w:rsid w:val="006601AA"/>
    <w:rsid w:val="00662B17"/>
    <w:rsid w:val="00663471"/>
    <w:rsid w:val="00663B00"/>
    <w:rsid w:val="00664675"/>
    <w:rsid w:val="00665A56"/>
    <w:rsid w:val="006661BB"/>
    <w:rsid w:val="0066692E"/>
    <w:rsid w:val="006701EA"/>
    <w:rsid w:val="00670660"/>
    <w:rsid w:val="00671B54"/>
    <w:rsid w:val="00672314"/>
    <w:rsid w:val="00672F5D"/>
    <w:rsid w:val="006809F1"/>
    <w:rsid w:val="00680DDC"/>
    <w:rsid w:val="00682EB7"/>
    <w:rsid w:val="00685C65"/>
    <w:rsid w:val="00685F29"/>
    <w:rsid w:val="00690CA4"/>
    <w:rsid w:val="0069141F"/>
    <w:rsid w:val="00691B3E"/>
    <w:rsid w:val="00693578"/>
    <w:rsid w:val="0069601C"/>
    <w:rsid w:val="006964DD"/>
    <w:rsid w:val="00697A3E"/>
    <w:rsid w:val="006A02D5"/>
    <w:rsid w:val="006A37BD"/>
    <w:rsid w:val="006A3888"/>
    <w:rsid w:val="006A70A4"/>
    <w:rsid w:val="006B1EF7"/>
    <w:rsid w:val="006B350F"/>
    <w:rsid w:val="006B7CEC"/>
    <w:rsid w:val="006C2243"/>
    <w:rsid w:val="006C33E2"/>
    <w:rsid w:val="006C6B08"/>
    <w:rsid w:val="006D070D"/>
    <w:rsid w:val="006D1285"/>
    <w:rsid w:val="006D153B"/>
    <w:rsid w:val="006D2718"/>
    <w:rsid w:val="006E08A0"/>
    <w:rsid w:val="006E428B"/>
    <w:rsid w:val="006E42FB"/>
    <w:rsid w:val="006E4344"/>
    <w:rsid w:val="006E4A75"/>
    <w:rsid w:val="006F2D85"/>
    <w:rsid w:val="006F3AB1"/>
    <w:rsid w:val="006F3C6B"/>
    <w:rsid w:val="006F5A09"/>
    <w:rsid w:val="006F5BC7"/>
    <w:rsid w:val="006F6D62"/>
    <w:rsid w:val="006F7EFB"/>
    <w:rsid w:val="0070095F"/>
    <w:rsid w:val="00704EA6"/>
    <w:rsid w:val="00705070"/>
    <w:rsid w:val="00705396"/>
    <w:rsid w:val="00705B78"/>
    <w:rsid w:val="00706CF5"/>
    <w:rsid w:val="00707EF6"/>
    <w:rsid w:val="007104DE"/>
    <w:rsid w:val="0071127D"/>
    <w:rsid w:val="00714E3A"/>
    <w:rsid w:val="00715D38"/>
    <w:rsid w:val="00716086"/>
    <w:rsid w:val="0071617B"/>
    <w:rsid w:val="007200B1"/>
    <w:rsid w:val="0072026F"/>
    <w:rsid w:val="00721CEE"/>
    <w:rsid w:val="00723A19"/>
    <w:rsid w:val="007254D3"/>
    <w:rsid w:val="00725A33"/>
    <w:rsid w:val="00726FDB"/>
    <w:rsid w:val="007276F1"/>
    <w:rsid w:val="00727952"/>
    <w:rsid w:val="00730076"/>
    <w:rsid w:val="0073287A"/>
    <w:rsid w:val="007346CC"/>
    <w:rsid w:val="00736650"/>
    <w:rsid w:val="00736B4F"/>
    <w:rsid w:val="00742260"/>
    <w:rsid w:val="00743297"/>
    <w:rsid w:val="007434CE"/>
    <w:rsid w:val="00744A0D"/>
    <w:rsid w:val="00746366"/>
    <w:rsid w:val="0074782E"/>
    <w:rsid w:val="00747DC5"/>
    <w:rsid w:val="00750285"/>
    <w:rsid w:val="0075084B"/>
    <w:rsid w:val="00750F16"/>
    <w:rsid w:val="00751DA7"/>
    <w:rsid w:val="00754900"/>
    <w:rsid w:val="00756A6A"/>
    <w:rsid w:val="007576FE"/>
    <w:rsid w:val="00761FE5"/>
    <w:rsid w:val="00762AFD"/>
    <w:rsid w:val="00763B4E"/>
    <w:rsid w:val="007657BA"/>
    <w:rsid w:val="00766E40"/>
    <w:rsid w:val="007678A8"/>
    <w:rsid w:val="007703D7"/>
    <w:rsid w:val="00771094"/>
    <w:rsid w:val="00771B5F"/>
    <w:rsid w:val="00774AFA"/>
    <w:rsid w:val="007757FA"/>
    <w:rsid w:val="0077773B"/>
    <w:rsid w:val="00781434"/>
    <w:rsid w:val="007904DE"/>
    <w:rsid w:val="00791B06"/>
    <w:rsid w:val="00794D16"/>
    <w:rsid w:val="00795958"/>
    <w:rsid w:val="00796B30"/>
    <w:rsid w:val="00797832"/>
    <w:rsid w:val="007A2FBA"/>
    <w:rsid w:val="007A4182"/>
    <w:rsid w:val="007A4A41"/>
    <w:rsid w:val="007A79ED"/>
    <w:rsid w:val="007B18FB"/>
    <w:rsid w:val="007B2E94"/>
    <w:rsid w:val="007B3B0F"/>
    <w:rsid w:val="007B3CE2"/>
    <w:rsid w:val="007B585D"/>
    <w:rsid w:val="007C0878"/>
    <w:rsid w:val="007C152A"/>
    <w:rsid w:val="007C4C74"/>
    <w:rsid w:val="007D07B3"/>
    <w:rsid w:val="007D2BC9"/>
    <w:rsid w:val="007D3F4F"/>
    <w:rsid w:val="007D4595"/>
    <w:rsid w:val="007D4633"/>
    <w:rsid w:val="007D6759"/>
    <w:rsid w:val="007E188B"/>
    <w:rsid w:val="007E2DF0"/>
    <w:rsid w:val="007E3A3E"/>
    <w:rsid w:val="007E4156"/>
    <w:rsid w:val="007E60AD"/>
    <w:rsid w:val="007E7A6B"/>
    <w:rsid w:val="007F1F32"/>
    <w:rsid w:val="007F293D"/>
    <w:rsid w:val="007F3928"/>
    <w:rsid w:val="007F5EC8"/>
    <w:rsid w:val="0080031E"/>
    <w:rsid w:val="00800BB7"/>
    <w:rsid w:val="008024AA"/>
    <w:rsid w:val="00807955"/>
    <w:rsid w:val="00807964"/>
    <w:rsid w:val="00811083"/>
    <w:rsid w:val="00814C04"/>
    <w:rsid w:val="0081557D"/>
    <w:rsid w:val="00817E06"/>
    <w:rsid w:val="008234E8"/>
    <w:rsid w:val="00823F3F"/>
    <w:rsid w:val="00824A4B"/>
    <w:rsid w:val="00834BC6"/>
    <w:rsid w:val="00835532"/>
    <w:rsid w:val="00835BD6"/>
    <w:rsid w:val="00840DB0"/>
    <w:rsid w:val="00841044"/>
    <w:rsid w:val="00843E70"/>
    <w:rsid w:val="00851F7D"/>
    <w:rsid w:val="00855A88"/>
    <w:rsid w:val="0085743F"/>
    <w:rsid w:val="00860831"/>
    <w:rsid w:val="0086475B"/>
    <w:rsid w:val="008649B4"/>
    <w:rsid w:val="0086535B"/>
    <w:rsid w:val="00866390"/>
    <w:rsid w:val="008663A8"/>
    <w:rsid w:val="0087332C"/>
    <w:rsid w:val="00877E7C"/>
    <w:rsid w:val="00881E37"/>
    <w:rsid w:val="00883668"/>
    <w:rsid w:val="0089100C"/>
    <w:rsid w:val="00892FDF"/>
    <w:rsid w:val="00895739"/>
    <w:rsid w:val="0089580F"/>
    <w:rsid w:val="00896909"/>
    <w:rsid w:val="00896FD9"/>
    <w:rsid w:val="0089722C"/>
    <w:rsid w:val="008A3C36"/>
    <w:rsid w:val="008A7EAF"/>
    <w:rsid w:val="008B40BF"/>
    <w:rsid w:val="008B4561"/>
    <w:rsid w:val="008B5470"/>
    <w:rsid w:val="008B6430"/>
    <w:rsid w:val="008C070D"/>
    <w:rsid w:val="008C12D5"/>
    <w:rsid w:val="008C1A56"/>
    <w:rsid w:val="008C239A"/>
    <w:rsid w:val="008C2920"/>
    <w:rsid w:val="008C2CEB"/>
    <w:rsid w:val="008D2AB7"/>
    <w:rsid w:val="008D3AD0"/>
    <w:rsid w:val="008D3CAD"/>
    <w:rsid w:val="008E3665"/>
    <w:rsid w:val="008E4085"/>
    <w:rsid w:val="008F26AB"/>
    <w:rsid w:val="008F3E00"/>
    <w:rsid w:val="008F45F5"/>
    <w:rsid w:val="008F4937"/>
    <w:rsid w:val="008F506E"/>
    <w:rsid w:val="00900A47"/>
    <w:rsid w:val="009019E6"/>
    <w:rsid w:val="00901C24"/>
    <w:rsid w:val="00906B00"/>
    <w:rsid w:val="009074C6"/>
    <w:rsid w:val="0091001D"/>
    <w:rsid w:val="00910BC0"/>
    <w:rsid w:val="00912962"/>
    <w:rsid w:val="009131C7"/>
    <w:rsid w:val="00915869"/>
    <w:rsid w:val="00916A6E"/>
    <w:rsid w:val="00920C30"/>
    <w:rsid w:val="00920DA5"/>
    <w:rsid w:val="00921F43"/>
    <w:rsid w:val="00924A9E"/>
    <w:rsid w:val="00924BCC"/>
    <w:rsid w:val="00925E0F"/>
    <w:rsid w:val="00927844"/>
    <w:rsid w:val="00927CEF"/>
    <w:rsid w:val="009315F5"/>
    <w:rsid w:val="00932B30"/>
    <w:rsid w:val="00933C97"/>
    <w:rsid w:val="00935025"/>
    <w:rsid w:val="00936168"/>
    <w:rsid w:val="00941001"/>
    <w:rsid w:val="00941691"/>
    <w:rsid w:val="00944A72"/>
    <w:rsid w:val="00945408"/>
    <w:rsid w:val="00946EB3"/>
    <w:rsid w:val="009505D0"/>
    <w:rsid w:val="00951BCA"/>
    <w:rsid w:val="009520A6"/>
    <w:rsid w:val="00953B20"/>
    <w:rsid w:val="00954006"/>
    <w:rsid w:val="0095680F"/>
    <w:rsid w:val="0096148A"/>
    <w:rsid w:val="0096344F"/>
    <w:rsid w:val="00963937"/>
    <w:rsid w:val="00963E9F"/>
    <w:rsid w:val="00964775"/>
    <w:rsid w:val="009704FE"/>
    <w:rsid w:val="00970E35"/>
    <w:rsid w:val="00972076"/>
    <w:rsid w:val="00972EDD"/>
    <w:rsid w:val="00973EC6"/>
    <w:rsid w:val="00974302"/>
    <w:rsid w:val="00975304"/>
    <w:rsid w:val="00976BD2"/>
    <w:rsid w:val="00983B2D"/>
    <w:rsid w:val="00984080"/>
    <w:rsid w:val="00984A37"/>
    <w:rsid w:val="0098546B"/>
    <w:rsid w:val="00986806"/>
    <w:rsid w:val="00991BD9"/>
    <w:rsid w:val="00994AE7"/>
    <w:rsid w:val="00995ED8"/>
    <w:rsid w:val="009A1B77"/>
    <w:rsid w:val="009A284C"/>
    <w:rsid w:val="009A4174"/>
    <w:rsid w:val="009A58EC"/>
    <w:rsid w:val="009A5C91"/>
    <w:rsid w:val="009B0BA0"/>
    <w:rsid w:val="009B1CAE"/>
    <w:rsid w:val="009B2251"/>
    <w:rsid w:val="009B360A"/>
    <w:rsid w:val="009B3853"/>
    <w:rsid w:val="009B5C97"/>
    <w:rsid w:val="009B5D9F"/>
    <w:rsid w:val="009B6144"/>
    <w:rsid w:val="009B73D0"/>
    <w:rsid w:val="009C527F"/>
    <w:rsid w:val="009C5347"/>
    <w:rsid w:val="009C69B0"/>
    <w:rsid w:val="009C77D4"/>
    <w:rsid w:val="009D1FD9"/>
    <w:rsid w:val="009D5DF7"/>
    <w:rsid w:val="009D7E8D"/>
    <w:rsid w:val="009E4B93"/>
    <w:rsid w:val="009E4BDF"/>
    <w:rsid w:val="009E642F"/>
    <w:rsid w:val="009F388F"/>
    <w:rsid w:val="009F3A09"/>
    <w:rsid w:val="009F3C0C"/>
    <w:rsid w:val="009F6EAB"/>
    <w:rsid w:val="009F780B"/>
    <w:rsid w:val="009F7A63"/>
    <w:rsid w:val="00A00BAA"/>
    <w:rsid w:val="00A030E4"/>
    <w:rsid w:val="00A05A48"/>
    <w:rsid w:val="00A06FC2"/>
    <w:rsid w:val="00A10211"/>
    <w:rsid w:val="00A12910"/>
    <w:rsid w:val="00A148BA"/>
    <w:rsid w:val="00A15E05"/>
    <w:rsid w:val="00A15F2A"/>
    <w:rsid w:val="00A1721D"/>
    <w:rsid w:val="00A17701"/>
    <w:rsid w:val="00A20653"/>
    <w:rsid w:val="00A21908"/>
    <w:rsid w:val="00A22415"/>
    <w:rsid w:val="00A249D7"/>
    <w:rsid w:val="00A26CBF"/>
    <w:rsid w:val="00A43C72"/>
    <w:rsid w:val="00A455A8"/>
    <w:rsid w:val="00A505A8"/>
    <w:rsid w:val="00A52697"/>
    <w:rsid w:val="00A527F7"/>
    <w:rsid w:val="00A54186"/>
    <w:rsid w:val="00A55930"/>
    <w:rsid w:val="00A62959"/>
    <w:rsid w:val="00A64656"/>
    <w:rsid w:val="00A67B2A"/>
    <w:rsid w:val="00A72123"/>
    <w:rsid w:val="00A7373D"/>
    <w:rsid w:val="00A75F88"/>
    <w:rsid w:val="00A77FC7"/>
    <w:rsid w:val="00A806D5"/>
    <w:rsid w:val="00A821F3"/>
    <w:rsid w:val="00A823BA"/>
    <w:rsid w:val="00A83133"/>
    <w:rsid w:val="00A84C7C"/>
    <w:rsid w:val="00A86D64"/>
    <w:rsid w:val="00A91A80"/>
    <w:rsid w:val="00A93103"/>
    <w:rsid w:val="00A93302"/>
    <w:rsid w:val="00A93B5F"/>
    <w:rsid w:val="00A97C63"/>
    <w:rsid w:val="00AA107A"/>
    <w:rsid w:val="00AA527A"/>
    <w:rsid w:val="00AA602B"/>
    <w:rsid w:val="00AA60E0"/>
    <w:rsid w:val="00AA7276"/>
    <w:rsid w:val="00AB3049"/>
    <w:rsid w:val="00AB54F5"/>
    <w:rsid w:val="00AB7DD8"/>
    <w:rsid w:val="00AC042C"/>
    <w:rsid w:val="00AC10A0"/>
    <w:rsid w:val="00AC442A"/>
    <w:rsid w:val="00AC621F"/>
    <w:rsid w:val="00AC6647"/>
    <w:rsid w:val="00AC7B4E"/>
    <w:rsid w:val="00AD043C"/>
    <w:rsid w:val="00AD0A4E"/>
    <w:rsid w:val="00AD0AE5"/>
    <w:rsid w:val="00AD2847"/>
    <w:rsid w:val="00AD3790"/>
    <w:rsid w:val="00AD431F"/>
    <w:rsid w:val="00AD4AF6"/>
    <w:rsid w:val="00AD590F"/>
    <w:rsid w:val="00AE0C52"/>
    <w:rsid w:val="00AE175D"/>
    <w:rsid w:val="00AE1B78"/>
    <w:rsid w:val="00AE5B7E"/>
    <w:rsid w:val="00AF27B6"/>
    <w:rsid w:val="00AF50BE"/>
    <w:rsid w:val="00B00D48"/>
    <w:rsid w:val="00B01736"/>
    <w:rsid w:val="00B01DB0"/>
    <w:rsid w:val="00B01E8E"/>
    <w:rsid w:val="00B03833"/>
    <w:rsid w:val="00B04A2A"/>
    <w:rsid w:val="00B0509C"/>
    <w:rsid w:val="00B055DF"/>
    <w:rsid w:val="00B0712F"/>
    <w:rsid w:val="00B128D1"/>
    <w:rsid w:val="00B145D7"/>
    <w:rsid w:val="00B21494"/>
    <w:rsid w:val="00B21C2E"/>
    <w:rsid w:val="00B221D0"/>
    <w:rsid w:val="00B22B07"/>
    <w:rsid w:val="00B232EF"/>
    <w:rsid w:val="00B25BC0"/>
    <w:rsid w:val="00B27343"/>
    <w:rsid w:val="00B3046A"/>
    <w:rsid w:val="00B30C40"/>
    <w:rsid w:val="00B3191B"/>
    <w:rsid w:val="00B342B4"/>
    <w:rsid w:val="00B35AD6"/>
    <w:rsid w:val="00B36AC2"/>
    <w:rsid w:val="00B40E2A"/>
    <w:rsid w:val="00B433DE"/>
    <w:rsid w:val="00B43D61"/>
    <w:rsid w:val="00B44535"/>
    <w:rsid w:val="00B47504"/>
    <w:rsid w:val="00B510D0"/>
    <w:rsid w:val="00B52B26"/>
    <w:rsid w:val="00B533AD"/>
    <w:rsid w:val="00B53C29"/>
    <w:rsid w:val="00B652BB"/>
    <w:rsid w:val="00B667C8"/>
    <w:rsid w:val="00B6761B"/>
    <w:rsid w:val="00B70E1C"/>
    <w:rsid w:val="00B72F81"/>
    <w:rsid w:val="00B7324C"/>
    <w:rsid w:val="00B74A64"/>
    <w:rsid w:val="00B76434"/>
    <w:rsid w:val="00B77A14"/>
    <w:rsid w:val="00B86994"/>
    <w:rsid w:val="00B90F8E"/>
    <w:rsid w:val="00B91A89"/>
    <w:rsid w:val="00B937C7"/>
    <w:rsid w:val="00B93D7D"/>
    <w:rsid w:val="00B95F54"/>
    <w:rsid w:val="00B96BA4"/>
    <w:rsid w:val="00BA4A29"/>
    <w:rsid w:val="00BA5067"/>
    <w:rsid w:val="00BA6653"/>
    <w:rsid w:val="00BB0A00"/>
    <w:rsid w:val="00BC31C4"/>
    <w:rsid w:val="00BC4BF3"/>
    <w:rsid w:val="00BC548A"/>
    <w:rsid w:val="00BC54E0"/>
    <w:rsid w:val="00BC58FE"/>
    <w:rsid w:val="00BD1544"/>
    <w:rsid w:val="00BD2CF4"/>
    <w:rsid w:val="00BD5E6D"/>
    <w:rsid w:val="00BD607E"/>
    <w:rsid w:val="00BE0581"/>
    <w:rsid w:val="00BE0E48"/>
    <w:rsid w:val="00BF314B"/>
    <w:rsid w:val="00BF32FF"/>
    <w:rsid w:val="00BF4873"/>
    <w:rsid w:val="00BF4E99"/>
    <w:rsid w:val="00BF5404"/>
    <w:rsid w:val="00BF5BDF"/>
    <w:rsid w:val="00BF5C50"/>
    <w:rsid w:val="00C05670"/>
    <w:rsid w:val="00C05F22"/>
    <w:rsid w:val="00C06F1D"/>
    <w:rsid w:val="00C10656"/>
    <w:rsid w:val="00C11763"/>
    <w:rsid w:val="00C151B3"/>
    <w:rsid w:val="00C177DF"/>
    <w:rsid w:val="00C22487"/>
    <w:rsid w:val="00C24199"/>
    <w:rsid w:val="00C308F8"/>
    <w:rsid w:val="00C30D85"/>
    <w:rsid w:val="00C36D02"/>
    <w:rsid w:val="00C377DD"/>
    <w:rsid w:val="00C41ACC"/>
    <w:rsid w:val="00C4445E"/>
    <w:rsid w:val="00C446D5"/>
    <w:rsid w:val="00C46002"/>
    <w:rsid w:val="00C56AB5"/>
    <w:rsid w:val="00C578DA"/>
    <w:rsid w:val="00C6268C"/>
    <w:rsid w:val="00C6350C"/>
    <w:rsid w:val="00C65D9D"/>
    <w:rsid w:val="00C66DAE"/>
    <w:rsid w:val="00C67BC8"/>
    <w:rsid w:val="00C709C6"/>
    <w:rsid w:val="00C72FB6"/>
    <w:rsid w:val="00C73A4F"/>
    <w:rsid w:val="00C7554E"/>
    <w:rsid w:val="00C850CC"/>
    <w:rsid w:val="00C850D0"/>
    <w:rsid w:val="00C85B0F"/>
    <w:rsid w:val="00C86D09"/>
    <w:rsid w:val="00C877B9"/>
    <w:rsid w:val="00C92871"/>
    <w:rsid w:val="00C92DE4"/>
    <w:rsid w:val="00C94200"/>
    <w:rsid w:val="00C966B8"/>
    <w:rsid w:val="00CA3195"/>
    <w:rsid w:val="00CB4296"/>
    <w:rsid w:val="00CB6C62"/>
    <w:rsid w:val="00CC08E1"/>
    <w:rsid w:val="00CC0DE9"/>
    <w:rsid w:val="00CC26F4"/>
    <w:rsid w:val="00CC3139"/>
    <w:rsid w:val="00CC349D"/>
    <w:rsid w:val="00CC649F"/>
    <w:rsid w:val="00CC7B1D"/>
    <w:rsid w:val="00CD1D83"/>
    <w:rsid w:val="00CD3B15"/>
    <w:rsid w:val="00CD4681"/>
    <w:rsid w:val="00CD4876"/>
    <w:rsid w:val="00CD54B6"/>
    <w:rsid w:val="00CD76A1"/>
    <w:rsid w:val="00CE1A35"/>
    <w:rsid w:val="00CE2F24"/>
    <w:rsid w:val="00CE3BFF"/>
    <w:rsid w:val="00CE3D04"/>
    <w:rsid w:val="00CE511E"/>
    <w:rsid w:val="00CE6B21"/>
    <w:rsid w:val="00CE73AE"/>
    <w:rsid w:val="00CE7D29"/>
    <w:rsid w:val="00CF01A1"/>
    <w:rsid w:val="00CF136E"/>
    <w:rsid w:val="00CF17A0"/>
    <w:rsid w:val="00CF465C"/>
    <w:rsid w:val="00CF7137"/>
    <w:rsid w:val="00D00EBE"/>
    <w:rsid w:val="00D018AB"/>
    <w:rsid w:val="00D0510E"/>
    <w:rsid w:val="00D06797"/>
    <w:rsid w:val="00D105E1"/>
    <w:rsid w:val="00D12372"/>
    <w:rsid w:val="00D22029"/>
    <w:rsid w:val="00D22CD9"/>
    <w:rsid w:val="00D25EA5"/>
    <w:rsid w:val="00D26D19"/>
    <w:rsid w:val="00D27807"/>
    <w:rsid w:val="00D27907"/>
    <w:rsid w:val="00D300C4"/>
    <w:rsid w:val="00D3202B"/>
    <w:rsid w:val="00D32647"/>
    <w:rsid w:val="00D32C92"/>
    <w:rsid w:val="00D335DB"/>
    <w:rsid w:val="00D34AF7"/>
    <w:rsid w:val="00D35233"/>
    <w:rsid w:val="00D361AD"/>
    <w:rsid w:val="00D37085"/>
    <w:rsid w:val="00D421FF"/>
    <w:rsid w:val="00D43907"/>
    <w:rsid w:val="00D44985"/>
    <w:rsid w:val="00D45488"/>
    <w:rsid w:val="00D461FB"/>
    <w:rsid w:val="00D46C79"/>
    <w:rsid w:val="00D4750D"/>
    <w:rsid w:val="00D47FF2"/>
    <w:rsid w:val="00D51F41"/>
    <w:rsid w:val="00D5410F"/>
    <w:rsid w:val="00D54DAD"/>
    <w:rsid w:val="00D56DAB"/>
    <w:rsid w:val="00D57FF4"/>
    <w:rsid w:val="00D61AAB"/>
    <w:rsid w:val="00D645E8"/>
    <w:rsid w:val="00D7008E"/>
    <w:rsid w:val="00D70DD5"/>
    <w:rsid w:val="00D70ECA"/>
    <w:rsid w:val="00D714A6"/>
    <w:rsid w:val="00D71BEF"/>
    <w:rsid w:val="00D761D2"/>
    <w:rsid w:val="00D81370"/>
    <w:rsid w:val="00D81C69"/>
    <w:rsid w:val="00D842C2"/>
    <w:rsid w:val="00D873E5"/>
    <w:rsid w:val="00D87780"/>
    <w:rsid w:val="00D87A39"/>
    <w:rsid w:val="00D91289"/>
    <w:rsid w:val="00D92EA2"/>
    <w:rsid w:val="00DA0702"/>
    <w:rsid w:val="00DA1673"/>
    <w:rsid w:val="00DA49FF"/>
    <w:rsid w:val="00DA4D67"/>
    <w:rsid w:val="00DB0D28"/>
    <w:rsid w:val="00DB1323"/>
    <w:rsid w:val="00DB61DF"/>
    <w:rsid w:val="00DB750E"/>
    <w:rsid w:val="00DC2B26"/>
    <w:rsid w:val="00DC5943"/>
    <w:rsid w:val="00DC5AC3"/>
    <w:rsid w:val="00DC6CF8"/>
    <w:rsid w:val="00DC7272"/>
    <w:rsid w:val="00DD0832"/>
    <w:rsid w:val="00DD1EED"/>
    <w:rsid w:val="00DD494A"/>
    <w:rsid w:val="00DD6E5C"/>
    <w:rsid w:val="00DE28F6"/>
    <w:rsid w:val="00DF1029"/>
    <w:rsid w:val="00DF1C52"/>
    <w:rsid w:val="00DF20C8"/>
    <w:rsid w:val="00E07EC5"/>
    <w:rsid w:val="00E13860"/>
    <w:rsid w:val="00E14BA4"/>
    <w:rsid w:val="00E21812"/>
    <w:rsid w:val="00E21E7D"/>
    <w:rsid w:val="00E224A0"/>
    <w:rsid w:val="00E2267F"/>
    <w:rsid w:val="00E23924"/>
    <w:rsid w:val="00E26F0C"/>
    <w:rsid w:val="00E31DCB"/>
    <w:rsid w:val="00E32353"/>
    <w:rsid w:val="00E3256D"/>
    <w:rsid w:val="00E33F75"/>
    <w:rsid w:val="00E34C1A"/>
    <w:rsid w:val="00E351B6"/>
    <w:rsid w:val="00E466B5"/>
    <w:rsid w:val="00E46CF4"/>
    <w:rsid w:val="00E472EA"/>
    <w:rsid w:val="00E50ECF"/>
    <w:rsid w:val="00E527E6"/>
    <w:rsid w:val="00E53514"/>
    <w:rsid w:val="00E56428"/>
    <w:rsid w:val="00E568D7"/>
    <w:rsid w:val="00E61313"/>
    <w:rsid w:val="00E635E3"/>
    <w:rsid w:val="00E650BA"/>
    <w:rsid w:val="00E71A96"/>
    <w:rsid w:val="00E7294B"/>
    <w:rsid w:val="00E77AD9"/>
    <w:rsid w:val="00E77D59"/>
    <w:rsid w:val="00E81D30"/>
    <w:rsid w:val="00E85074"/>
    <w:rsid w:val="00E85947"/>
    <w:rsid w:val="00E85967"/>
    <w:rsid w:val="00E86476"/>
    <w:rsid w:val="00E873D9"/>
    <w:rsid w:val="00E9251D"/>
    <w:rsid w:val="00E92821"/>
    <w:rsid w:val="00E94EE9"/>
    <w:rsid w:val="00E9691F"/>
    <w:rsid w:val="00E97CF9"/>
    <w:rsid w:val="00EA06CB"/>
    <w:rsid w:val="00EA1488"/>
    <w:rsid w:val="00EA20F3"/>
    <w:rsid w:val="00EA5D25"/>
    <w:rsid w:val="00EA67EB"/>
    <w:rsid w:val="00EA7529"/>
    <w:rsid w:val="00EB15B1"/>
    <w:rsid w:val="00EB18FB"/>
    <w:rsid w:val="00EB1957"/>
    <w:rsid w:val="00EB22AD"/>
    <w:rsid w:val="00EB28CE"/>
    <w:rsid w:val="00EB5BBB"/>
    <w:rsid w:val="00EC0222"/>
    <w:rsid w:val="00EC1E7E"/>
    <w:rsid w:val="00EC35D4"/>
    <w:rsid w:val="00EC4FD2"/>
    <w:rsid w:val="00EC58FF"/>
    <w:rsid w:val="00ED334D"/>
    <w:rsid w:val="00ED45EC"/>
    <w:rsid w:val="00ED6ED1"/>
    <w:rsid w:val="00EE2A2D"/>
    <w:rsid w:val="00EE303B"/>
    <w:rsid w:val="00EE491F"/>
    <w:rsid w:val="00EF18E3"/>
    <w:rsid w:val="00EF21BF"/>
    <w:rsid w:val="00EF52C5"/>
    <w:rsid w:val="00EF6CC1"/>
    <w:rsid w:val="00EF7502"/>
    <w:rsid w:val="00F00985"/>
    <w:rsid w:val="00F013E9"/>
    <w:rsid w:val="00F0243B"/>
    <w:rsid w:val="00F049E0"/>
    <w:rsid w:val="00F050CB"/>
    <w:rsid w:val="00F06BE7"/>
    <w:rsid w:val="00F06C43"/>
    <w:rsid w:val="00F10149"/>
    <w:rsid w:val="00F23B15"/>
    <w:rsid w:val="00F248AB"/>
    <w:rsid w:val="00F2646B"/>
    <w:rsid w:val="00F310EA"/>
    <w:rsid w:val="00F314C8"/>
    <w:rsid w:val="00F3350C"/>
    <w:rsid w:val="00F37D78"/>
    <w:rsid w:val="00F40E12"/>
    <w:rsid w:val="00F46B0F"/>
    <w:rsid w:val="00F5219F"/>
    <w:rsid w:val="00F527CA"/>
    <w:rsid w:val="00F52B12"/>
    <w:rsid w:val="00F535B0"/>
    <w:rsid w:val="00F54C44"/>
    <w:rsid w:val="00F5646C"/>
    <w:rsid w:val="00F61E3A"/>
    <w:rsid w:val="00F62BD5"/>
    <w:rsid w:val="00F62FCB"/>
    <w:rsid w:val="00F63809"/>
    <w:rsid w:val="00F648E5"/>
    <w:rsid w:val="00F64E2A"/>
    <w:rsid w:val="00F6523A"/>
    <w:rsid w:val="00F657BD"/>
    <w:rsid w:val="00F65E19"/>
    <w:rsid w:val="00F66196"/>
    <w:rsid w:val="00F67C7C"/>
    <w:rsid w:val="00F67D82"/>
    <w:rsid w:val="00F7061C"/>
    <w:rsid w:val="00F708A5"/>
    <w:rsid w:val="00F719BF"/>
    <w:rsid w:val="00F72B5D"/>
    <w:rsid w:val="00F76AE7"/>
    <w:rsid w:val="00F77A0D"/>
    <w:rsid w:val="00F80B40"/>
    <w:rsid w:val="00F830E9"/>
    <w:rsid w:val="00F858F4"/>
    <w:rsid w:val="00F86A8E"/>
    <w:rsid w:val="00F91D63"/>
    <w:rsid w:val="00F923C0"/>
    <w:rsid w:val="00F95BD7"/>
    <w:rsid w:val="00F975CD"/>
    <w:rsid w:val="00FA0130"/>
    <w:rsid w:val="00FA02B0"/>
    <w:rsid w:val="00FA187B"/>
    <w:rsid w:val="00FA44D5"/>
    <w:rsid w:val="00FA7CE5"/>
    <w:rsid w:val="00FB0D88"/>
    <w:rsid w:val="00FB136F"/>
    <w:rsid w:val="00FB3BA7"/>
    <w:rsid w:val="00FB6779"/>
    <w:rsid w:val="00FB6AE7"/>
    <w:rsid w:val="00FC0124"/>
    <w:rsid w:val="00FC0615"/>
    <w:rsid w:val="00FC5404"/>
    <w:rsid w:val="00FC5A17"/>
    <w:rsid w:val="00FD093A"/>
    <w:rsid w:val="00FD0D68"/>
    <w:rsid w:val="00FD0E94"/>
    <w:rsid w:val="00FD3299"/>
    <w:rsid w:val="00FD3C37"/>
    <w:rsid w:val="00FD4DE2"/>
    <w:rsid w:val="00FD62E3"/>
    <w:rsid w:val="00FE173B"/>
    <w:rsid w:val="00FE3260"/>
    <w:rsid w:val="00FE6A1B"/>
    <w:rsid w:val="00FF1206"/>
    <w:rsid w:val="00FF22CC"/>
    <w:rsid w:val="00FF2CB8"/>
    <w:rsid w:val="00FF3938"/>
    <w:rsid w:val="00FF5263"/>
    <w:rsid w:val="00FF5A9A"/>
    <w:rsid w:val="00FF7351"/>
    <w:rsid w:val="011A6F2D"/>
    <w:rsid w:val="013435B5"/>
    <w:rsid w:val="014F5647"/>
    <w:rsid w:val="01770ACE"/>
    <w:rsid w:val="01877531"/>
    <w:rsid w:val="01BF0828"/>
    <w:rsid w:val="01DA46CE"/>
    <w:rsid w:val="02FC28FF"/>
    <w:rsid w:val="03017284"/>
    <w:rsid w:val="043224DD"/>
    <w:rsid w:val="046B025E"/>
    <w:rsid w:val="05024C95"/>
    <w:rsid w:val="05E64AEE"/>
    <w:rsid w:val="063D65C9"/>
    <w:rsid w:val="06A05089"/>
    <w:rsid w:val="07757563"/>
    <w:rsid w:val="07DE47B3"/>
    <w:rsid w:val="07EE4273"/>
    <w:rsid w:val="082C45C4"/>
    <w:rsid w:val="08A96618"/>
    <w:rsid w:val="08DA4AF1"/>
    <w:rsid w:val="08DB68C4"/>
    <w:rsid w:val="08DE331E"/>
    <w:rsid w:val="08E86240"/>
    <w:rsid w:val="08E90A1B"/>
    <w:rsid w:val="09430711"/>
    <w:rsid w:val="0A137633"/>
    <w:rsid w:val="0A7E258E"/>
    <w:rsid w:val="0AE2705A"/>
    <w:rsid w:val="0AEE7599"/>
    <w:rsid w:val="0B4502AC"/>
    <w:rsid w:val="0BF43677"/>
    <w:rsid w:val="0C30292C"/>
    <w:rsid w:val="0C544FFB"/>
    <w:rsid w:val="0C6763C7"/>
    <w:rsid w:val="0C71773E"/>
    <w:rsid w:val="0CD52905"/>
    <w:rsid w:val="0CD834BF"/>
    <w:rsid w:val="0CDF0F44"/>
    <w:rsid w:val="0E0E25C5"/>
    <w:rsid w:val="0E417F34"/>
    <w:rsid w:val="0E6F2503"/>
    <w:rsid w:val="0FB7434F"/>
    <w:rsid w:val="104A585D"/>
    <w:rsid w:val="108B350D"/>
    <w:rsid w:val="10A378E3"/>
    <w:rsid w:val="111E0A73"/>
    <w:rsid w:val="11684ABE"/>
    <w:rsid w:val="116B7930"/>
    <w:rsid w:val="11B24A3D"/>
    <w:rsid w:val="12211AE4"/>
    <w:rsid w:val="12F7036E"/>
    <w:rsid w:val="134345F5"/>
    <w:rsid w:val="15A92197"/>
    <w:rsid w:val="165740C0"/>
    <w:rsid w:val="167D7137"/>
    <w:rsid w:val="16C5343C"/>
    <w:rsid w:val="17E8112E"/>
    <w:rsid w:val="190B2DB4"/>
    <w:rsid w:val="19754FBC"/>
    <w:rsid w:val="19870ED9"/>
    <w:rsid w:val="1A164474"/>
    <w:rsid w:val="1A863B1F"/>
    <w:rsid w:val="1ADC207E"/>
    <w:rsid w:val="1B1A58A0"/>
    <w:rsid w:val="1B3C46A7"/>
    <w:rsid w:val="1BA71B91"/>
    <w:rsid w:val="1BCA6502"/>
    <w:rsid w:val="1BE57403"/>
    <w:rsid w:val="1C522C1A"/>
    <w:rsid w:val="1C7E4752"/>
    <w:rsid w:val="1CCC6940"/>
    <w:rsid w:val="1D3C396D"/>
    <w:rsid w:val="1D6814C4"/>
    <w:rsid w:val="1DBF21AA"/>
    <w:rsid w:val="1DF54DAB"/>
    <w:rsid w:val="1EA87464"/>
    <w:rsid w:val="1EB9556F"/>
    <w:rsid w:val="1F3D7AF1"/>
    <w:rsid w:val="20DB50E1"/>
    <w:rsid w:val="21416CA9"/>
    <w:rsid w:val="22672859"/>
    <w:rsid w:val="22957BC9"/>
    <w:rsid w:val="22D86743"/>
    <w:rsid w:val="23163E27"/>
    <w:rsid w:val="23304BBC"/>
    <w:rsid w:val="241E76F0"/>
    <w:rsid w:val="24294BC7"/>
    <w:rsid w:val="247732F6"/>
    <w:rsid w:val="2484393A"/>
    <w:rsid w:val="2514463D"/>
    <w:rsid w:val="2540023B"/>
    <w:rsid w:val="257160EE"/>
    <w:rsid w:val="25CB1871"/>
    <w:rsid w:val="26133716"/>
    <w:rsid w:val="26DC1BBC"/>
    <w:rsid w:val="271F4BE1"/>
    <w:rsid w:val="272A0336"/>
    <w:rsid w:val="27930079"/>
    <w:rsid w:val="2837298E"/>
    <w:rsid w:val="28895601"/>
    <w:rsid w:val="28CD42D8"/>
    <w:rsid w:val="29593826"/>
    <w:rsid w:val="29AE72DA"/>
    <w:rsid w:val="29C64F82"/>
    <w:rsid w:val="2A426029"/>
    <w:rsid w:val="2AAD7DB1"/>
    <w:rsid w:val="2AF37BE6"/>
    <w:rsid w:val="2B5226AE"/>
    <w:rsid w:val="2B5814D9"/>
    <w:rsid w:val="2B8F06C6"/>
    <w:rsid w:val="2C146814"/>
    <w:rsid w:val="2C9B3AED"/>
    <w:rsid w:val="2D635378"/>
    <w:rsid w:val="2D8B69AC"/>
    <w:rsid w:val="2E9B68EB"/>
    <w:rsid w:val="2F640F49"/>
    <w:rsid w:val="2FDA2BD8"/>
    <w:rsid w:val="301976C4"/>
    <w:rsid w:val="30606BA3"/>
    <w:rsid w:val="30D63678"/>
    <w:rsid w:val="30FA191D"/>
    <w:rsid w:val="31440308"/>
    <w:rsid w:val="31610186"/>
    <w:rsid w:val="321A2C00"/>
    <w:rsid w:val="3248779D"/>
    <w:rsid w:val="325011D1"/>
    <w:rsid w:val="32990235"/>
    <w:rsid w:val="32E661F0"/>
    <w:rsid w:val="332472C4"/>
    <w:rsid w:val="338E4F3D"/>
    <w:rsid w:val="3447124C"/>
    <w:rsid w:val="34B92F9D"/>
    <w:rsid w:val="34CB7946"/>
    <w:rsid w:val="357666EA"/>
    <w:rsid w:val="36257CFD"/>
    <w:rsid w:val="36BC1F5F"/>
    <w:rsid w:val="37004973"/>
    <w:rsid w:val="37222BC8"/>
    <w:rsid w:val="389052B8"/>
    <w:rsid w:val="38D84535"/>
    <w:rsid w:val="392469CC"/>
    <w:rsid w:val="39363177"/>
    <w:rsid w:val="39A75CF2"/>
    <w:rsid w:val="3A091037"/>
    <w:rsid w:val="3A430C5A"/>
    <w:rsid w:val="3AB50454"/>
    <w:rsid w:val="3AC55A40"/>
    <w:rsid w:val="3B7837BF"/>
    <w:rsid w:val="3CB24DF3"/>
    <w:rsid w:val="3D383EA5"/>
    <w:rsid w:val="3DA3709A"/>
    <w:rsid w:val="3DA93797"/>
    <w:rsid w:val="3DB40980"/>
    <w:rsid w:val="3DE947AB"/>
    <w:rsid w:val="3E3C3B5A"/>
    <w:rsid w:val="3E4820BB"/>
    <w:rsid w:val="3E636431"/>
    <w:rsid w:val="3ED122A0"/>
    <w:rsid w:val="3F6F7860"/>
    <w:rsid w:val="3FF42CA7"/>
    <w:rsid w:val="40AE6ABF"/>
    <w:rsid w:val="40B326BA"/>
    <w:rsid w:val="40D20EE9"/>
    <w:rsid w:val="40FA44B8"/>
    <w:rsid w:val="41A37F16"/>
    <w:rsid w:val="421468FB"/>
    <w:rsid w:val="42165DE4"/>
    <w:rsid w:val="427947D8"/>
    <w:rsid w:val="42B93D5D"/>
    <w:rsid w:val="43F71E6A"/>
    <w:rsid w:val="44081C3A"/>
    <w:rsid w:val="445E5591"/>
    <w:rsid w:val="44A04EE2"/>
    <w:rsid w:val="44D12E6E"/>
    <w:rsid w:val="45256BCD"/>
    <w:rsid w:val="453B5C7B"/>
    <w:rsid w:val="46F1134A"/>
    <w:rsid w:val="473B3EF6"/>
    <w:rsid w:val="47A070CE"/>
    <w:rsid w:val="47E3471C"/>
    <w:rsid w:val="488378CB"/>
    <w:rsid w:val="489C5FE4"/>
    <w:rsid w:val="493551FC"/>
    <w:rsid w:val="4A363ABC"/>
    <w:rsid w:val="4A41352F"/>
    <w:rsid w:val="4B3C7309"/>
    <w:rsid w:val="4B4D7346"/>
    <w:rsid w:val="4DC0695D"/>
    <w:rsid w:val="4DF7663B"/>
    <w:rsid w:val="4EA63DC1"/>
    <w:rsid w:val="4F3859AD"/>
    <w:rsid w:val="4FFC5BDC"/>
    <w:rsid w:val="50DE38C1"/>
    <w:rsid w:val="51062486"/>
    <w:rsid w:val="515A5808"/>
    <w:rsid w:val="51F51603"/>
    <w:rsid w:val="520B7A26"/>
    <w:rsid w:val="528A77B1"/>
    <w:rsid w:val="52C50149"/>
    <w:rsid w:val="531950CC"/>
    <w:rsid w:val="535964BE"/>
    <w:rsid w:val="53C77124"/>
    <w:rsid w:val="53DC5920"/>
    <w:rsid w:val="53EC2797"/>
    <w:rsid w:val="545F5EC6"/>
    <w:rsid w:val="5499381C"/>
    <w:rsid w:val="5504290E"/>
    <w:rsid w:val="553D06AD"/>
    <w:rsid w:val="55AD034A"/>
    <w:rsid w:val="55D06F41"/>
    <w:rsid w:val="5609081B"/>
    <w:rsid w:val="562D5A32"/>
    <w:rsid w:val="563A7109"/>
    <w:rsid w:val="564E5997"/>
    <w:rsid w:val="572D1AE8"/>
    <w:rsid w:val="57402E01"/>
    <w:rsid w:val="581038D9"/>
    <w:rsid w:val="588C507F"/>
    <w:rsid w:val="58C933D6"/>
    <w:rsid w:val="5A635B8C"/>
    <w:rsid w:val="5A91268C"/>
    <w:rsid w:val="5BBA5881"/>
    <w:rsid w:val="5C4C29C0"/>
    <w:rsid w:val="5C8E232B"/>
    <w:rsid w:val="5CDE29C5"/>
    <w:rsid w:val="5CF47B08"/>
    <w:rsid w:val="5DC84BEC"/>
    <w:rsid w:val="5DF12B8B"/>
    <w:rsid w:val="5EC7569F"/>
    <w:rsid w:val="5F6106FC"/>
    <w:rsid w:val="601943C2"/>
    <w:rsid w:val="60351475"/>
    <w:rsid w:val="612509CD"/>
    <w:rsid w:val="61BF40B6"/>
    <w:rsid w:val="61C2784A"/>
    <w:rsid w:val="61F5186A"/>
    <w:rsid w:val="62DF2160"/>
    <w:rsid w:val="63E973C6"/>
    <w:rsid w:val="64080CA2"/>
    <w:rsid w:val="644579F6"/>
    <w:rsid w:val="64880AE2"/>
    <w:rsid w:val="65351B70"/>
    <w:rsid w:val="656820CF"/>
    <w:rsid w:val="65EA3876"/>
    <w:rsid w:val="666E036F"/>
    <w:rsid w:val="6733188E"/>
    <w:rsid w:val="67861F9B"/>
    <w:rsid w:val="67F12767"/>
    <w:rsid w:val="68287635"/>
    <w:rsid w:val="69E94C28"/>
    <w:rsid w:val="6AEE37EB"/>
    <w:rsid w:val="6B4116A8"/>
    <w:rsid w:val="6BA9750E"/>
    <w:rsid w:val="6C3E4544"/>
    <w:rsid w:val="6C5336DE"/>
    <w:rsid w:val="6D4F725D"/>
    <w:rsid w:val="6D581EDE"/>
    <w:rsid w:val="6D621CF3"/>
    <w:rsid w:val="6DB30DBF"/>
    <w:rsid w:val="6DED6658"/>
    <w:rsid w:val="6F294259"/>
    <w:rsid w:val="6F32301A"/>
    <w:rsid w:val="6F984C71"/>
    <w:rsid w:val="70A31285"/>
    <w:rsid w:val="70E50C0F"/>
    <w:rsid w:val="70ED4AB1"/>
    <w:rsid w:val="71061911"/>
    <w:rsid w:val="712E02B7"/>
    <w:rsid w:val="71AB4644"/>
    <w:rsid w:val="729B0D74"/>
    <w:rsid w:val="730958E0"/>
    <w:rsid w:val="730F1AA6"/>
    <w:rsid w:val="73B9448A"/>
    <w:rsid w:val="74412A0E"/>
    <w:rsid w:val="7447127B"/>
    <w:rsid w:val="7560032C"/>
    <w:rsid w:val="75A96D14"/>
    <w:rsid w:val="75C62380"/>
    <w:rsid w:val="760072A4"/>
    <w:rsid w:val="76094C14"/>
    <w:rsid w:val="764A71F2"/>
    <w:rsid w:val="769B2D25"/>
    <w:rsid w:val="76A21153"/>
    <w:rsid w:val="77B33CE2"/>
    <w:rsid w:val="77D20B91"/>
    <w:rsid w:val="77EF576D"/>
    <w:rsid w:val="785F2D2D"/>
    <w:rsid w:val="78770D22"/>
    <w:rsid w:val="78AA760C"/>
    <w:rsid w:val="78B45317"/>
    <w:rsid w:val="794A54B0"/>
    <w:rsid w:val="798F6062"/>
    <w:rsid w:val="79FD5AB1"/>
    <w:rsid w:val="79FE32B8"/>
    <w:rsid w:val="7A4956C2"/>
    <w:rsid w:val="7A7A5EF3"/>
    <w:rsid w:val="7AA26C7C"/>
    <w:rsid w:val="7C924ECC"/>
    <w:rsid w:val="7CD80B3C"/>
    <w:rsid w:val="7D22622F"/>
    <w:rsid w:val="7DC07A12"/>
    <w:rsid w:val="7E05675E"/>
    <w:rsid w:val="7F9B0D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5"/>
    <w:qFormat/>
    <w:uiPriority w:val="0"/>
    <w:pPr>
      <w:keepNext/>
      <w:spacing w:line="360" w:lineRule="auto"/>
      <w:jc w:val="center"/>
      <w:outlineLvl w:val="0"/>
    </w:pPr>
    <w:rPr>
      <w:rFonts w:ascii="Arial" w:hAnsi="Arial"/>
      <w:b/>
      <w:bCs/>
      <w:sz w:val="24"/>
      <w:szCs w:val="18"/>
    </w:rPr>
  </w:style>
  <w:style w:type="paragraph" w:styleId="3">
    <w:name w:val="heading 2"/>
    <w:basedOn w:val="1"/>
    <w:next w:val="4"/>
    <w:qFormat/>
    <w:uiPriority w:val="0"/>
    <w:pPr>
      <w:keepNext/>
      <w:keepLines/>
      <w:spacing w:before="260" w:after="260"/>
      <w:outlineLvl w:val="1"/>
    </w:pPr>
    <w:rPr>
      <w:rFonts w:ascii="宋体" w:hAnsi="Arial" w:cs="Arial"/>
      <w:b/>
      <w:bCs/>
      <w:color w:val="000000"/>
      <w:sz w:val="28"/>
      <w:szCs w:val="28"/>
    </w:rPr>
  </w:style>
  <w:style w:type="paragraph" w:styleId="5">
    <w:name w:val="heading 3"/>
    <w:basedOn w:val="1"/>
    <w:next w:val="1"/>
    <w:qFormat/>
    <w:uiPriority w:val="0"/>
    <w:pPr>
      <w:keepNext/>
      <w:keepLines/>
      <w:numPr>
        <w:ilvl w:val="2"/>
        <w:numId w:val="1"/>
      </w:numPr>
      <w:spacing w:before="260" w:after="260" w:line="413" w:lineRule="auto"/>
      <w:outlineLvl w:val="2"/>
    </w:pPr>
    <w:rPr>
      <w:b/>
      <w:bCs/>
      <w:sz w:val="32"/>
      <w:szCs w:val="32"/>
    </w:rPr>
  </w:style>
  <w:style w:type="paragraph" w:styleId="6">
    <w:name w:val="heading 4"/>
    <w:basedOn w:val="1"/>
    <w:next w:val="1"/>
    <w:autoRedefine/>
    <w:qFormat/>
    <w:uiPriority w:val="0"/>
    <w:pPr>
      <w:keepNext/>
      <w:keepLines/>
      <w:spacing w:before="280" w:after="290" w:line="372" w:lineRule="auto"/>
      <w:outlineLvl w:val="3"/>
    </w:pPr>
    <w:rPr>
      <w:rFonts w:ascii="Arial" w:hAnsi="Arial" w:eastAsia="黑体"/>
      <w:b/>
      <w:bCs/>
      <w:sz w:val="28"/>
      <w:szCs w:val="28"/>
    </w:rPr>
  </w:style>
  <w:style w:type="paragraph" w:styleId="7">
    <w:name w:val="heading 5"/>
    <w:basedOn w:val="1"/>
    <w:next w:val="1"/>
    <w:autoRedefine/>
    <w:qFormat/>
    <w:uiPriority w:val="0"/>
    <w:pPr>
      <w:keepNext/>
      <w:adjustRightInd w:val="0"/>
      <w:snapToGrid w:val="0"/>
      <w:spacing w:before="100" w:beforeAutospacing="1" w:after="100" w:afterAutospacing="1"/>
      <w:jc w:val="center"/>
      <w:outlineLvl w:val="4"/>
    </w:pPr>
    <w:rPr>
      <w:rFonts w:ascii="宋体" w:hAnsi="宋体"/>
      <w:b/>
      <w:bCs/>
      <w:color w:val="000000"/>
    </w:rPr>
  </w:style>
  <w:style w:type="paragraph" w:styleId="8">
    <w:name w:val="heading 6"/>
    <w:basedOn w:val="1"/>
    <w:next w:val="1"/>
    <w:autoRedefine/>
    <w:qFormat/>
    <w:uiPriority w:val="0"/>
    <w:pPr>
      <w:keepNext/>
      <w:keepLines/>
      <w:spacing w:before="240" w:after="64" w:line="317" w:lineRule="auto"/>
      <w:outlineLvl w:val="5"/>
    </w:pPr>
    <w:rPr>
      <w:rFonts w:ascii="Arial" w:hAnsi="Arial" w:eastAsia="黑体"/>
      <w:b/>
      <w:bCs/>
      <w:sz w:val="24"/>
    </w:rPr>
  </w:style>
  <w:style w:type="paragraph" w:styleId="9">
    <w:name w:val="heading 7"/>
    <w:basedOn w:val="1"/>
    <w:next w:val="1"/>
    <w:autoRedefine/>
    <w:qFormat/>
    <w:uiPriority w:val="0"/>
    <w:pPr>
      <w:keepNext/>
      <w:keepLines/>
      <w:spacing w:before="240" w:after="64" w:line="317" w:lineRule="auto"/>
      <w:outlineLvl w:val="6"/>
    </w:pPr>
    <w:rPr>
      <w:b/>
      <w:bCs/>
      <w:sz w:val="24"/>
    </w:rPr>
  </w:style>
  <w:style w:type="paragraph" w:styleId="10">
    <w:name w:val="heading 8"/>
    <w:basedOn w:val="1"/>
    <w:next w:val="1"/>
    <w:autoRedefine/>
    <w:qFormat/>
    <w:uiPriority w:val="0"/>
    <w:pPr>
      <w:keepNext/>
      <w:keepLines/>
      <w:spacing w:before="240" w:after="64" w:line="317" w:lineRule="auto"/>
      <w:outlineLvl w:val="7"/>
    </w:pPr>
    <w:rPr>
      <w:rFonts w:ascii="Arial" w:hAnsi="Arial" w:eastAsia="黑体"/>
      <w:sz w:val="24"/>
    </w:rPr>
  </w:style>
  <w:style w:type="paragraph" w:styleId="11">
    <w:name w:val="heading 9"/>
    <w:basedOn w:val="1"/>
    <w:next w:val="1"/>
    <w:autoRedefine/>
    <w:qFormat/>
    <w:uiPriority w:val="0"/>
    <w:pPr>
      <w:keepNext/>
      <w:keepLines/>
      <w:spacing w:before="240" w:after="64" w:line="317" w:lineRule="auto"/>
      <w:outlineLvl w:val="8"/>
    </w:pPr>
    <w:rPr>
      <w:rFonts w:ascii="Arial" w:hAnsi="Arial" w:eastAsia="黑体"/>
      <w:szCs w:val="21"/>
    </w:rPr>
  </w:style>
  <w:style w:type="character" w:default="1" w:styleId="54">
    <w:name w:val="Default Paragraph Font"/>
    <w:autoRedefine/>
    <w:semiHidden/>
    <w:unhideWhenUsed/>
    <w:qFormat/>
    <w:uiPriority w:val="1"/>
  </w:style>
  <w:style w:type="table" w:default="1" w:styleId="5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firstLineChars="200"/>
    </w:pPr>
  </w:style>
  <w:style w:type="paragraph" w:styleId="12">
    <w:name w:val="List 3"/>
    <w:basedOn w:val="1"/>
    <w:autoRedefine/>
    <w:qFormat/>
    <w:uiPriority w:val="0"/>
    <w:pPr>
      <w:ind w:left="100" w:leftChars="400" w:hanging="200" w:hangingChars="200"/>
    </w:pPr>
  </w:style>
  <w:style w:type="paragraph" w:styleId="13">
    <w:name w:val="toc 7"/>
    <w:basedOn w:val="1"/>
    <w:next w:val="1"/>
    <w:autoRedefine/>
    <w:semiHidden/>
    <w:qFormat/>
    <w:uiPriority w:val="0"/>
    <w:pPr>
      <w:ind w:left="2520" w:leftChars="1200"/>
    </w:pPr>
  </w:style>
  <w:style w:type="paragraph" w:styleId="14">
    <w:name w:val="List Bullet 4"/>
    <w:basedOn w:val="1"/>
    <w:autoRedefine/>
    <w:qFormat/>
    <w:uiPriority w:val="0"/>
    <w:pPr>
      <w:tabs>
        <w:tab w:val="left" w:pos="1620"/>
      </w:tabs>
      <w:ind w:left="1620" w:hanging="360"/>
    </w:pPr>
  </w:style>
  <w:style w:type="paragraph" w:styleId="15">
    <w:name w:val="caption"/>
    <w:basedOn w:val="1"/>
    <w:next w:val="1"/>
    <w:autoRedefine/>
    <w:qFormat/>
    <w:uiPriority w:val="0"/>
    <w:rPr>
      <w:rFonts w:ascii="Arial" w:hAnsi="Arial" w:eastAsia="黑体" w:cs="Arial"/>
      <w:sz w:val="20"/>
      <w:szCs w:val="20"/>
    </w:rPr>
  </w:style>
  <w:style w:type="paragraph" w:styleId="16">
    <w:name w:val="Document Map"/>
    <w:basedOn w:val="1"/>
    <w:autoRedefine/>
    <w:qFormat/>
    <w:uiPriority w:val="0"/>
    <w:pPr>
      <w:shd w:val="clear" w:color="auto" w:fill="000080"/>
    </w:pPr>
  </w:style>
  <w:style w:type="paragraph" w:styleId="17">
    <w:name w:val="annotation text"/>
    <w:basedOn w:val="1"/>
    <w:link w:val="143"/>
    <w:autoRedefine/>
    <w:qFormat/>
    <w:uiPriority w:val="99"/>
    <w:pPr>
      <w:jc w:val="left"/>
    </w:pPr>
  </w:style>
  <w:style w:type="paragraph" w:styleId="18">
    <w:name w:val="Body Text 3"/>
    <w:basedOn w:val="1"/>
    <w:autoRedefine/>
    <w:qFormat/>
    <w:uiPriority w:val="0"/>
    <w:pPr>
      <w:spacing w:after="120"/>
    </w:pPr>
    <w:rPr>
      <w:sz w:val="16"/>
      <w:szCs w:val="16"/>
    </w:rPr>
  </w:style>
  <w:style w:type="paragraph" w:styleId="19">
    <w:name w:val="List Bullet 3"/>
    <w:basedOn w:val="1"/>
    <w:autoRedefine/>
    <w:qFormat/>
    <w:uiPriority w:val="0"/>
    <w:pPr>
      <w:tabs>
        <w:tab w:val="left" w:pos="1200"/>
      </w:tabs>
      <w:ind w:left="1200" w:hanging="360"/>
    </w:pPr>
  </w:style>
  <w:style w:type="paragraph" w:styleId="20">
    <w:name w:val="Body Text"/>
    <w:basedOn w:val="1"/>
    <w:autoRedefine/>
    <w:qFormat/>
    <w:uiPriority w:val="0"/>
    <w:pPr>
      <w:spacing w:after="120"/>
    </w:pPr>
  </w:style>
  <w:style w:type="paragraph" w:styleId="21">
    <w:name w:val="Body Text Indent"/>
    <w:basedOn w:val="1"/>
    <w:autoRedefine/>
    <w:qFormat/>
    <w:uiPriority w:val="0"/>
    <w:pPr>
      <w:ind w:left="420" w:leftChars="200" w:firstLine="420" w:firstLineChars="200"/>
    </w:pPr>
  </w:style>
  <w:style w:type="paragraph" w:styleId="22">
    <w:name w:val="List 2"/>
    <w:basedOn w:val="1"/>
    <w:autoRedefine/>
    <w:qFormat/>
    <w:uiPriority w:val="0"/>
    <w:pPr>
      <w:ind w:left="100" w:leftChars="200" w:hanging="200" w:hangingChars="200"/>
    </w:pPr>
  </w:style>
  <w:style w:type="paragraph" w:styleId="23">
    <w:name w:val="List Continue"/>
    <w:basedOn w:val="1"/>
    <w:autoRedefine/>
    <w:qFormat/>
    <w:uiPriority w:val="0"/>
    <w:pPr>
      <w:spacing w:after="120"/>
      <w:ind w:left="420" w:leftChars="200"/>
    </w:pPr>
  </w:style>
  <w:style w:type="paragraph" w:styleId="24">
    <w:name w:val="Block Text"/>
    <w:basedOn w:val="1"/>
    <w:autoRedefine/>
    <w:qFormat/>
    <w:uiPriority w:val="0"/>
    <w:pPr>
      <w:ind w:left="105" w:right="353" w:firstLine="720"/>
      <w:jc w:val="center"/>
    </w:pPr>
    <w:rPr>
      <w:rFonts w:eastAsia="楷体_GB2312"/>
      <w:sz w:val="24"/>
    </w:rPr>
  </w:style>
  <w:style w:type="paragraph" w:styleId="25">
    <w:name w:val="List Bullet 2"/>
    <w:basedOn w:val="1"/>
    <w:autoRedefine/>
    <w:qFormat/>
    <w:uiPriority w:val="0"/>
    <w:pPr>
      <w:tabs>
        <w:tab w:val="left" w:pos="780"/>
      </w:tabs>
      <w:ind w:left="780" w:hanging="360"/>
    </w:pPr>
  </w:style>
  <w:style w:type="paragraph" w:styleId="26">
    <w:name w:val="toc 5"/>
    <w:basedOn w:val="1"/>
    <w:next w:val="1"/>
    <w:autoRedefine/>
    <w:semiHidden/>
    <w:qFormat/>
    <w:uiPriority w:val="0"/>
    <w:pPr>
      <w:ind w:left="1680" w:leftChars="800"/>
    </w:pPr>
  </w:style>
  <w:style w:type="paragraph" w:styleId="27">
    <w:name w:val="toc 3"/>
    <w:basedOn w:val="1"/>
    <w:next w:val="1"/>
    <w:autoRedefine/>
    <w:qFormat/>
    <w:uiPriority w:val="0"/>
    <w:pPr>
      <w:ind w:left="840" w:leftChars="400"/>
    </w:pPr>
  </w:style>
  <w:style w:type="paragraph" w:styleId="28">
    <w:name w:val="Plain Text"/>
    <w:basedOn w:val="1"/>
    <w:link w:val="144"/>
    <w:autoRedefine/>
    <w:qFormat/>
    <w:uiPriority w:val="0"/>
    <w:rPr>
      <w:rFonts w:ascii="宋体" w:hAnsi="Courier New"/>
    </w:rPr>
  </w:style>
  <w:style w:type="paragraph" w:styleId="29">
    <w:name w:val="toc 8"/>
    <w:basedOn w:val="1"/>
    <w:next w:val="1"/>
    <w:autoRedefine/>
    <w:semiHidden/>
    <w:qFormat/>
    <w:uiPriority w:val="0"/>
    <w:pPr>
      <w:ind w:left="2940" w:leftChars="1400"/>
    </w:pPr>
  </w:style>
  <w:style w:type="paragraph" w:styleId="30">
    <w:name w:val="Date"/>
    <w:basedOn w:val="1"/>
    <w:next w:val="1"/>
    <w:autoRedefine/>
    <w:qFormat/>
    <w:uiPriority w:val="0"/>
    <w:rPr>
      <w:rFonts w:ascii="宋体" w:hAnsi="Courier New"/>
      <w:sz w:val="32"/>
      <w:szCs w:val="20"/>
    </w:rPr>
  </w:style>
  <w:style w:type="paragraph" w:styleId="31">
    <w:name w:val="Body Text Indent 2"/>
    <w:basedOn w:val="1"/>
    <w:autoRedefine/>
    <w:qFormat/>
    <w:uiPriority w:val="0"/>
    <w:pPr>
      <w:spacing w:line="360" w:lineRule="auto"/>
      <w:ind w:firstLine="420" w:firstLineChars="200"/>
    </w:pPr>
  </w:style>
  <w:style w:type="paragraph" w:styleId="32">
    <w:name w:val="List Continue 5"/>
    <w:basedOn w:val="1"/>
    <w:autoRedefine/>
    <w:qFormat/>
    <w:uiPriority w:val="0"/>
    <w:pPr>
      <w:spacing w:after="120"/>
      <w:ind w:left="2100" w:leftChars="1000"/>
    </w:pPr>
  </w:style>
  <w:style w:type="paragraph" w:styleId="33">
    <w:name w:val="Balloon Text"/>
    <w:basedOn w:val="1"/>
    <w:autoRedefine/>
    <w:qFormat/>
    <w:uiPriority w:val="0"/>
    <w:rPr>
      <w:sz w:val="18"/>
      <w:szCs w:val="20"/>
    </w:rPr>
  </w:style>
  <w:style w:type="paragraph" w:styleId="34">
    <w:name w:val="footer"/>
    <w:basedOn w:val="1"/>
    <w:link w:val="60"/>
    <w:autoRedefine/>
    <w:qFormat/>
    <w:uiPriority w:val="99"/>
    <w:pPr>
      <w:pBdr>
        <w:top w:val="single" w:color="auto" w:sz="4" w:space="1"/>
      </w:pBdr>
      <w:tabs>
        <w:tab w:val="center" w:pos="4153"/>
        <w:tab w:val="right" w:pos="8306"/>
      </w:tabs>
      <w:snapToGrid w:val="0"/>
      <w:jc w:val="left"/>
    </w:pPr>
    <w:rPr>
      <w:sz w:val="18"/>
      <w:szCs w:val="18"/>
    </w:rPr>
  </w:style>
  <w:style w:type="paragraph" w:styleId="35">
    <w:name w:val="header"/>
    <w:basedOn w:val="1"/>
    <w:link w:val="134"/>
    <w:autoRedefine/>
    <w:qFormat/>
    <w:uiPriority w:val="0"/>
    <w:pPr>
      <w:pBdr>
        <w:bottom w:val="single" w:color="auto" w:sz="4" w:space="1"/>
      </w:pBdr>
      <w:tabs>
        <w:tab w:val="center" w:pos="4153"/>
        <w:tab w:val="right" w:pos="8306"/>
      </w:tabs>
      <w:snapToGrid w:val="0"/>
      <w:jc w:val="center"/>
    </w:pPr>
    <w:rPr>
      <w:sz w:val="18"/>
      <w:szCs w:val="18"/>
    </w:rPr>
  </w:style>
  <w:style w:type="paragraph" w:styleId="36">
    <w:name w:val="toc 1"/>
    <w:basedOn w:val="1"/>
    <w:next w:val="1"/>
    <w:autoRedefine/>
    <w:qFormat/>
    <w:uiPriority w:val="39"/>
    <w:pPr>
      <w:tabs>
        <w:tab w:val="right" w:leader="dot" w:pos="9344"/>
      </w:tabs>
      <w:spacing w:before="120" w:after="120"/>
      <w:jc w:val="left"/>
    </w:pPr>
    <w:rPr>
      <w:rFonts w:ascii="宋体" w:hAnsi="宋体"/>
      <w:b/>
      <w:bCs/>
      <w:caps/>
      <w:sz w:val="28"/>
      <w:szCs w:val="28"/>
    </w:rPr>
  </w:style>
  <w:style w:type="paragraph" w:styleId="37">
    <w:name w:val="List Continue 4"/>
    <w:basedOn w:val="1"/>
    <w:autoRedefine/>
    <w:qFormat/>
    <w:uiPriority w:val="0"/>
    <w:pPr>
      <w:spacing w:after="120"/>
      <w:ind w:left="1680" w:leftChars="800"/>
    </w:pPr>
  </w:style>
  <w:style w:type="paragraph" w:styleId="38">
    <w:name w:val="toc 4"/>
    <w:basedOn w:val="1"/>
    <w:next w:val="1"/>
    <w:autoRedefine/>
    <w:qFormat/>
    <w:uiPriority w:val="0"/>
    <w:pPr>
      <w:ind w:left="1260" w:leftChars="600"/>
    </w:pPr>
  </w:style>
  <w:style w:type="paragraph" w:styleId="39">
    <w:name w:val="List"/>
    <w:basedOn w:val="1"/>
    <w:autoRedefine/>
    <w:qFormat/>
    <w:uiPriority w:val="0"/>
    <w:pPr>
      <w:ind w:left="200" w:hanging="200" w:hangingChars="200"/>
    </w:pPr>
  </w:style>
  <w:style w:type="paragraph" w:styleId="40">
    <w:name w:val="toc 6"/>
    <w:basedOn w:val="1"/>
    <w:next w:val="1"/>
    <w:autoRedefine/>
    <w:semiHidden/>
    <w:qFormat/>
    <w:uiPriority w:val="0"/>
    <w:pPr>
      <w:ind w:left="2100" w:leftChars="1000"/>
    </w:pPr>
  </w:style>
  <w:style w:type="paragraph" w:styleId="41">
    <w:name w:val="List 5"/>
    <w:basedOn w:val="1"/>
    <w:autoRedefine/>
    <w:qFormat/>
    <w:uiPriority w:val="0"/>
    <w:pPr>
      <w:ind w:left="100" w:leftChars="800" w:hanging="200" w:hangingChars="200"/>
    </w:pPr>
  </w:style>
  <w:style w:type="paragraph" w:styleId="42">
    <w:name w:val="Body Text Indent 3"/>
    <w:basedOn w:val="1"/>
    <w:autoRedefine/>
    <w:qFormat/>
    <w:uiPriority w:val="0"/>
    <w:pPr>
      <w:tabs>
        <w:tab w:val="left" w:pos="1080"/>
      </w:tabs>
      <w:adjustRightInd w:val="0"/>
      <w:snapToGrid w:val="0"/>
      <w:spacing w:line="300" w:lineRule="auto"/>
      <w:ind w:left="1075" w:leftChars="342" w:hanging="357" w:hangingChars="170"/>
    </w:pPr>
    <w:rPr>
      <w:rFonts w:ascii="宋体" w:hAnsi="宋体"/>
      <w:snapToGrid w:val="0"/>
      <w:kern w:val="0"/>
    </w:rPr>
  </w:style>
  <w:style w:type="paragraph" w:styleId="43">
    <w:name w:val="toc 2"/>
    <w:basedOn w:val="1"/>
    <w:next w:val="1"/>
    <w:autoRedefine/>
    <w:qFormat/>
    <w:uiPriority w:val="39"/>
    <w:pPr>
      <w:tabs>
        <w:tab w:val="right" w:leader="dot" w:pos="9344"/>
      </w:tabs>
      <w:spacing w:line="360" w:lineRule="auto"/>
      <w:ind w:left="422" w:right="420" w:rightChars="200" w:hanging="422" w:hangingChars="200"/>
      <w:jc w:val="left"/>
    </w:pPr>
    <w:rPr>
      <w:rFonts w:ascii="黑体" w:hAnsi="宋体" w:eastAsia="黑体"/>
      <w:b/>
      <w:smallCaps/>
      <w:snapToGrid w:val="0"/>
      <w:kern w:val="0"/>
      <w:szCs w:val="21"/>
    </w:rPr>
  </w:style>
  <w:style w:type="paragraph" w:styleId="44">
    <w:name w:val="toc 9"/>
    <w:basedOn w:val="1"/>
    <w:next w:val="1"/>
    <w:autoRedefine/>
    <w:semiHidden/>
    <w:qFormat/>
    <w:uiPriority w:val="0"/>
    <w:pPr>
      <w:ind w:left="3360" w:leftChars="1600"/>
    </w:pPr>
  </w:style>
  <w:style w:type="paragraph" w:styleId="45">
    <w:name w:val="Body Text 2"/>
    <w:basedOn w:val="1"/>
    <w:autoRedefine/>
    <w:qFormat/>
    <w:uiPriority w:val="0"/>
    <w:pPr>
      <w:spacing w:after="120" w:line="480" w:lineRule="auto"/>
    </w:pPr>
  </w:style>
  <w:style w:type="paragraph" w:styleId="46">
    <w:name w:val="List 4"/>
    <w:basedOn w:val="1"/>
    <w:autoRedefine/>
    <w:qFormat/>
    <w:uiPriority w:val="0"/>
    <w:pPr>
      <w:ind w:left="100" w:leftChars="600" w:hanging="200" w:hangingChars="200"/>
    </w:pPr>
  </w:style>
  <w:style w:type="paragraph" w:styleId="47">
    <w:name w:val="List Continue 2"/>
    <w:basedOn w:val="1"/>
    <w:autoRedefine/>
    <w:qFormat/>
    <w:uiPriority w:val="0"/>
    <w:pPr>
      <w:spacing w:after="120"/>
      <w:ind w:left="840" w:leftChars="400"/>
    </w:pPr>
  </w:style>
  <w:style w:type="paragraph" w:styleId="48">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49">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50">
    <w:name w:val="List Continue 3"/>
    <w:basedOn w:val="1"/>
    <w:autoRedefine/>
    <w:qFormat/>
    <w:uiPriority w:val="0"/>
    <w:pPr>
      <w:spacing w:after="120"/>
      <w:ind w:left="1260" w:leftChars="600"/>
    </w:pPr>
  </w:style>
  <w:style w:type="paragraph" w:styleId="51">
    <w:name w:val="annotation subject"/>
    <w:basedOn w:val="17"/>
    <w:next w:val="17"/>
    <w:autoRedefine/>
    <w:semiHidden/>
    <w:qFormat/>
    <w:uiPriority w:val="0"/>
    <w:rPr>
      <w:b/>
      <w:bCs/>
    </w:rPr>
  </w:style>
  <w:style w:type="table" w:styleId="53">
    <w:name w:val="Table Grid"/>
    <w:basedOn w:val="5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5">
    <w:name w:val="Strong"/>
    <w:autoRedefine/>
    <w:qFormat/>
    <w:uiPriority w:val="0"/>
    <w:rPr>
      <w:b/>
      <w:bCs/>
    </w:rPr>
  </w:style>
  <w:style w:type="character" w:styleId="56">
    <w:name w:val="page number"/>
    <w:basedOn w:val="54"/>
    <w:autoRedefine/>
    <w:qFormat/>
    <w:uiPriority w:val="0"/>
  </w:style>
  <w:style w:type="character" w:styleId="57">
    <w:name w:val="FollowedHyperlink"/>
    <w:autoRedefine/>
    <w:qFormat/>
    <w:uiPriority w:val="0"/>
    <w:rPr>
      <w:color w:val="800080"/>
      <w:u w:val="single"/>
    </w:rPr>
  </w:style>
  <w:style w:type="character" w:styleId="58">
    <w:name w:val="Hyperlink"/>
    <w:autoRedefine/>
    <w:qFormat/>
    <w:uiPriority w:val="99"/>
    <w:rPr>
      <w:color w:val="0000FF"/>
      <w:u w:val="single"/>
    </w:rPr>
  </w:style>
  <w:style w:type="character" w:styleId="59">
    <w:name w:val="annotation reference"/>
    <w:autoRedefine/>
    <w:qFormat/>
    <w:uiPriority w:val="99"/>
    <w:rPr>
      <w:sz w:val="21"/>
      <w:szCs w:val="21"/>
    </w:rPr>
  </w:style>
  <w:style w:type="character" w:customStyle="1" w:styleId="60">
    <w:name w:val="页脚 Char"/>
    <w:link w:val="34"/>
    <w:autoRedefine/>
    <w:qFormat/>
    <w:uiPriority w:val="99"/>
    <w:rPr>
      <w:kern w:val="2"/>
      <w:sz w:val="18"/>
      <w:szCs w:val="18"/>
    </w:rPr>
  </w:style>
  <w:style w:type="paragraph" w:customStyle="1" w:styleId="61">
    <w:name w:val="表格"/>
    <w:basedOn w:val="1"/>
    <w:autoRedefine/>
    <w:qFormat/>
    <w:uiPriority w:val="0"/>
    <w:pPr>
      <w:spacing w:line="420" w:lineRule="exact"/>
      <w:ind w:left="84" w:leftChars="40"/>
      <w:jc w:val="center"/>
    </w:pPr>
    <w:rPr>
      <w:rFonts w:ascii="宋体" w:hAnsi="宋体"/>
      <w:bCs/>
      <w:spacing w:val="-12"/>
    </w:rPr>
  </w:style>
  <w:style w:type="paragraph" w:customStyle="1" w:styleId="62">
    <w:name w:val="xl2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63">
    <w:name w:val="样式3"/>
    <w:basedOn w:val="5"/>
    <w:autoRedefine/>
    <w:qFormat/>
    <w:uiPriority w:val="0"/>
    <w:pPr>
      <w:tabs>
        <w:tab w:val="left" w:pos="1418"/>
      </w:tabs>
      <w:ind w:left="1418" w:hanging="567"/>
    </w:pPr>
  </w:style>
  <w:style w:type="paragraph" w:customStyle="1" w:styleId="64">
    <w:name w:val="标准正文1"/>
    <w:basedOn w:val="1"/>
    <w:autoRedefine/>
    <w:qFormat/>
    <w:uiPriority w:val="0"/>
    <w:pPr>
      <w:spacing w:line="360" w:lineRule="auto"/>
      <w:ind w:firstLine="200" w:firstLineChars="200"/>
    </w:pPr>
    <w:rPr>
      <w:rFonts w:ascii="宋体" w:hAnsi="宋体"/>
      <w:snapToGrid w:val="0"/>
      <w:kern w:val="0"/>
      <w:sz w:val="24"/>
    </w:rPr>
  </w:style>
  <w:style w:type="paragraph" w:customStyle="1" w:styleId="65">
    <w:name w:val="1"/>
    <w:basedOn w:val="1"/>
    <w:next w:val="28"/>
    <w:autoRedefine/>
    <w:qFormat/>
    <w:uiPriority w:val="0"/>
    <w:rPr>
      <w:rFonts w:ascii="宋体" w:hAnsi="Courier New"/>
      <w:szCs w:val="20"/>
    </w:rPr>
  </w:style>
  <w:style w:type="paragraph" w:customStyle="1" w:styleId="66">
    <w:name w:val="Char1"/>
    <w:basedOn w:val="1"/>
    <w:autoRedefine/>
    <w:qFormat/>
    <w:uiPriority w:val="0"/>
    <w:pPr>
      <w:widowControl/>
      <w:spacing w:after="160" w:line="240" w:lineRule="exact"/>
      <w:jc w:val="left"/>
    </w:pPr>
    <w:rPr>
      <w:sz w:val="24"/>
    </w:rPr>
  </w:style>
  <w:style w:type="paragraph" w:customStyle="1" w:styleId="67">
    <w:name w:val="Char Char2 Char"/>
    <w:basedOn w:val="1"/>
    <w:autoRedefine/>
    <w:qFormat/>
    <w:uiPriority w:val="0"/>
    <w:rPr>
      <w:rFonts w:ascii="宋体" w:hAnsi="宋体"/>
      <w:b/>
      <w:sz w:val="28"/>
      <w:szCs w:val="28"/>
    </w:rPr>
  </w:style>
  <w:style w:type="paragraph" w:customStyle="1" w:styleId="68">
    <w:name w:val="font0"/>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69">
    <w:name w:val="head"/>
    <w:basedOn w:val="1"/>
    <w:autoRedefine/>
    <w:qFormat/>
    <w:uiPriority w:val="0"/>
    <w:pPr>
      <w:widowControl/>
      <w:spacing w:before="100" w:beforeAutospacing="1" w:after="100" w:afterAutospacing="1"/>
      <w:jc w:val="center"/>
    </w:pPr>
    <w:rPr>
      <w:rFonts w:hint="eastAsia" w:ascii="黑体" w:hAnsi="宋体" w:eastAsia="黑体"/>
      <w:b/>
      <w:bCs/>
      <w:kern w:val="0"/>
      <w:sz w:val="28"/>
      <w:szCs w:val="28"/>
    </w:rPr>
  </w:style>
  <w:style w:type="paragraph" w:customStyle="1" w:styleId="70">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1">
    <w:name w:val="一级无标题条"/>
    <w:basedOn w:val="1"/>
    <w:autoRedefine/>
    <w:qFormat/>
    <w:uiPriority w:val="0"/>
    <w:rPr>
      <w:szCs w:val="21"/>
    </w:rPr>
  </w:style>
  <w:style w:type="paragraph" w:customStyle="1" w:styleId="72">
    <w:name w:val="Default"/>
    <w:autoRedefine/>
    <w:qFormat/>
    <w:uiPriority w:val="0"/>
    <w:pPr>
      <w:widowControl w:val="0"/>
      <w:autoSpaceDE w:val="0"/>
      <w:autoSpaceDN w:val="0"/>
      <w:adjustRightInd w:val="0"/>
    </w:pPr>
    <w:rPr>
      <w:rFonts w:ascii="PMingLiU" w:hAnsi="PMingLiU" w:eastAsia="PMingLiU" w:cs="Times New Roman"/>
      <w:color w:val="000000"/>
      <w:sz w:val="22"/>
      <w:szCs w:val="24"/>
      <w:lang w:val="en-US" w:eastAsia="zh-CN" w:bidi="ar-SA"/>
    </w:rPr>
  </w:style>
  <w:style w:type="paragraph" w:customStyle="1" w:styleId="73">
    <w:name w:val="Char Char Char Char1"/>
    <w:basedOn w:val="1"/>
    <w:autoRedefine/>
    <w:qFormat/>
    <w:uiPriority w:val="0"/>
    <w:pPr>
      <w:numPr>
        <w:ilvl w:val="0"/>
        <w:numId w:val="1"/>
      </w:numPr>
    </w:pPr>
    <w:rPr>
      <w:sz w:val="24"/>
    </w:rPr>
  </w:style>
  <w:style w:type="paragraph" w:customStyle="1" w:styleId="74">
    <w:name w:val="元正正文标题2"/>
    <w:basedOn w:val="6"/>
    <w:qFormat/>
    <w:uiPriority w:val="0"/>
    <w:pPr>
      <w:keepNext w:val="0"/>
      <w:keepLines w:val="0"/>
      <w:adjustRightInd w:val="0"/>
      <w:snapToGrid w:val="0"/>
      <w:spacing w:before="0" w:after="0" w:line="300" w:lineRule="auto"/>
      <w:jc w:val="center"/>
      <w:outlineLvl w:val="9"/>
    </w:pPr>
    <w:rPr>
      <w:rFonts w:ascii="宋体" w:hAnsi="宋体" w:eastAsia="宋体"/>
      <w:bCs w:val="0"/>
    </w:rPr>
  </w:style>
  <w:style w:type="paragraph" w:customStyle="1" w:styleId="75">
    <w:name w:val="样式 标题 4 + 段前: 5 磅 段后: 5 磅 行距: 单倍行距"/>
    <w:basedOn w:val="6"/>
    <w:autoRedefine/>
    <w:qFormat/>
    <w:uiPriority w:val="0"/>
    <w:pPr>
      <w:numPr>
        <w:ilvl w:val="3"/>
        <w:numId w:val="1"/>
      </w:numPr>
      <w:adjustRightInd w:val="0"/>
      <w:spacing w:before="100" w:after="100" w:line="240" w:lineRule="auto"/>
      <w:jc w:val="left"/>
      <w:textAlignment w:val="baseline"/>
    </w:pPr>
    <w:rPr>
      <w:bCs w:val="0"/>
      <w:kern w:val="0"/>
      <w:szCs w:val="20"/>
    </w:rPr>
  </w:style>
  <w:style w:type="paragraph" w:customStyle="1" w:styleId="76">
    <w:name w:val="3 Char"/>
    <w:basedOn w:val="1"/>
    <w:autoRedefine/>
    <w:qFormat/>
    <w:uiPriority w:val="0"/>
    <w:pPr>
      <w:widowControl/>
      <w:spacing w:line="400" w:lineRule="exact"/>
      <w:jc w:val="center"/>
    </w:pPr>
    <w:rPr>
      <w:rFonts w:ascii="Verdana" w:hAnsi="Verdana"/>
      <w:kern w:val="0"/>
      <w:szCs w:val="20"/>
      <w:lang w:eastAsia="en-US"/>
    </w:rPr>
  </w:style>
  <w:style w:type="paragraph" w:customStyle="1" w:styleId="77">
    <w:name w:val="批注框文本[858D7CFB-ED40-4347-BF05-701D383B685F][858D7CFB-ED40-4347-BF05-701D383B685F]"/>
    <w:basedOn w:val="1"/>
    <w:autoRedefine/>
    <w:qFormat/>
    <w:uiPriority w:val="0"/>
    <w:rPr>
      <w:sz w:val="18"/>
      <w:szCs w:val="18"/>
    </w:rPr>
  </w:style>
  <w:style w:type="paragraph" w:customStyle="1" w:styleId="78">
    <w:name w:val="4"/>
    <w:basedOn w:val="1"/>
    <w:next w:val="28"/>
    <w:autoRedefine/>
    <w:qFormat/>
    <w:uiPriority w:val="0"/>
    <w:rPr>
      <w:rFonts w:ascii="宋体" w:hAnsi="Courier New"/>
      <w:szCs w:val="20"/>
    </w:rPr>
  </w:style>
  <w:style w:type="paragraph" w:customStyle="1" w:styleId="79">
    <w:name w:val="批注主题[858D7CFB-ED40-4347-BF05-701D383B685F][858D7CFB-ED40-4347-BF05-701D383B685F]"/>
    <w:basedOn w:val="17"/>
    <w:next w:val="17"/>
    <w:autoRedefine/>
    <w:qFormat/>
    <w:uiPriority w:val="0"/>
    <w:rPr>
      <w:b/>
      <w:bCs/>
    </w:rPr>
  </w:style>
  <w:style w:type="paragraph" w:customStyle="1" w:styleId="80">
    <w:name w:val="font6"/>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81">
    <w:name w:val="Char1 Char Char Char"/>
    <w:basedOn w:val="1"/>
    <w:autoRedefine/>
    <w:qFormat/>
    <w:uiPriority w:val="0"/>
    <w:pPr>
      <w:tabs>
        <w:tab w:val="left" w:pos="990"/>
      </w:tabs>
      <w:ind w:left="990" w:hanging="420"/>
    </w:pPr>
    <w:rPr>
      <w:szCs w:val="20"/>
    </w:rPr>
  </w:style>
  <w:style w:type="paragraph" w:customStyle="1" w:styleId="82">
    <w:name w:val="标准"/>
    <w:basedOn w:val="1"/>
    <w:autoRedefine/>
    <w:qFormat/>
    <w:uiPriority w:val="0"/>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83">
    <w:name w:val="xl22"/>
    <w:basedOn w:val="1"/>
    <w:autoRedefine/>
    <w:qFormat/>
    <w:uiPriority w:val="0"/>
    <w:pPr>
      <w:widowControl/>
      <w:spacing w:before="100" w:beforeAutospacing="1" w:after="100" w:afterAutospacing="1"/>
      <w:jc w:val="center"/>
    </w:pPr>
    <w:rPr>
      <w:rFonts w:hint="eastAsia" w:ascii="Arial Unicode MS" w:hAnsi="Arial Unicode MS" w:eastAsia="Arial Unicode MS" w:cs="Arial Unicode MS"/>
      <w:kern w:val="0"/>
      <w:sz w:val="24"/>
    </w:rPr>
  </w:style>
  <w:style w:type="paragraph" w:customStyle="1" w:styleId="84">
    <w:name w:val="标题1"/>
    <w:autoRedefine/>
    <w:qFormat/>
    <w:uiPriority w:val="0"/>
    <w:pPr>
      <w:spacing w:line="360" w:lineRule="auto"/>
    </w:pPr>
    <w:rPr>
      <w:rFonts w:ascii="宋体" w:hAnsi="宋体" w:eastAsia="宋体" w:cs="Times New Roman"/>
      <w:b/>
      <w:bCs/>
      <w:sz w:val="30"/>
      <w:lang w:val="en-US" w:eastAsia="zh-CN" w:bidi="ar-SA"/>
    </w:rPr>
  </w:style>
  <w:style w:type="paragraph" w:customStyle="1" w:styleId="85">
    <w:name w:val="Char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6">
    <w:name w:val="三级无标题条"/>
    <w:basedOn w:val="1"/>
    <w:autoRedefine/>
    <w:qFormat/>
    <w:uiPriority w:val="0"/>
    <w:rPr>
      <w:szCs w:val="21"/>
    </w:rPr>
  </w:style>
  <w:style w:type="paragraph" w:customStyle="1" w:styleId="87">
    <w:name w:val="Char2 Char Char Char Char Char Char"/>
    <w:basedOn w:val="1"/>
    <w:autoRedefine/>
    <w:qFormat/>
    <w:uiPriority w:val="0"/>
    <w:pPr>
      <w:widowControl/>
      <w:spacing w:line="400" w:lineRule="exact"/>
      <w:jc w:val="center"/>
    </w:pPr>
  </w:style>
  <w:style w:type="paragraph" w:customStyle="1" w:styleId="88">
    <w:name w:val="样式 标题 3h3H3sect1.2.3 + 五号 段前: 6 磅 段后: 6 磅 行距: 单倍行距"/>
    <w:basedOn w:val="5"/>
    <w:autoRedefine/>
    <w:qFormat/>
    <w:uiPriority w:val="0"/>
    <w:pPr>
      <w:tabs>
        <w:tab w:val="left" w:pos="1260"/>
      </w:tabs>
      <w:adjustRightInd w:val="0"/>
      <w:spacing w:before="120" w:after="120" w:line="240" w:lineRule="auto"/>
      <w:ind w:left="1260" w:hanging="420"/>
      <w:jc w:val="left"/>
      <w:textAlignment w:val="baseline"/>
    </w:pPr>
    <w:rPr>
      <w:bCs w:val="0"/>
      <w:kern w:val="0"/>
      <w:sz w:val="21"/>
      <w:szCs w:val="20"/>
    </w:rPr>
  </w:style>
  <w:style w:type="paragraph" w:styleId="89">
    <w:name w:val="List Paragraph"/>
    <w:basedOn w:val="1"/>
    <w:autoRedefine/>
    <w:qFormat/>
    <w:uiPriority w:val="34"/>
    <w:pPr>
      <w:ind w:firstLine="420" w:firstLineChars="200"/>
    </w:pPr>
  </w:style>
  <w:style w:type="paragraph" w:customStyle="1" w:styleId="90">
    <w:name w:val="Char Char Char Char Char Char Char1"/>
    <w:basedOn w:val="1"/>
    <w:autoRedefine/>
    <w:qFormat/>
    <w:uiPriority w:val="0"/>
    <w:rPr>
      <w:rFonts w:ascii="Tahoma" w:hAnsi="Tahoma" w:cs="Tahoma"/>
      <w:sz w:val="30"/>
      <w:szCs w:val="30"/>
    </w:rPr>
  </w:style>
  <w:style w:type="paragraph" w:customStyle="1" w:styleId="91">
    <w:name w:val="Char"/>
    <w:basedOn w:val="1"/>
    <w:autoRedefine/>
    <w:qFormat/>
    <w:uiPriority w:val="0"/>
    <w:pPr>
      <w:widowControl/>
      <w:spacing w:after="160" w:line="240" w:lineRule="exact"/>
      <w:jc w:val="left"/>
    </w:pPr>
  </w:style>
  <w:style w:type="paragraph" w:customStyle="1" w:styleId="92">
    <w:name w:val="标准正文"/>
    <w:basedOn w:val="1"/>
    <w:autoRedefine/>
    <w:qFormat/>
    <w:uiPriority w:val="0"/>
    <w:pPr>
      <w:spacing w:line="360" w:lineRule="auto"/>
      <w:ind w:firstLine="200" w:firstLineChars="200"/>
      <w:jc w:val="center"/>
    </w:pPr>
    <w:rPr>
      <w:rFonts w:ascii="宋体" w:hAnsi="宋体"/>
      <w:snapToGrid w:val="0"/>
      <w:spacing w:val="8"/>
      <w:sz w:val="24"/>
      <w:u w:val="single"/>
    </w:rPr>
  </w:style>
  <w:style w:type="paragraph" w:customStyle="1" w:styleId="93">
    <w:name w:val="设计方案"/>
    <w:basedOn w:val="1"/>
    <w:autoRedefine/>
    <w:qFormat/>
    <w:uiPriority w:val="0"/>
    <w:pPr>
      <w:widowControl/>
      <w:spacing w:after="160" w:line="240" w:lineRule="exact"/>
      <w:jc w:val="left"/>
    </w:pPr>
    <w:rPr>
      <w:sz w:val="24"/>
      <w:szCs w:val="20"/>
    </w:rPr>
  </w:style>
  <w:style w:type="paragraph" w:customStyle="1" w:styleId="94">
    <w:name w:val="文档正文"/>
    <w:basedOn w:val="1"/>
    <w:autoRedefine/>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95">
    <w:name w:val="列出段落1"/>
    <w:basedOn w:val="1"/>
    <w:autoRedefine/>
    <w:qFormat/>
    <w:uiPriority w:val="0"/>
    <w:pPr>
      <w:ind w:firstLine="420" w:firstLineChars="200"/>
    </w:pPr>
    <w:rPr>
      <w:rFonts w:ascii="Calibri" w:hAnsi="Calibri"/>
      <w:szCs w:val="22"/>
    </w:rPr>
  </w:style>
  <w:style w:type="paragraph" w:customStyle="1" w:styleId="96">
    <w:name w:val="大标题空格"/>
    <w:basedOn w:val="1"/>
    <w:autoRedefine/>
    <w:qFormat/>
    <w:uiPriority w:val="0"/>
    <w:pPr>
      <w:spacing w:line="300" w:lineRule="auto"/>
    </w:pPr>
    <w:rPr>
      <w:rFonts w:ascii="宋体" w:hAnsi="宋体"/>
      <w:b/>
      <w:sz w:val="32"/>
    </w:rPr>
  </w:style>
  <w:style w:type="paragraph" w:customStyle="1" w:styleId="97">
    <w:name w:val="Char Char Char Char Char Char Char Char Char Char"/>
    <w:basedOn w:val="1"/>
    <w:autoRedefine/>
    <w:qFormat/>
    <w:uiPriority w:val="0"/>
    <w:rPr>
      <w:rFonts w:ascii="Tahoma" w:hAnsi="Tahoma"/>
      <w:sz w:val="24"/>
      <w:szCs w:val="20"/>
    </w:rPr>
  </w:style>
  <w:style w:type="paragraph" w:customStyle="1" w:styleId="98">
    <w:name w:val="五级无标题条"/>
    <w:basedOn w:val="1"/>
    <w:autoRedefine/>
    <w:qFormat/>
    <w:uiPriority w:val="0"/>
    <w:rPr>
      <w:szCs w:val="21"/>
    </w:rPr>
  </w:style>
  <w:style w:type="paragraph" w:customStyle="1" w:styleId="99">
    <w:name w:val="大标题"/>
    <w:basedOn w:val="2"/>
    <w:autoRedefine/>
    <w:qFormat/>
    <w:uiPriority w:val="0"/>
    <w:rPr>
      <w:rFonts w:ascii="宋体"/>
      <w:snapToGrid w:val="0"/>
      <w:kern w:val="0"/>
      <w:sz w:val="52"/>
      <w:szCs w:val="72"/>
    </w:rPr>
  </w:style>
  <w:style w:type="paragraph" w:customStyle="1" w:styleId="100">
    <w:name w:val="样式 宋体 四号 加粗 海绿 首行缩进:  0.85 厘米 行距: 1.5 倍行距"/>
    <w:basedOn w:val="1"/>
    <w:autoRedefine/>
    <w:qFormat/>
    <w:uiPriority w:val="0"/>
    <w:pPr>
      <w:widowControl/>
      <w:tabs>
        <w:tab w:val="left" w:pos="900"/>
      </w:tabs>
      <w:ind w:left="900" w:hanging="420"/>
      <w:jc w:val="left"/>
    </w:pPr>
    <w:rPr>
      <w:kern w:val="0"/>
      <w:sz w:val="24"/>
    </w:rPr>
  </w:style>
  <w:style w:type="paragraph" w:customStyle="1" w:styleId="101">
    <w:name w:val="正文标题"/>
    <w:basedOn w:val="1"/>
    <w:autoRedefine/>
    <w:qFormat/>
    <w:uiPriority w:val="0"/>
    <w:pPr>
      <w:spacing w:beforeLines="50" w:afterLines="50" w:line="360" w:lineRule="auto"/>
      <w:ind w:left="105" w:leftChars="50" w:right="105" w:rightChars="50"/>
      <w:jc w:val="center"/>
    </w:pPr>
    <w:rPr>
      <w:b/>
      <w:snapToGrid w:val="0"/>
      <w:spacing w:val="40"/>
      <w:kern w:val="0"/>
      <w:sz w:val="30"/>
      <w:szCs w:val="32"/>
    </w:rPr>
  </w:style>
  <w:style w:type="paragraph" w:customStyle="1" w:styleId="102">
    <w:name w:val="题注4"/>
    <w:basedOn w:val="1"/>
    <w:next w:val="15"/>
    <w:autoRedefine/>
    <w:qFormat/>
    <w:uiPriority w:val="0"/>
    <w:pPr>
      <w:spacing w:line="520" w:lineRule="exact"/>
    </w:pPr>
    <w:rPr>
      <w:rFonts w:ascii="宋体" w:hAnsi="宋体"/>
      <w:color w:val="000000"/>
      <w:spacing w:val="-10"/>
      <w:sz w:val="24"/>
    </w:rPr>
  </w:style>
  <w:style w:type="paragraph" w:customStyle="1" w:styleId="103">
    <w:name w:val="样式2"/>
    <w:basedOn w:val="1"/>
    <w:autoRedefine/>
    <w:qFormat/>
    <w:uiPriority w:val="0"/>
    <w:pPr>
      <w:adjustRightInd w:val="0"/>
      <w:snapToGrid w:val="0"/>
      <w:spacing w:line="300" w:lineRule="auto"/>
      <w:ind w:left="924" w:leftChars="200" w:hanging="504" w:hangingChars="200"/>
      <w:textAlignment w:val="baseline"/>
    </w:pPr>
    <w:rPr>
      <w:snapToGrid w:val="0"/>
      <w:spacing w:val="4"/>
      <w:kern w:val="0"/>
    </w:rPr>
  </w:style>
  <w:style w:type="paragraph" w:customStyle="1" w:styleId="104">
    <w:name w:val="Char1 Char Char Char1"/>
    <w:basedOn w:val="1"/>
    <w:autoRedefine/>
    <w:qFormat/>
    <w:uiPriority w:val="0"/>
    <w:rPr>
      <w:szCs w:val="20"/>
    </w:rPr>
  </w:style>
  <w:style w:type="paragraph" w:customStyle="1" w:styleId="105">
    <w:name w:val="样式 标题 2 + 宋体 五号 非加粗 黑色"/>
    <w:basedOn w:val="3"/>
    <w:autoRedefine/>
    <w:qFormat/>
    <w:uiPriority w:val="0"/>
    <w:pPr>
      <w:numPr>
        <w:ilvl w:val="1"/>
        <w:numId w:val="1"/>
      </w:numPr>
      <w:adjustRightInd w:val="0"/>
      <w:spacing w:line="416" w:lineRule="atLeast"/>
      <w:jc w:val="left"/>
      <w:textAlignment w:val="baseline"/>
    </w:pPr>
    <w:rPr>
      <w:rFonts w:hAnsi="宋体" w:cs="Times New Roman"/>
      <w:b w:val="0"/>
      <w:bCs w:val="0"/>
      <w:kern w:val="0"/>
      <w:sz w:val="21"/>
      <w:szCs w:val="20"/>
    </w:rPr>
  </w:style>
  <w:style w:type="paragraph" w:customStyle="1" w:styleId="106">
    <w:name w:val="封面空格"/>
    <w:basedOn w:val="1"/>
    <w:autoRedefine/>
    <w:qFormat/>
    <w:uiPriority w:val="0"/>
    <w:pPr>
      <w:spacing w:line="360" w:lineRule="auto"/>
      <w:jc w:val="distribute"/>
    </w:pPr>
    <w:rPr>
      <w:rFonts w:ascii="宋体"/>
      <w:b/>
      <w:sz w:val="58"/>
    </w:rPr>
  </w:style>
  <w:style w:type="paragraph" w:customStyle="1" w:styleId="107">
    <w:name w:val="封面3"/>
    <w:basedOn w:val="1"/>
    <w:autoRedefine/>
    <w:qFormat/>
    <w:uiPriority w:val="0"/>
    <w:pPr>
      <w:tabs>
        <w:tab w:val="left" w:pos="2160"/>
      </w:tabs>
      <w:spacing w:line="360" w:lineRule="auto"/>
      <w:ind w:firstLine="542" w:firstLineChars="180"/>
    </w:pPr>
    <w:rPr>
      <w:rFonts w:ascii="黑体" w:hAnsi="宋体" w:eastAsia="黑体"/>
      <w:b/>
      <w:snapToGrid w:val="0"/>
      <w:kern w:val="0"/>
      <w:sz w:val="30"/>
      <w:szCs w:val="30"/>
    </w:rPr>
  </w:style>
  <w:style w:type="paragraph" w:customStyle="1" w:styleId="108">
    <w:name w:val="Char Char Char Char Char Char Char"/>
    <w:basedOn w:val="1"/>
    <w:autoRedefine/>
    <w:qFormat/>
    <w:uiPriority w:val="0"/>
    <w:pPr>
      <w:widowControl/>
      <w:adjustRightInd w:val="0"/>
      <w:spacing w:after="160" w:line="240" w:lineRule="exact"/>
      <w:jc w:val="left"/>
      <w:textAlignment w:val="baseline"/>
    </w:pPr>
  </w:style>
  <w:style w:type="paragraph" w:customStyle="1" w:styleId="109">
    <w:name w:val="默认段落字体 Para Char Char Char Char"/>
    <w:basedOn w:val="1"/>
    <w:autoRedefine/>
    <w:qFormat/>
    <w:uiPriority w:val="0"/>
    <w:rPr>
      <w:szCs w:val="20"/>
    </w:rPr>
  </w:style>
  <w:style w:type="paragraph" w:customStyle="1" w:styleId="110">
    <w:name w:val="Char Char"/>
    <w:basedOn w:val="1"/>
    <w:autoRedefine/>
    <w:qFormat/>
    <w:uiPriority w:val="0"/>
  </w:style>
  <w:style w:type="paragraph" w:customStyle="1" w:styleId="111">
    <w:name w:val="Char1 Char Char Char Char Char Char Char Char Char"/>
    <w:basedOn w:val="1"/>
    <w:autoRedefine/>
    <w:qFormat/>
    <w:uiPriority w:val="0"/>
    <w:pPr>
      <w:widowControl/>
      <w:spacing w:line="400" w:lineRule="exact"/>
      <w:jc w:val="center"/>
    </w:pPr>
    <w:rPr>
      <w:rFonts w:ascii="Verdana" w:hAnsi="Verdana" w:cs="Verdana"/>
      <w:kern w:val="0"/>
      <w:szCs w:val="21"/>
      <w:lang w:eastAsia="en-US"/>
    </w:rPr>
  </w:style>
  <w:style w:type="paragraph" w:customStyle="1" w:styleId="112">
    <w:name w:val="四级无标题条"/>
    <w:basedOn w:val="1"/>
    <w:autoRedefine/>
    <w:qFormat/>
    <w:uiPriority w:val="0"/>
    <w:rPr>
      <w:szCs w:val="21"/>
    </w:rPr>
  </w:style>
  <w:style w:type="paragraph" w:customStyle="1" w:styleId="113">
    <w:name w:val="默认段落字体 Para Char"/>
    <w:basedOn w:val="1"/>
    <w:autoRedefine/>
    <w:qFormat/>
    <w:uiPriority w:val="0"/>
    <w:rPr>
      <w:sz w:val="24"/>
    </w:rPr>
  </w:style>
  <w:style w:type="paragraph" w:customStyle="1" w:styleId="114">
    <w:name w:val="p0"/>
    <w:basedOn w:val="1"/>
    <w:autoRedefine/>
    <w:qFormat/>
    <w:uiPriority w:val="0"/>
    <w:pPr>
      <w:widowControl/>
    </w:pPr>
    <w:rPr>
      <w:kern w:val="0"/>
      <w:szCs w:val="21"/>
    </w:rPr>
  </w:style>
  <w:style w:type="paragraph" w:customStyle="1" w:styleId="115">
    <w:name w:val="征文"/>
    <w:basedOn w:val="45"/>
    <w:autoRedefine/>
    <w:qFormat/>
    <w:uiPriority w:val="0"/>
    <w:pPr>
      <w:spacing w:after="0" w:line="240" w:lineRule="auto"/>
    </w:pPr>
    <w:rPr>
      <w:rFonts w:eastAsia="仿宋_GB2312"/>
      <w:sz w:val="24"/>
      <w:szCs w:val="20"/>
    </w:rPr>
  </w:style>
  <w:style w:type="paragraph" w:customStyle="1" w:styleId="116">
    <w:name w:val="标题2"/>
    <w:autoRedefine/>
    <w:qFormat/>
    <w:uiPriority w:val="0"/>
    <w:pPr>
      <w:spacing w:line="360" w:lineRule="auto"/>
      <w:jc w:val="both"/>
    </w:pPr>
    <w:rPr>
      <w:rFonts w:ascii="宋体" w:hAnsi="宋体" w:eastAsia="宋体" w:cs="宋体"/>
      <w:b/>
      <w:bCs/>
      <w:kern w:val="2"/>
      <w:sz w:val="26"/>
      <w:lang w:val="en-US" w:eastAsia="zh-CN" w:bidi="ar-SA"/>
    </w:rPr>
  </w:style>
  <w:style w:type="paragraph" w:customStyle="1" w:styleId="117">
    <w:name w:val="李3"/>
    <w:basedOn w:val="1"/>
    <w:autoRedefine/>
    <w:qFormat/>
    <w:uiPriority w:val="0"/>
    <w:pPr>
      <w:adjustRightInd w:val="0"/>
      <w:snapToGrid w:val="0"/>
      <w:spacing w:line="240" w:lineRule="exact"/>
      <w:jc w:val="left"/>
      <w:outlineLvl w:val="2"/>
    </w:pPr>
    <w:rPr>
      <w:rFonts w:ascii="Arial" w:hAnsi="Arial" w:cs="Arial"/>
    </w:rPr>
  </w:style>
  <w:style w:type="paragraph" w:customStyle="1" w:styleId="118">
    <w:name w:val="Char Char Char1 Char"/>
    <w:basedOn w:val="16"/>
    <w:autoRedefine/>
    <w:qFormat/>
    <w:uiPriority w:val="0"/>
    <w:rPr>
      <w:rFonts w:ascii="Tahoma" w:hAnsi="Tahoma"/>
      <w:sz w:val="24"/>
    </w:rPr>
  </w:style>
  <w:style w:type="paragraph" w:customStyle="1" w:styleId="119">
    <w:name w:val="基准标题"/>
    <w:basedOn w:val="20"/>
    <w:next w:val="20"/>
    <w:autoRedefine/>
    <w:qFormat/>
    <w:uiPriority w:val="0"/>
    <w:pPr>
      <w:keepNext/>
      <w:keepLines/>
      <w:widowControl/>
      <w:spacing w:after="0" w:line="240" w:lineRule="atLeast"/>
      <w:jc w:val="left"/>
    </w:pPr>
    <w:rPr>
      <w:rFonts w:ascii="Garamond" w:hAnsi="Garamond"/>
      <w:kern w:val="20"/>
      <w:sz w:val="22"/>
      <w:szCs w:val="20"/>
      <w:lang w:bidi="he-IL"/>
    </w:rPr>
  </w:style>
  <w:style w:type="paragraph" w:customStyle="1" w:styleId="120">
    <w:name w:val="Char Char Char Char"/>
    <w:basedOn w:val="1"/>
    <w:autoRedefine/>
    <w:qFormat/>
    <w:uiPriority w:val="0"/>
    <w:pPr>
      <w:widowControl/>
      <w:spacing w:after="160" w:line="240" w:lineRule="exact"/>
      <w:jc w:val="left"/>
    </w:pPr>
    <w:rPr>
      <w:kern w:val="0"/>
      <w:sz w:val="20"/>
      <w:szCs w:val="20"/>
    </w:rPr>
  </w:style>
  <w:style w:type="paragraph" w:customStyle="1" w:styleId="121">
    <w:name w:val="_Style 119"/>
    <w:basedOn w:val="2"/>
    <w:next w:val="1"/>
    <w:autoRedefine/>
    <w:qFormat/>
    <w:uiPriority w:val="39"/>
    <w:pPr>
      <w:keepLines/>
      <w:widowControl/>
      <w:spacing w:before="480" w:line="276" w:lineRule="auto"/>
      <w:jc w:val="left"/>
      <w:outlineLvl w:val="9"/>
    </w:pPr>
    <w:rPr>
      <w:rFonts w:ascii="Cambria" w:hAnsi="Cambria"/>
      <w:color w:val="365F91"/>
      <w:kern w:val="0"/>
      <w:sz w:val="28"/>
      <w:szCs w:val="28"/>
    </w:rPr>
  </w:style>
  <w:style w:type="paragraph" w:customStyle="1" w:styleId="122">
    <w:name w:val="样式4"/>
    <w:basedOn w:val="1"/>
    <w:autoRedefine/>
    <w:qFormat/>
    <w:uiPriority w:val="0"/>
    <w:pPr>
      <w:pBdr>
        <w:top w:val="single" w:color="auto" w:sz="4" w:space="1"/>
      </w:pBdr>
    </w:pPr>
  </w:style>
  <w:style w:type="paragraph" w:customStyle="1" w:styleId="123">
    <w:name w:val="ÕýÎÄ"/>
    <w:autoRedefine/>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124">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25">
    <w:name w:val="封面1"/>
    <w:basedOn w:val="1"/>
    <w:autoRedefine/>
    <w:qFormat/>
    <w:uiPriority w:val="0"/>
    <w:pPr>
      <w:spacing w:line="360" w:lineRule="auto"/>
      <w:jc w:val="distribute"/>
    </w:pPr>
    <w:rPr>
      <w:rFonts w:ascii="黑体" w:eastAsia="黑体"/>
      <w:b/>
      <w:sz w:val="58"/>
    </w:rPr>
  </w:style>
  <w:style w:type="paragraph" w:customStyle="1" w:styleId="126">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127">
    <w:name w:val="xl29"/>
    <w:basedOn w:val="1"/>
    <w:autoRedefine/>
    <w:qFormat/>
    <w:uiPriority w:val="0"/>
    <w:pPr>
      <w:widowControl/>
      <w:spacing w:before="100" w:beforeAutospacing="1" w:after="100" w:afterAutospacing="1"/>
      <w:jc w:val="center"/>
    </w:pPr>
    <w:rPr>
      <w:rFonts w:ascii="宋体" w:hAnsi="宋体"/>
      <w:kern w:val="0"/>
      <w:sz w:val="28"/>
      <w:szCs w:val="28"/>
    </w:rPr>
  </w:style>
  <w:style w:type="paragraph" w:customStyle="1" w:styleId="128">
    <w:name w:val="Char Char Char"/>
    <w:basedOn w:val="1"/>
    <w:autoRedefine/>
    <w:qFormat/>
    <w:uiPriority w:val="0"/>
    <w:rPr>
      <w:rFonts w:ascii="Tahoma" w:hAnsi="Tahoma"/>
      <w:sz w:val="24"/>
      <w:szCs w:val="20"/>
    </w:rPr>
  </w:style>
  <w:style w:type="paragraph" w:customStyle="1" w:styleId="129">
    <w:name w:val="标题3"/>
    <w:basedOn w:val="5"/>
    <w:autoRedefine/>
    <w:qFormat/>
    <w:uiPriority w:val="0"/>
    <w:pPr>
      <w:numPr>
        <w:ilvl w:val="0"/>
        <w:numId w:val="0"/>
      </w:numPr>
      <w:spacing w:before="0" w:after="0" w:line="360" w:lineRule="auto"/>
    </w:pPr>
    <w:rPr>
      <w:b w:val="0"/>
      <w:sz w:val="24"/>
      <w:szCs w:val="24"/>
    </w:rPr>
  </w:style>
  <w:style w:type="paragraph" w:customStyle="1" w:styleId="130">
    <w:name w:val="封面2"/>
    <w:basedOn w:val="1"/>
    <w:autoRedefine/>
    <w:qFormat/>
    <w:uiPriority w:val="0"/>
    <w:pPr>
      <w:spacing w:line="360" w:lineRule="auto"/>
      <w:jc w:val="center"/>
    </w:pPr>
    <w:rPr>
      <w:rFonts w:ascii="黑体" w:hAnsi="宋体" w:eastAsia="黑体"/>
      <w:b/>
      <w:spacing w:val="-30"/>
      <w:sz w:val="96"/>
    </w:rPr>
  </w:style>
  <w:style w:type="character" w:customStyle="1" w:styleId="131">
    <w:name w:val="正文缩进 Char Char"/>
    <w:autoRedefine/>
    <w:qFormat/>
    <w:uiPriority w:val="0"/>
    <w:rPr>
      <w:rFonts w:eastAsia="宋体"/>
      <w:kern w:val="2"/>
      <w:sz w:val="21"/>
      <w:szCs w:val="24"/>
      <w:lang w:val="en-US" w:eastAsia="zh-CN" w:bidi="ar-SA"/>
    </w:rPr>
  </w:style>
  <w:style w:type="character" w:customStyle="1" w:styleId="132">
    <w:name w:val="A4"/>
    <w:autoRedefine/>
    <w:qFormat/>
    <w:uiPriority w:val="0"/>
    <w:rPr>
      <w:rFonts w:hint="eastAsia" w:ascii="新宋体" w:hAnsi="新宋体" w:eastAsia="新宋体" w:cs="新宋体"/>
      <w:color w:val="000000"/>
    </w:rPr>
  </w:style>
  <w:style w:type="character" w:customStyle="1" w:styleId="133">
    <w:name w:val="纯文本 Char Char"/>
    <w:autoRedefine/>
    <w:qFormat/>
    <w:uiPriority w:val="0"/>
    <w:rPr>
      <w:rFonts w:ascii="宋体" w:hAnsi="Courier New" w:eastAsia="宋体"/>
      <w:kern w:val="2"/>
      <w:sz w:val="21"/>
      <w:lang w:val="en-US" w:eastAsia="zh-CN" w:bidi="ar-SA"/>
    </w:rPr>
  </w:style>
  <w:style w:type="character" w:customStyle="1" w:styleId="134">
    <w:name w:val="页眉 Char"/>
    <w:link w:val="35"/>
    <w:autoRedefine/>
    <w:qFormat/>
    <w:uiPriority w:val="0"/>
    <w:rPr>
      <w:rFonts w:eastAsia="宋体"/>
      <w:kern w:val="2"/>
      <w:sz w:val="18"/>
      <w:szCs w:val="18"/>
      <w:lang w:val="en-US" w:eastAsia="zh-CN" w:bidi="ar-SA"/>
    </w:rPr>
  </w:style>
  <w:style w:type="character" w:customStyle="1" w:styleId="135">
    <w:name w:val="s10pv000000"/>
    <w:autoRedefine/>
    <w:qFormat/>
    <w:uiPriority w:val="0"/>
    <w:rPr>
      <w:rFonts w:eastAsia="宋体"/>
      <w:kern w:val="2"/>
      <w:sz w:val="24"/>
      <w:szCs w:val="24"/>
      <w:lang w:val="en-US" w:eastAsia="zh-CN" w:bidi="ar-SA"/>
    </w:rPr>
  </w:style>
  <w:style w:type="character" w:customStyle="1" w:styleId="136">
    <w:name w:val="标题 2 Char"/>
    <w:autoRedefine/>
    <w:qFormat/>
    <w:uiPriority w:val="0"/>
    <w:rPr>
      <w:rFonts w:ascii="宋体" w:hAnsi="Arial" w:eastAsia="宋体" w:cs="Arial"/>
      <w:b/>
      <w:bCs/>
      <w:color w:val="000000"/>
      <w:kern w:val="2"/>
      <w:sz w:val="28"/>
      <w:szCs w:val="28"/>
      <w:lang w:val="en-US" w:eastAsia="zh-CN" w:bidi="ar-SA"/>
    </w:rPr>
  </w:style>
  <w:style w:type="character" w:customStyle="1" w:styleId="137">
    <w:name w:val="f141"/>
    <w:autoRedefine/>
    <w:qFormat/>
    <w:uiPriority w:val="0"/>
    <w:rPr>
      <w:rFonts w:eastAsia="宋体"/>
      <w:kern w:val="2"/>
      <w:sz w:val="21"/>
      <w:szCs w:val="21"/>
      <w:lang w:val="en-US" w:eastAsia="zh-CN" w:bidi="ar-SA"/>
    </w:rPr>
  </w:style>
  <w:style w:type="character" w:customStyle="1" w:styleId="138">
    <w:name w:val="样式1"/>
    <w:autoRedefine/>
    <w:qFormat/>
    <w:uiPriority w:val="0"/>
    <w:rPr>
      <w:spacing w:val="4"/>
      <w:kern w:val="0"/>
      <w:sz w:val="28"/>
    </w:rPr>
  </w:style>
  <w:style w:type="character" w:customStyle="1" w:styleId="139">
    <w:name w:val="Char Char1"/>
    <w:autoRedefine/>
    <w:qFormat/>
    <w:uiPriority w:val="0"/>
    <w:rPr>
      <w:rFonts w:ascii="宋体" w:hAnsi="宋体" w:eastAsia="宋体"/>
      <w:kern w:val="2"/>
      <w:sz w:val="18"/>
      <w:szCs w:val="18"/>
      <w:lang w:val="en-US" w:eastAsia="zh-CN" w:bidi="ar-SA"/>
    </w:rPr>
  </w:style>
  <w:style w:type="character" w:customStyle="1" w:styleId="140">
    <w:name w:val="标题5"/>
    <w:autoRedefine/>
    <w:qFormat/>
    <w:uiPriority w:val="0"/>
    <w:rPr>
      <w:rFonts w:eastAsia="宋体"/>
      <w:kern w:val="2"/>
      <w:sz w:val="24"/>
      <w:szCs w:val="24"/>
      <w:lang w:val="en-US" w:eastAsia="zh-CN" w:bidi="ar-SA"/>
    </w:rPr>
  </w:style>
  <w:style w:type="character" w:customStyle="1" w:styleId="141">
    <w:name w:val="正文1"/>
    <w:autoRedefine/>
    <w:qFormat/>
    <w:uiPriority w:val="0"/>
    <w:rPr>
      <w:rFonts w:hint="eastAsia" w:ascii="宋体" w:hAnsi="宋体" w:eastAsia="宋体"/>
      <w:kern w:val="2"/>
      <w:sz w:val="24"/>
      <w:szCs w:val="24"/>
      <w:lang w:val="en-US" w:eastAsia="zh-CN" w:bidi="ar-SA"/>
    </w:rPr>
  </w:style>
  <w:style w:type="character" w:customStyle="1" w:styleId="142">
    <w:name w:val="普通文字 Char Char"/>
    <w:autoRedefine/>
    <w:qFormat/>
    <w:uiPriority w:val="0"/>
    <w:rPr>
      <w:rFonts w:ascii="宋体" w:hAnsi="Courier New" w:eastAsia="宋体" w:cs="Courier New"/>
      <w:sz w:val="21"/>
      <w:szCs w:val="21"/>
      <w:lang w:val="en-US" w:eastAsia="zh-CN" w:bidi="ar-SA"/>
    </w:rPr>
  </w:style>
  <w:style w:type="character" w:customStyle="1" w:styleId="143">
    <w:name w:val="批注文字 Char"/>
    <w:link w:val="17"/>
    <w:autoRedefine/>
    <w:qFormat/>
    <w:uiPriority w:val="99"/>
    <w:rPr>
      <w:kern w:val="2"/>
      <w:sz w:val="21"/>
      <w:szCs w:val="24"/>
    </w:rPr>
  </w:style>
  <w:style w:type="character" w:customStyle="1" w:styleId="144">
    <w:name w:val="纯文本 Char"/>
    <w:link w:val="28"/>
    <w:autoRedefine/>
    <w:qFormat/>
    <w:uiPriority w:val="0"/>
    <w:rPr>
      <w:rFonts w:ascii="宋体" w:hAnsi="Courier New" w:eastAsia="宋体"/>
      <w:kern w:val="2"/>
      <w:sz w:val="21"/>
      <w:szCs w:val="24"/>
      <w:lang w:val="en-US" w:eastAsia="zh-CN" w:bidi="ar-SA"/>
    </w:rPr>
  </w:style>
  <w:style w:type="character" w:customStyle="1" w:styleId="145">
    <w:name w:val="标题 1 Char"/>
    <w:link w:val="2"/>
    <w:autoRedefine/>
    <w:qFormat/>
    <w:uiPriority w:val="0"/>
    <w:rPr>
      <w:rFonts w:ascii="Arial" w:hAnsi="Arial" w:cs="Arial"/>
      <w:b/>
      <w:bCs/>
      <w:kern w:val="2"/>
      <w:sz w:val="24"/>
      <w:szCs w:val="18"/>
    </w:rPr>
  </w:style>
  <w:style w:type="character" w:customStyle="1" w:styleId="146">
    <w:name w:val="p141"/>
    <w:autoRedefine/>
    <w:qFormat/>
    <w:uiPriority w:val="0"/>
    <w:rPr>
      <w:sz w:val="21"/>
      <w:szCs w:val="21"/>
    </w:rPr>
  </w:style>
  <w:style w:type="character" w:customStyle="1" w:styleId="147">
    <w:name w:val="表正文 Char1"/>
    <w:autoRedefine/>
    <w:qFormat/>
    <w:uiPriority w:val="0"/>
    <w:rPr>
      <w:rFonts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15343</Words>
  <Characters>15784</Characters>
  <Lines>70</Lines>
  <Paragraphs>19</Paragraphs>
  <TotalTime>25</TotalTime>
  <ScaleCrop>false</ScaleCrop>
  <LinksUpToDate>false</LinksUpToDate>
  <CharactersWithSpaces>16545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2023-12-20T08:45:00Z</dcterms:created>
  <dc:creator>WPS_1559138754</dc:creator>
  <cp:lastModifiedBy>WPS_1559138754</cp:lastModifiedBy>
  <dcterms:modified xsi:type="dcterms:W3CDTF">2023-12-20T08:56:20Z</dcterms:modified>
  <dc:title>_x0001_</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0FC4F19AE9824F9585F016EE8332ED09_11</vt:lpwstr>
  </property>
  <property fmtid="{D5CDD505-2E9C-101B-9397-08002B2CF9AE}" pid="4" name="commondata">
    <vt:lpwstr>eyJoZGlkIjoiYzIxZTZhYzdhZmFmYjRlMGZhNjkyNjQ0YjRiN2E3NWIifQ==</vt:lpwstr>
  </property>
</Properties>
</file>