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jc w:val="center"/>
        <w:rPr>
          <w:rFonts w:ascii="宋体" w:hAnsi="宋体" w:cs="宋体"/>
          <w:sz w:val="24"/>
        </w:rPr>
      </w:pPr>
    </w:p>
    <w:p>
      <w:pPr>
        <w:snapToGrid w:val="0"/>
        <w:spacing w:line="360" w:lineRule="auto"/>
        <w:jc w:val="center"/>
        <w:rPr>
          <w:rFonts w:ascii="宋体" w:hAnsi="宋体" w:cs="宋体"/>
          <w:b/>
          <w:bCs/>
          <w:sz w:val="84"/>
          <w:szCs w:val="84"/>
        </w:rPr>
      </w:pPr>
      <w:r>
        <w:rPr>
          <w:rFonts w:hint="eastAsia" w:ascii="宋体" w:hAnsi="宋体" w:cs="宋体"/>
          <w:b/>
          <w:bCs/>
          <w:sz w:val="84"/>
          <w:szCs w:val="84"/>
        </w:rPr>
        <w:t>天河区农村集体资产</w:t>
      </w:r>
    </w:p>
    <w:p>
      <w:pPr>
        <w:snapToGrid w:val="0"/>
        <w:spacing w:line="360" w:lineRule="auto"/>
        <w:jc w:val="center"/>
        <w:rPr>
          <w:rFonts w:ascii="宋体" w:hAnsi="宋体" w:cs="宋体"/>
          <w:b/>
          <w:bCs/>
          <w:sz w:val="84"/>
          <w:szCs w:val="84"/>
        </w:rPr>
      </w:pPr>
      <w:r>
        <w:rPr>
          <w:rFonts w:hint="eastAsia" w:ascii="宋体" w:hAnsi="宋体" w:cs="宋体"/>
          <w:b/>
          <w:bCs/>
          <w:sz w:val="84"/>
          <w:szCs w:val="84"/>
        </w:rPr>
        <w:t>出租交易文件</w:t>
      </w:r>
    </w:p>
    <w:p>
      <w:pPr>
        <w:spacing w:line="360" w:lineRule="auto"/>
        <w:rPr>
          <w:rFonts w:ascii="宋体" w:hAnsi="宋体" w:cs="宋体"/>
          <w:sz w:val="24"/>
        </w:rPr>
      </w:pPr>
    </w:p>
    <w:p>
      <w:pPr>
        <w:pStyle w:val="20"/>
        <w:spacing w:after="0" w:line="360" w:lineRule="auto"/>
        <w:rPr>
          <w:rFonts w:ascii="宋体" w:hAnsi="宋体" w:cs="宋体"/>
          <w:bCs/>
          <w:sz w:val="32"/>
          <w:u w:val="single"/>
        </w:rPr>
      </w:pPr>
      <w:r>
        <w:rPr>
          <w:rFonts w:hint="eastAsia" w:ascii="宋体" w:hAnsi="宋体" w:cs="宋体"/>
          <w:b/>
          <w:sz w:val="32"/>
        </w:rPr>
        <w:t>项目编号：</w:t>
      </w:r>
      <w:r>
        <w:rPr>
          <w:rFonts w:hint="eastAsia" w:ascii="宋体" w:hAnsi="宋体" w:cs="宋体"/>
          <w:bCs/>
          <w:sz w:val="32"/>
          <w:u w:val="single"/>
        </w:rPr>
        <w:t xml:space="preserve"> </w:t>
      </w:r>
      <w:r>
        <w:rPr>
          <w:rFonts w:hint="eastAsia" w:ascii="宋体" w:hAnsi="宋体" w:cs="宋体"/>
          <w:bCs/>
          <w:sz w:val="32"/>
          <w:szCs w:val="32"/>
          <w:u w:val="single"/>
        </w:rPr>
        <w:t>石牌经济联社交【</w:t>
      </w:r>
      <w:r>
        <w:rPr>
          <w:rFonts w:ascii="宋体" w:hAnsi="宋体" w:cs="宋体"/>
          <w:bCs/>
          <w:sz w:val="32"/>
          <w:szCs w:val="32"/>
          <w:u w:val="single"/>
        </w:rPr>
        <w:t>2024</w:t>
      </w:r>
      <w:r>
        <w:rPr>
          <w:rFonts w:hint="eastAsia" w:ascii="宋体" w:hAnsi="宋体" w:cs="宋体"/>
          <w:bCs/>
          <w:sz w:val="32"/>
          <w:szCs w:val="32"/>
          <w:u w:val="single"/>
        </w:rPr>
        <w:t>】</w:t>
      </w:r>
      <w:r>
        <w:rPr>
          <w:rFonts w:hint="eastAsia" w:ascii="宋体" w:hAnsi="宋体" w:cs="宋体"/>
          <w:bCs/>
          <w:sz w:val="32"/>
          <w:szCs w:val="32"/>
          <w:u w:val="single"/>
          <w:lang w:val="en-US" w:eastAsia="zh-CN"/>
        </w:rPr>
        <w:t>0036</w:t>
      </w:r>
      <w:r>
        <w:rPr>
          <w:rFonts w:hint="eastAsia" w:ascii="宋体" w:hAnsi="宋体" w:cs="宋体"/>
          <w:bCs/>
          <w:sz w:val="32"/>
          <w:szCs w:val="32"/>
          <w:u w:val="single"/>
        </w:rPr>
        <w:t xml:space="preserve">号 </w:t>
      </w:r>
    </w:p>
    <w:p>
      <w:pPr>
        <w:spacing w:line="360" w:lineRule="auto"/>
        <w:rPr>
          <w:rFonts w:ascii="宋体" w:hAnsi="宋体" w:cs="宋体"/>
          <w:kern w:val="0"/>
          <w:sz w:val="28"/>
          <w:szCs w:val="28"/>
        </w:rPr>
      </w:pPr>
      <w:r>
        <w:rPr>
          <w:rFonts w:hint="eastAsia" w:ascii="宋体" w:hAnsi="宋体" w:cs="宋体"/>
          <w:b/>
          <w:sz w:val="32"/>
        </w:rPr>
        <w:t>项目名称：</w:t>
      </w:r>
      <w:r>
        <w:rPr>
          <w:rFonts w:hint="eastAsia" w:ascii="宋体" w:hAnsi="宋体" w:cs="宋体"/>
          <w:b/>
          <w:sz w:val="32"/>
          <w:u w:val="single"/>
        </w:rPr>
        <w:t xml:space="preserve"> </w:t>
      </w:r>
      <w:r>
        <w:rPr>
          <w:rFonts w:hint="eastAsia" w:ascii="宋体" w:hAnsi="宋体" w:cs="宋体"/>
          <w:bCs/>
          <w:sz w:val="32"/>
          <w:u w:val="single"/>
        </w:rPr>
        <w:t>石牌逢源大街1</w:t>
      </w:r>
      <w:r>
        <w:rPr>
          <w:rFonts w:ascii="宋体" w:hAnsi="宋体" w:cs="宋体"/>
          <w:bCs/>
          <w:sz w:val="32"/>
          <w:u w:val="single"/>
        </w:rPr>
        <w:t>4</w:t>
      </w:r>
      <w:r>
        <w:rPr>
          <w:rFonts w:hint="eastAsia" w:ascii="宋体" w:hAnsi="宋体" w:cs="宋体"/>
          <w:bCs/>
          <w:sz w:val="32"/>
          <w:u w:val="single"/>
        </w:rPr>
        <w:t>号（办公楼#</w:t>
      </w:r>
      <w:r>
        <w:rPr>
          <w:rFonts w:ascii="宋体" w:hAnsi="宋体" w:cs="宋体"/>
          <w:bCs/>
          <w:sz w:val="32"/>
          <w:u w:val="single"/>
        </w:rPr>
        <w:t>401-601</w:t>
      </w:r>
      <w:r>
        <w:rPr>
          <w:rFonts w:hint="eastAsia" w:ascii="宋体" w:hAnsi="宋体" w:cs="宋体"/>
          <w:bCs/>
          <w:sz w:val="32"/>
          <w:u w:val="single"/>
        </w:rPr>
        <w:t>）</w:t>
      </w:r>
      <w:r>
        <w:rPr>
          <w:rFonts w:hint="eastAsia" w:ascii="宋体" w:hAnsi="宋体" w:cs="宋体"/>
          <w:bCs/>
          <w:sz w:val="32"/>
          <w:szCs w:val="32"/>
          <w:u w:val="single"/>
        </w:rPr>
        <w:t xml:space="preserve">物业出租 </w:t>
      </w:r>
    </w:p>
    <w:p>
      <w:pPr>
        <w:pStyle w:val="20"/>
        <w:spacing w:after="0" w:line="360" w:lineRule="auto"/>
        <w:ind w:right="-21" w:rightChars="-10"/>
        <w:rPr>
          <w:rFonts w:ascii="宋体" w:hAnsi="宋体" w:cs="宋体"/>
          <w:b/>
          <w:sz w:val="32"/>
        </w:rPr>
      </w:pPr>
    </w:p>
    <w:p>
      <w:pPr>
        <w:pStyle w:val="20"/>
        <w:spacing w:after="0" w:line="360" w:lineRule="auto"/>
        <w:ind w:right="-21" w:rightChars="-10"/>
        <w:rPr>
          <w:rFonts w:hint="eastAsia" w:ascii="宋体" w:hAnsi="宋体" w:cs="宋体"/>
          <w:sz w:val="30"/>
          <w:szCs w:val="30"/>
          <w:u w:val="single"/>
        </w:rPr>
      </w:pPr>
      <w:r>
        <w:rPr>
          <w:rFonts w:hint="eastAsia" w:ascii="宋体" w:hAnsi="宋体" w:cs="宋体"/>
          <w:b/>
          <w:sz w:val="32"/>
        </w:rPr>
        <w:t>编制单位</w:t>
      </w:r>
      <w:r>
        <w:rPr>
          <w:rFonts w:hint="eastAsia" w:ascii="宋体" w:hAnsi="宋体" w:cs="宋体"/>
          <w:b/>
          <w:sz w:val="30"/>
          <w:szCs w:val="30"/>
        </w:rPr>
        <w:t>：</w:t>
      </w:r>
      <w:r>
        <w:rPr>
          <w:rFonts w:hint="eastAsia" w:ascii="宋体" w:hAnsi="宋体" w:cs="宋体"/>
          <w:sz w:val="30"/>
          <w:szCs w:val="30"/>
          <w:u w:val="single"/>
        </w:rPr>
        <w:t>广东省广州市天河区石牌街石牌第二十股份合作经济社</w:t>
      </w:r>
    </w:p>
    <w:p>
      <w:pPr>
        <w:pStyle w:val="20"/>
        <w:spacing w:after="0" w:line="360" w:lineRule="auto"/>
        <w:ind w:right="-21" w:rightChars="-10" w:firstLine="1500" w:firstLineChars="500"/>
        <w:rPr>
          <w:rFonts w:hint="eastAsia" w:ascii="宋体" w:hAnsi="宋体" w:cs="宋体"/>
          <w:sz w:val="30"/>
          <w:szCs w:val="30"/>
          <w:u w:val="single"/>
        </w:rPr>
      </w:pPr>
      <w:r>
        <w:rPr>
          <w:rFonts w:hint="eastAsia" w:ascii="宋体" w:hAnsi="宋体" w:cs="宋体"/>
          <w:sz w:val="30"/>
          <w:szCs w:val="30"/>
          <w:u w:val="single"/>
        </w:rPr>
        <w:t>广东省广州市天河区石牌街石牌第二十一股份合作经济社</w:t>
      </w:r>
    </w:p>
    <w:p>
      <w:pPr>
        <w:pStyle w:val="20"/>
        <w:spacing w:after="0" w:line="360" w:lineRule="auto"/>
        <w:ind w:right="-21" w:rightChars="-10" w:firstLine="1500" w:firstLineChars="500"/>
        <w:rPr>
          <w:rFonts w:hint="eastAsia" w:ascii="宋体" w:hAnsi="宋体" w:cs="宋体"/>
          <w:sz w:val="30"/>
          <w:szCs w:val="30"/>
          <w:u w:val="single"/>
        </w:rPr>
      </w:pPr>
      <w:r>
        <w:rPr>
          <w:rFonts w:hint="eastAsia" w:ascii="宋体" w:hAnsi="宋体" w:cs="宋体"/>
          <w:sz w:val="30"/>
          <w:szCs w:val="30"/>
          <w:u w:val="single"/>
        </w:rPr>
        <w:t>广东省广州市天河区石牌街石牌第二十二股份合作经济社</w:t>
      </w:r>
    </w:p>
    <w:p>
      <w:pPr>
        <w:pStyle w:val="20"/>
        <w:spacing w:after="0" w:line="360" w:lineRule="auto"/>
        <w:ind w:right="-21" w:rightChars="-10" w:firstLine="1500" w:firstLineChars="500"/>
        <w:rPr>
          <w:rFonts w:hint="eastAsia" w:ascii="宋体" w:hAnsi="宋体" w:cs="宋体"/>
          <w:sz w:val="30"/>
          <w:szCs w:val="30"/>
          <w:u w:val="single"/>
        </w:rPr>
      </w:pPr>
      <w:r>
        <w:rPr>
          <w:rFonts w:hint="eastAsia" w:ascii="宋体" w:hAnsi="宋体" w:cs="宋体"/>
          <w:sz w:val="30"/>
          <w:szCs w:val="30"/>
          <w:u w:val="single"/>
        </w:rPr>
        <w:t>广东省广州市天河区石牌街石牌第二十三股份合作经济社</w:t>
      </w:r>
    </w:p>
    <w:p>
      <w:pPr>
        <w:pStyle w:val="20"/>
        <w:spacing w:after="0" w:line="360" w:lineRule="auto"/>
        <w:ind w:right="-21" w:rightChars="-10" w:firstLine="1500" w:firstLineChars="500"/>
        <w:rPr>
          <w:rFonts w:hint="eastAsia" w:ascii="宋体" w:hAnsi="宋体" w:cs="宋体"/>
          <w:sz w:val="30"/>
          <w:szCs w:val="30"/>
          <w:u w:val="single"/>
        </w:rPr>
      </w:pPr>
      <w:r>
        <w:rPr>
          <w:rFonts w:hint="eastAsia" w:ascii="宋体" w:hAnsi="宋体" w:cs="宋体"/>
          <w:sz w:val="30"/>
          <w:szCs w:val="30"/>
          <w:u w:val="single"/>
        </w:rPr>
        <w:t>广东省广州市天河区石牌街石牌第二十四股份合作经济社</w:t>
      </w:r>
    </w:p>
    <w:p>
      <w:pPr>
        <w:pStyle w:val="20"/>
        <w:spacing w:after="0" w:line="360" w:lineRule="auto"/>
        <w:ind w:right="-21" w:rightChars="-10" w:firstLine="1500" w:firstLineChars="500"/>
        <w:rPr>
          <w:rFonts w:ascii="宋体" w:hAnsi="宋体" w:cs="宋体"/>
          <w:b/>
          <w:sz w:val="32"/>
        </w:rPr>
      </w:pPr>
      <w:r>
        <w:rPr>
          <w:rFonts w:hint="eastAsia" w:ascii="宋体" w:hAnsi="宋体" w:cs="宋体"/>
          <w:sz w:val="30"/>
          <w:szCs w:val="30"/>
          <w:u w:val="single"/>
        </w:rPr>
        <w:t>广东省广州市天河区石牌街石牌第二十五股份合作经济社</w:t>
      </w:r>
      <w:r>
        <w:rPr>
          <w:rFonts w:hint="eastAsia" w:ascii="宋体" w:hAnsi="宋体" w:cs="宋体"/>
          <w:bCs/>
          <w:spacing w:val="-2"/>
          <w:sz w:val="30"/>
          <w:szCs w:val="30"/>
          <w:u w:val="single"/>
        </w:rPr>
        <w:t xml:space="preserve"> </w:t>
      </w:r>
    </w:p>
    <w:p>
      <w:pPr>
        <w:pStyle w:val="20"/>
        <w:spacing w:after="0" w:line="360" w:lineRule="auto"/>
        <w:rPr>
          <w:rFonts w:ascii="宋体" w:hAnsi="宋体" w:cs="宋体"/>
          <w:b/>
          <w:sz w:val="32"/>
        </w:rPr>
      </w:pPr>
    </w:p>
    <w:p>
      <w:pPr>
        <w:pStyle w:val="20"/>
        <w:spacing w:after="0" w:line="360" w:lineRule="auto"/>
        <w:rPr>
          <w:rFonts w:ascii="宋体" w:hAnsi="宋体" w:cs="宋体"/>
          <w:b/>
          <w:sz w:val="32"/>
        </w:rPr>
      </w:pPr>
    </w:p>
    <w:p>
      <w:pPr>
        <w:pStyle w:val="20"/>
        <w:spacing w:after="0" w:line="360" w:lineRule="auto"/>
        <w:rPr>
          <w:rFonts w:ascii="宋体" w:hAnsi="宋体" w:cs="宋体"/>
          <w:b/>
          <w:sz w:val="32"/>
        </w:rPr>
      </w:pPr>
    </w:p>
    <w:p>
      <w:pPr>
        <w:pStyle w:val="20"/>
        <w:spacing w:after="0" w:line="360" w:lineRule="auto"/>
        <w:ind w:left="850" w:leftChars="405"/>
        <w:rPr>
          <w:rFonts w:ascii="宋体" w:hAnsi="宋体" w:cs="宋体"/>
          <w:b/>
          <w:sz w:val="32"/>
        </w:rPr>
      </w:pPr>
      <w:r>
        <w:rPr>
          <w:rFonts w:hint="eastAsia" w:ascii="宋体" w:hAnsi="宋体" w:cs="宋体"/>
          <w:b/>
          <w:sz w:val="32"/>
        </w:rPr>
        <w:t>编制日期：</w:t>
      </w:r>
      <w:r>
        <w:rPr>
          <w:rFonts w:hint="eastAsia" w:ascii="宋体" w:hAnsi="宋体" w:cs="宋体"/>
          <w:bCs/>
          <w:sz w:val="32"/>
          <w:u w:val="single"/>
        </w:rPr>
        <w:t xml:space="preserve"> 2024 </w:t>
      </w:r>
      <w:r>
        <w:rPr>
          <w:rFonts w:hint="eastAsia" w:ascii="宋体" w:hAnsi="宋体" w:cs="宋体"/>
          <w:b/>
          <w:sz w:val="32"/>
        </w:rPr>
        <w:t>年</w:t>
      </w:r>
      <w:r>
        <w:rPr>
          <w:rFonts w:hint="eastAsia" w:ascii="宋体" w:hAnsi="宋体" w:cs="宋体"/>
          <w:bCs/>
          <w:sz w:val="32"/>
          <w:u w:val="single"/>
        </w:rPr>
        <w:t xml:space="preserve"> </w:t>
      </w:r>
      <w:r>
        <w:rPr>
          <w:rFonts w:ascii="宋体" w:hAnsi="宋体" w:cs="宋体"/>
          <w:bCs/>
          <w:sz w:val="32"/>
          <w:u w:val="single"/>
        </w:rPr>
        <w:t xml:space="preserve"> </w:t>
      </w:r>
      <w:r>
        <w:rPr>
          <w:rFonts w:hint="eastAsia" w:ascii="宋体" w:hAnsi="宋体" w:cs="宋体"/>
          <w:bCs/>
          <w:sz w:val="32"/>
          <w:u w:val="single"/>
        </w:rPr>
        <w:t xml:space="preserve">5  </w:t>
      </w:r>
      <w:r>
        <w:rPr>
          <w:rFonts w:hint="eastAsia" w:ascii="宋体" w:hAnsi="宋体" w:cs="宋体"/>
          <w:b/>
          <w:sz w:val="32"/>
        </w:rPr>
        <w:t>月</w:t>
      </w:r>
      <w:r>
        <w:rPr>
          <w:rFonts w:hint="eastAsia" w:ascii="宋体" w:hAnsi="宋体" w:cs="宋体"/>
          <w:bCs/>
          <w:sz w:val="32"/>
          <w:u w:val="single"/>
        </w:rPr>
        <w:t xml:space="preserve">  </w:t>
      </w:r>
      <w:r>
        <w:rPr>
          <w:rFonts w:hint="eastAsia" w:ascii="宋体" w:hAnsi="宋体" w:cs="宋体"/>
          <w:bCs/>
          <w:sz w:val="32"/>
          <w:u w:val="single"/>
          <w:lang w:val="en-US" w:eastAsia="zh-CN"/>
        </w:rPr>
        <w:t>8</w:t>
      </w:r>
      <w:r>
        <w:rPr>
          <w:rFonts w:hint="eastAsia" w:ascii="宋体" w:hAnsi="宋体" w:cs="宋体"/>
          <w:bCs/>
          <w:sz w:val="32"/>
          <w:u w:val="single"/>
        </w:rPr>
        <w:t xml:space="preserve">  </w:t>
      </w:r>
      <w:r>
        <w:rPr>
          <w:rFonts w:hint="eastAsia" w:ascii="宋体" w:hAnsi="宋体" w:cs="宋体"/>
          <w:b/>
          <w:sz w:val="32"/>
        </w:rPr>
        <w:t>日</w:t>
      </w:r>
    </w:p>
    <w:p>
      <w:pPr>
        <w:snapToGrid w:val="0"/>
        <w:spacing w:line="360" w:lineRule="auto"/>
        <w:ind w:firstLine="842" w:firstLineChars="262"/>
        <w:rPr>
          <w:rFonts w:ascii="宋体" w:hAnsi="宋体" w:cs="宋体"/>
          <w:bCs/>
          <w:sz w:val="32"/>
        </w:rPr>
      </w:pPr>
      <w:r>
        <w:rPr>
          <w:rFonts w:hint="eastAsia" w:ascii="宋体" w:hAnsi="宋体" w:cs="宋体"/>
          <w:b/>
          <w:sz w:val="32"/>
        </w:rPr>
        <w:t>交易服务机构：广州市天河区农村集体资产交易中心</w:t>
      </w:r>
    </w:p>
    <w:p>
      <w:pPr>
        <w:pStyle w:val="83"/>
        <w:spacing w:before="120" w:beforeLines="0" w:after="120" w:afterLines="0"/>
        <w:ind w:left="0" w:leftChars="0" w:right="0" w:rightChars="0"/>
        <w:rPr>
          <w:rFonts w:ascii="宋体" w:hAnsi="宋体" w:cs="宋体"/>
          <w:bCs/>
          <w:snapToGrid/>
          <w:spacing w:val="0"/>
          <w:kern w:val="2"/>
          <w:sz w:val="32"/>
        </w:rPr>
      </w:pPr>
    </w:p>
    <w:p>
      <w:pPr>
        <w:pStyle w:val="83"/>
        <w:spacing w:before="120" w:beforeLines="0" w:after="120" w:afterLines="0"/>
        <w:ind w:left="0" w:leftChars="0" w:right="0" w:rightChars="0"/>
        <w:rPr>
          <w:rFonts w:ascii="宋体" w:hAnsi="宋体" w:cs="宋体"/>
          <w:sz w:val="32"/>
        </w:rPr>
      </w:pPr>
      <w:r>
        <w:rPr>
          <w:rFonts w:hint="eastAsia" w:ascii="宋体" w:hAnsi="宋体" w:cs="宋体"/>
          <w:bCs/>
          <w:snapToGrid/>
          <w:spacing w:val="0"/>
          <w:kern w:val="2"/>
          <w:sz w:val="32"/>
        </w:rPr>
        <w:t>第一部分  竞投邀请函</w:t>
      </w:r>
    </w:p>
    <w:p>
      <w:pPr>
        <w:spacing w:before="200" w:line="360" w:lineRule="exact"/>
        <w:rPr>
          <w:rFonts w:ascii="宋体" w:hAnsi="宋体" w:cs="宋体"/>
          <w:kern w:val="0"/>
          <w:sz w:val="24"/>
        </w:rPr>
      </w:pPr>
      <w:r>
        <w:rPr>
          <w:rFonts w:hint="eastAsia" w:ascii="宋体" w:hAnsi="宋体" w:cs="宋体"/>
          <w:kern w:val="0"/>
          <w:sz w:val="24"/>
        </w:rPr>
        <w:t>各（潜在）竞投人:</w:t>
      </w:r>
    </w:p>
    <w:p>
      <w:pPr>
        <w:overflowPunct w:val="0"/>
        <w:autoSpaceDE w:val="0"/>
        <w:spacing w:line="360" w:lineRule="exact"/>
        <w:ind w:firstLine="480" w:firstLineChars="200"/>
        <w:jc w:val="left"/>
        <w:rPr>
          <w:rFonts w:ascii="宋体" w:hAnsi="宋体" w:cs="宋体"/>
          <w:sz w:val="24"/>
          <w:u w:val="single"/>
        </w:rPr>
      </w:pPr>
      <w:r>
        <w:rPr>
          <w:rFonts w:hint="eastAsia" w:ascii="宋体" w:hAnsi="宋体" w:cs="宋体"/>
          <w:sz w:val="24"/>
        </w:rPr>
        <w:t>广州市天河区农村集体资产交易中心受</w:t>
      </w:r>
      <w:r>
        <w:rPr>
          <w:rFonts w:hint="eastAsia" w:ascii="宋体" w:hAnsi="宋体" w:cs="宋体"/>
          <w:sz w:val="24"/>
          <w:u w:val="single"/>
        </w:rPr>
        <w:t xml:space="preserve">  广东省广州市天河区石牌街石牌第二十股份合作经济社、广东省广州市天河区石牌街石牌第二十一股份合作经济社、广东省广州市天河区石牌街石牌第二十二股份合作经济社、广东省广州市天河区石牌街石牌第二十三股份合作经济社、广东省广州市天河区石牌街石牌第二十四股份合作经济社、广东省广州市天河区石牌街石牌第二十五股份合作经济社  </w:t>
      </w:r>
      <w:r>
        <w:rPr>
          <w:rFonts w:hint="eastAsia" w:ascii="宋体" w:hAnsi="宋体" w:cs="宋体"/>
          <w:sz w:val="24"/>
        </w:rPr>
        <w:t>的委托，定于</w:t>
      </w:r>
      <w:r>
        <w:rPr>
          <w:rFonts w:hint="eastAsia" w:ascii="宋体" w:hAnsi="宋体" w:cs="宋体"/>
          <w:sz w:val="24"/>
          <w:u w:val="single"/>
        </w:rPr>
        <w:t xml:space="preserve">  2024 - </w:t>
      </w:r>
      <w:r>
        <w:rPr>
          <w:rFonts w:hint="eastAsia" w:ascii="宋体" w:hAnsi="宋体" w:cs="宋体"/>
          <w:sz w:val="24"/>
          <w:u w:val="single"/>
          <w:lang w:val="en-US" w:eastAsia="zh-CN"/>
        </w:rPr>
        <w:t xml:space="preserve">7 </w:t>
      </w:r>
      <w:r>
        <w:rPr>
          <w:rFonts w:hint="eastAsia" w:ascii="宋体" w:hAnsi="宋体" w:cs="宋体"/>
          <w:sz w:val="24"/>
          <w:u w:val="single"/>
        </w:rPr>
        <w:t>-</w:t>
      </w:r>
      <w:r>
        <w:rPr>
          <w:rFonts w:hint="eastAsia" w:ascii="宋体" w:hAnsi="宋体" w:cs="宋体"/>
          <w:sz w:val="24"/>
          <w:u w:val="single"/>
          <w:lang w:val="en-US" w:eastAsia="zh-CN"/>
        </w:rPr>
        <w:t>02</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10：00  </w:t>
      </w:r>
      <w:r>
        <w:rPr>
          <w:rFonts w:hint="eastAsia" w:ascii="宋体" w:hAnsi="宋体" w:cs="宋体"/>
          <w:sz w:val="24"/>
        </w:rPr>
        <w:t>对</w:t>
      </w:r>
      <w:r>
        <w:rPr>
          <w:rFonts w:hint="eastAsia" w:ascii="宋体" w:hAnsi="宋体" w:cs="宋体"/>
          <w:sz w:val="24"/>
          <w:u w:val="single"/>
        </w:rPr>
        <w:t xml:space="preserve">  石牌逢源大街1</w:t>
      </w:r>
      <w:r>
        <w:rPr>
          <w:rFonts w:ascii="宋体" w:hAnsi="宋体" w:cs="宋体"/>
          <w:sz w:val="24"/>
          <w:u w:val="single"/>
        </w:rPr>
        <w:t>4</w:t>
      </w:r>
      <w:r>
        <w:rPr>
          <w:rFonts w:hint="eastAsia" w:ascii="宋体" w:hAnsi="宋体" w:cs="宋体"/>
          <w:sz w:val="24"/>
          <w:u w:val="single"/>
        </w:rPr>
        <w:t>号（办公楼#</w:t>
      </w:r>
      <w:r>
        <w:rPr>
          <w:rFonts w:ascii="宋体" w:hAnsi="宋体" w:cs="宋体"/>
          <w:sz w:val="24"/>
          <w:u w:val="single"/>
        </w:rPr>
        <w:t>401-601</w:t>
      </w:r>
      <w:r>
        <w:rPr>
          <w:rFonts w:hint="eastAsia" w:ascii="宋体" w:hAnsi="宋体" w:cs="宋体"/>
          <w:sz w:val="24"/>
          <w:u w:val="single"/>
        </w:rPr>
        <w:t xml:space="preserve">）物业出租  </w:t>
      </w:r>
      <w:r>
        <w:rPr>
          <w:rFonts w:hint="eastAsia" w:ascii="宋体" w:hAnsi="宋体" w:cs="宋体"/>
          <w:sz w:val="24"/>
        </w:rPr>
        <w:t>项目（项目编号：</w:t>
      </w:r>
      <w:r>
        <w:rPr>
          <w:rFonts w:hint="eastAsia" w:ascii="宋体" w:hAnsi="宋体" w:cs="宋体"/>
          <w:sz w:val="24"/>
          <w:u w:val="single"/>
        </w:rPr>
        <w:t>石牌经济联社交﹝2024﹞</w:t>
      </w:r>
      <w:r>
        <w:rPr>
          <w:rFonts w:hint="eastAsia" w:ascii="宋体" w:hAnsi="宋体" w:cs="宋体"/>
          <w:sz w:val="24"/>
          <w:u w:val="single"/>
          <w:lang w:val="en-US" w:eastAsia="zh-CN"/>
        </w:rPr>
        <w:t>0036</w:t>
      </w:r>
      <w:r>
        <w:rPr>
          <w:rFonts w:hint="eastAsia" w:ascii="宋体" w:hAnsi="宋体" w:cs="宋体"/>
          <w:sz w:val="24"/>
          <w:u w:val="single"/>
        </w:rPr>
        <w:t>号</w:t>
      </w:r>
      <w:r>
        <w:rPr>
          <w:rFonts w:hint="eastAsia" w:ascii="宋体" w:hAnsi="宋体" w:cs="宋体"/>
          <w:sz w:val="24"/>
        </w:rPr>
        <w:t>）进行网上竞投，公示期为</w:t>
      </w:r>
      <w:r>
        <w:rPr>
          <w:rFonts w:hint="eastAsia" w:ascii="宋体" w:hAnsi="宋体" w:cs="宋体"/>
          <w:sz w:val="24"/>
          <w:u w:val="single"/>
        </w:rPr>
        <w:t xml:space="preserve">  2024- </w:t>
      </w:r>
      <w:r>
        <w:rPr>
          <w:rFonts w:hint="eastAsia" w:ascii="宋体" w:hAnsi="宋体" w:cs="宋体"/>
          <w:sz w:val="24"/>
          <w:u w:val="single"/>
          <w:lang w:val="en-US" w:eastAsia="zh-CN"/>
        </w:rPr>
        <w:t>6</w:t>
      </w:r>
      <w:r>
        <w:rPr>
          <w:rFonts w:hint="eastAsia" w:ascii="宋体" w:hAnsi="宋体" w:cs="宋体"/>
          <w:sz w:val="24"/>
          <w:u w:val="single"/>
        </w:rPr>
        <w:t xml:space="preserve"> - </w:t>
      </w:r>
      <w:r>
        <w:rPr>
          <w:rFonts w:hint="eastAsia" w:ascii="宋体" w:hAnsi="宋体" w:cs="宋体"/>
          <w:sz w:val="24"/>
          <w:u w:val="single"/>
          <w:lang w:val="en-US" w:eastAsia="zh-CN"/>
        </w:rPr>
        <w:t>19</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202</w:t>
      </w:r>
      <w:r>
        <w:rPr>
          <w:rFonts w:ascii="宋体" w:hAnsi="宋体" w:cs="宋体"/>
          <w:sz w:val="24"/>
          <w:u w:val="single"/>
        </w:rPr>
        <w:t>4</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 </w:t>
      </w:r>
      <w:r>
        <w:rPr>
          <w:rFonts w:hint="eastAsia" w:ascii="宋体" w:hAnsi="宋体" w:cs="宋体"/>
          <w:sz w:val="24"/>
          <w:u w:val="single"/>
          <w:lang w:val="en-US" w:eastAsia="zh-CN"/>
        </w:rPr>
        <w:t>28</w:t>
      </w:r>
      <w:r>
        <w:rPr>
          <w:rFonts w:hint="eastAsia" w:ascii="宋体" w:hAnsi="宋体" w:cs="宋体"/>
          <w:sz w:val="24"/>
          <w:u w:val="single"/>
        </w:rPr>
        <w:t xml:space="preserve"> </w:t>
      </w:r>
      <w:r>
        <w:rPr>
          <w:rFonts w:hint="eastAsia" w:ascii="宋体" w:hAnsi="宋体" w:cs="宋体"/>
          <w:snapToGrid w:val="0"/>
          <w:spacing w:val="8"/>
          <w:kern w:val="0"/>
          <w:sz w:val="24"/>
        </w:rPr>
        <w:t>，</w:t>
      </w:r>
      <w:r>
        <w:rPr>
          <w:rFonts w:hint="eastAsia" w:ascii="宋体" w:hAnsi="宋体" w:cs="宋体"/>
          <w:sz w:val="24"/>
          <w:lang w:val="zh-CN"/>
        </w:rPr>
        <w:t>欢迎符合资格条件</w:t>
      </w:r>
      <w:r>
        <w:rPr>
          <w:rFonts w:hint="eastAsia" w:ascii="宋体" w:hAnsi="宋体" w:cs="宋体"/>
          <w:sz w:val="24"/>
        </w:rPr>
        <w:t>的意向人参与竞投。</w:t>
      </w:r>
    </w:p>
    <w:p>
      <w:pPr>
        <w:autoSpaceDE w:val="0"/>
        <w:autoSpaceDN w:val="0"/>
        <w:spacing w:after="100" w:line="360" w:lineRule="exact"/>
        <w:rPr>
          <w:rFonts w:ascii="宋体" w:hAnsi="宋体" w:cs="宋体"/>
          <w:b/>
          <w:sz w:val="24"/>
        </w:rPr>
      </w:pPr>
      <w:r>
        <w:rPr>
          <w:rFonts w:hint="eastAsia" w:ascii="宋体" w:hAnsi="宋体" w:cs="宋体"/>
          <w:b/>
          <w:sz w:val="24"/>
        </w:rPr>
        <w:t>一、项目内容：</w:t>
      </w:r>
    </w:p>
    <w:tbl>
      <w:tblPr>
        <w:tblStyle w:val="52"/>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133"/>
        <w:gridCol w:w="2336"/>
        <w:gridCol w:w="174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0" w:type="dxa"/>
            <w:vAlign w:val="center"/>
          </w:tcPr>
          <w:p>
            <w:pPr>
              <w:spacing w:line="360" w:lineRule="exact"/>
              <w:jc w:val="center"/>
              <w:rPr>
                <w:rFonts w:ascii="宋体" w:hAnsi="宋体" w:cs="宋体"/>
                <w:szCs w:val="21"/>
              </w:rPr>
            </w:pPr>
            <w:r>
              <w:rPr>
                <w:rFonts w:hint="eastAsia" w:ascii="宋体" w:hAnsi="宋体" w:cs="宋体"/>
                <w:b/>
                <w:szCs w:val="21"/>
              </w:rPr>
              <w:t>序号</w:t>
            </w:r>
          </w:p>
        </w:tc>
        <w:tc>
          <w:tcPr>
            <w:tcW w:w="3133" w:type="dxa"/>
            <w:vAlign w:val="center"/>
          </w:tcPr>
          <w:p>
            <w:pPr>
              <w:spacing w:line="360" w:lineRule="exact"/>
              <w:jc w:val="center"/>
              <w:rPr>
                <w:rFonts w:ascii="宋体" w:hAnsi="宋体" w:cs="宋体"/>
                <w:b/>
                <w:szCs w:val="21"/>
              </w:rPr>
            </w:pPr>
            <w:r>
              <w:rPr>
                <w:rFonts w:hint="eastAsia" w:ascii="宋体" w:hAnsi="宋体" w:cs="宋体"/>
                <w:b/>
                <w:szCs w:val="21"/>
              </w:rPr>
              <w:t>项目内容</w:t>
            </w:r>
          </w:p>
        </w:tc>
        <w:tc>
          <w:tcPr>
            <w:tcW w:w="2336" w:type="dxa"/>
            <w:vAlign w:val="center"/>
          </w:tcPr>
          <w:p>
            <w:pPr>
              <w:spacing w:line="360" w:lineRule="exact"/>
              <w:jc w:val="center"/>
              <w:rPr>
                <w:rFonts w:ascii="宋体" w:hAnsi="宋体" w:cs="宋体"/>
                <w:szCs w:val="21"/>
              </w:rPr>
            </w:pPr>
            <w:r>
              <w:rPr>
                <w:rFonts w:hint="eastAsia" w:ascii="宋体" w:hAnsi="宋体" w:cs="宋体"/>
                <w:b/>
                <w:szCs w:val="21"/>
              </w:rPr>
              <w:t>合同期限</w:t>
            </w:r>
          </w:p>
        </w:tc>
        <w:tc>
          <w:tcPr>
            <w:tcW w:w="1741" w:type="dxa"/>
            <w:vAlign w:val="center"/>
          </w:tcPr>
          <w:p>
            <w:pPr>
              <w:spacing w:line="360" w:lineRule="exact"/>
              <w:jc w:val="center"/>
              <w:rPr>
                <w:rFonts w:ascii="宋体" w:hAnsi="宋体" w:cs="宋体"/>
                <w:szCs w:val="21"/>
              </w:rPr>
            </w:pPr>
            <w:r>
              <w:rPr>
                <w:rFonts w:hint="eastAsia" w:ascii="宋体" w:hAnsi="宋体" w:cs="宋体"/>
                <w:b/>
                <w:szCs w:val="21"/>
              </w:rPr>
              <w:t>交易面积</w:t>
            </w:r>
          </w:p>
        </w:tc>
        <w:tc>
          <w:tcPr>
            <w:tcW w:w="1633" w:type="dxa"/>
            <w:vAlign w:val="center"/>
          </w:tcPr>
          <w:p>
            <w:pPr>
              <w:spacing w:line="360" w:lineRule="exact"/>
              <w:jc w:val="center"/>
              <w:rPr>
                <w:rFonts w:ascii="宋体" w:hAnsi="宋体" w:cs="宋体"/>
                <w:szCs w:val="21"/>
              </w:rPr>
            </w:pPr>
            <w:r>
              <w:rPr>
                <w:rFonts w:hint="eastAsia" w:ascii="宋体" w:hAnsi="宋体" w:cs="宋体"/>
                <w:b/>
                <w:szCs w:val="21"/>
              </w:rPr>
              <w:t>交易底价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0" w:type="dxa"/>
            <w:vAlign w:val="center"/>
          </w:tcPr>
          <w:p>
            <w:pPr>
              <w:spacing w:line="360" w:lineRule="exact"/>
              <w:jc w:val="center"/>
              <w:rPr>
                <w:rFonts w:ascii="宋体" w:hAnsi="宋体" w:cs="宋体"/>
                <w:sz w:val="24"/>
              </w:rPr>
            </w:pPr>
            <w:r>
              <w:rPr>
                <w:rFonts w:hint="eastAsia" w:ascii="宋体" w:hAnsi="宋体" w:cs="宋体"/>
                <w:sz w:val="24"/>
              </w:rPr>
              <w:t>1</w:t>
            </w:r>
          </w:p>
        </w:tc>
        <w:tc>
          <w:tcPr>
            <w:tcW w:w="3133" w:type="dxa"/>
            <w:vAlign w:val="center"/>
          </w:tcPr>
          <w:p>
            <w:pPr>
              <w:overflowPunct w:val="0"/>
              <w:autoSpaceDE w:val="0"/>
              <w:spacing w:line="360" w:lineRule="exact"/>
              <w:jc w:val="left"/>
              <w:rPr>
                <w:rFonts w:ascii="宋体" w:hAnsi="宋体" w:cs="宋体"/>
                <w:sz w:val="24"/>
              </w:rPr>
            </w:pPr>
            <w:r>
              <w:rPr>
                <w:rFonts w:hint="eastAsia" w:ascii="宋体" w:hAnsi="宋体" w:cs="宋体"/>
                <w:sz w:val="24"/>
              </w:rPr>
              <w:t>石牌逢源大街1</w:t>
            </w:r>
            <w:r>
              <w:rPr>
                <w:rFonts w:ascii="宋体" w:hAnsi="宋体" w:cs="宋体"/>
                <w:sz w:val="24"/>
              </w:rPr>
              <w:t>4</w:t>
            </w:r>
            <w:r>
              <w:rPr>
                <w:rFonts w:hint="eastAsia" w:ascii="宋体" w:hAnsi="宋体" w:cs="宋体"/>
                <w:sz w:val="24"/>
              </w:rPr>
              <w:t>号（办公楼#</w:t>
            </w:r>
            <w:r>
              <w:rPr>
                <w:rFonts w:ascii="宋体" w:hAnsi="宋体" w:cs="宋体"/>
                <w:sz w:val="24"/>
              </w:rPr>
              <w:t>401-601</w:t>
            </w:r>
            <w:r>
              <w:rPr>
                <w:rFonts w:hint="eastAsia" w:ascii="宋体" w:hAnsi="宋体" w:cs="宋体"/>
                <w:sz w:val="24"/>
              </w:rPr>
              <w:t>）物业出租</w:t>
            </w:r>
          </w:p>
        </w:tc>
        <w:tc>
          <w:tcPr>
            <w:tcW w:w="2336" w:type="dxa"/>
            <w:vAlign w:val="center"/>
          </w:tcPr>
          <w:p>
            <w:pPr>
              <w:overflowPunct w:val="0"/>
              <w:autoSpaceDE w:val="0"/>
              <w:spacing w:line="360" w:lineRule="exact"/>
              <w:jc w:val="center"/>
              <w:rPr>
                <w:rFonts w:ascii="宋体" w:hAnsi="宋体" w:cs="宋体"/>
                <w:sz w:val="24"/>
              </w:rPr>
            </w:pPr>
            <w:r>
              <w:rPr>
                <w:rFonts w:ascii="宋体" w:hAnsi="宋体" w:cs="宋体"/>
                <w:sz w:val="24"/>
              </w:rPr>
              <w:t>8</w:t>
            </w:r>
            <w:r>
              <w:rPr>
                <w:rFonts w:hint="eastAsia" w:ascii="宋体" w:hAnsi="宋体" w:cs="宋体"/>
                <w:sz w:val="24"/>
              </w:rPr>
              <w:t>年</w:t>
            </w:r>
          </w:p>
        </w:tc>
        <w:tc>
          <w:tcPr>
            <w:tcW w:w="1741" w:type="dxa"/>
            <w:vAlign w:val="center"/>
          </w:tcPr>
          <w:p>
            <w:pPr>
              <w:spacing w:line="360" w:lineRule="exact"/>
              <w:jc w:val="center"/>
              <w:rPr>
                <w:rFonts w:ascii="宋体" w:hAnsi="宋体" w:cs="宋体"/>
                <w:sz w:val="24"/>
              </w:rPr>
            </w:pPr>
            <w:r>
              <w:rPr>
                <w:rFonts w:ascii="宋体" w:hAnsi="宋体" w:cs="宋体"/>
                <w:sz w:val="24"/>
              </w:rPr>
              <w:t>333.50</w:t>
            </w:r>
            <w:r>
              <w:rPr>
                <w:rFonts w:hint="eastAsia" w:ascii="宋体" w:hAnsi="宋体" w:cs="宋体"/>
                <w:sz w:val="24"/>
              </w:rPr>
              <w:t>平方米</w:t>
            </w:r>
          </w:p>
        </w:tc>
        <w:tc>
          <w:tcPr>
            <w:tcW w:w="1633" w:type="dxa"/>
            <w:vAlign w:val="center"/>
          </w:tcPr>
          <w:p>
            <w:pPr>
              <w:spacing w:line="360" w:lineRule="exact"/>
              <w:jc w:val="center"/>
              <w:rPr>
                <w:rFonts w:ascii="宋体" w:hAnsi="宋体" w:cs="宋体"/>
                <w:sz w:val="24"/>
              </w:rPr>
            </w:pPr>
            <w:r>
              <w:rPr>
                <w:rFonts w:ascii="宋体" w:hAnsi="宋体" w:cs="宋体"/>
                <w:sz w:val="24"/>
              </w:rPr>
              <w:t>17000</w:t>
            </w:r>
            <w:r>
              <w:rPr>
                <w:rFonts w:hint="eastAsia" w:ascii="宋体" w:hAnsi="宋体" w:cs="宋体"/>
                <w:sz w:val="24"/>
              </w:rPr>
              <w:t xml:space="preserve">元/月 </w:t>
            </w:r>
          </w:p>
        </w:tc>
      </w:tr>
    </w:tbl>
    <w:p>
      <w:pPr>
        <w:numPr>
          <w:ilvl w:val="0"/>
          <w:numId w:val="2"/>
        </w:numPr>
        <w:autoSpaceDE w:val="0"/>
        <w:autoSpaceDN w:val="0"/>
        <w:spacing w:before="100" w:line="360" w:lineRule="exact"/>
        <w:ind w:firstLine="240" w:firstLineChars="100"/>
        <w:rPr>
          <w:rFonts w:ascii="宋体" w:hAnsi="宋体" w:cs="宋体"/>
          <w:sz w:val="24"/>
          <w:u w:val="single"/>
        </w:rPr>
      </w:pPr>
      <w:r>
        <w:rPr>
          <w:rFonts w:hint="eastAsia" w:ascii="宋体" w:hAnsi="宋体" w:cs="宋体"/>
          <w:sz w:val="24"/>
        </w:rPr>
        <w:t>竞投自然递增报价：</w:t>
      </w:r>
      <w:r>
        <w:rPr>
          <w:rFonts w:hint="eastAsia" w:ascii="宋体" w:hAnsi="宋体" w:cs="宋体"/>
          <w:sz w:val="24"/>
          <w:u w:val="single"/>
        </w:rPr>
        <w:t>200元/月</w:t>
      </w:r>
    </w:p>
    <w:p>
      <w:pPr>
        <w:numPr>
          <w:ilvl w:val="0"/>
          <w:numId w:val="2"/>
        </w:numPr>
        <w:autoSpaceDE w:val="0"/>
        <w:autoSpaceDN w:val="0"/>
        <w:spacing w:before="100" w:line="360" w:lineRule="exact"/>
        <w:ind w:firstLine="240" w:firstLineChars="100"/>
        <w:rPr>
          <w:rFonts w:ascii="宋体" w:hAnsi="宋体" w:cs="宋体"/>
          <w:sz w:val="24"/>
          <w:u w:val="single"/>
        </w:rPr>
      </w:pPr>
      <w:r>
        <w:rPr>
          <w:rFonts w:hint="eastAsia" w:ascii="宋体" w:hAnsi="宋体" w:cs="宋体"/>
          <w:sz w:val="24"/>
        </w:rPr>
        <w:t>每次最高加价金额：</w:t>
      </w:r>
      <w:r>
        <w:rPr>
          <w:rFonts w:hint="eastAsia" w:ascii="宋体" w:hAnsi="宋体" w:cs="宋体"/>
          <w:sz w:val="24"/>
          <w:u w:val="single"/>
        </w:rPr>
        <w:t>2000元/月</w:t>
      </w:r>
    </w:p>
    <w:p>
      <w:pPr>
        <w:numPr>
          <w:ilvl w:val="0"/>
          <w:numId w:val="2"/>
        </w:numPr>
        <w:autoSpaceDE w:val="0"/>
        <w:autoSpaceDN w:val="0"/>
        <w:spacing w:before="100" w:line="360" w:lineRule="exact"/>
        <w:ind w:firstLine="240" w:firstLineChars="100"/>
        <w:rPr>
          <w:rFonts w:ascii="宋体" w:hAnsi="宋体" w:cs="宋体"/>
          <w:sz w:val="24"/>
          <w:u w:val="single"/>
        </w:rPr>
      </w:pPr>
      <w:r>
        <w:rPr>
          <w:rFonts w:hint="eastAsia" w:ascii="宋体" w:hAnsi="宋体" w:cs="宋体"/>
          <w:sz w:val="24"/>
        </w:rPr>
        <w:t>交易方式：</w:t>
      </w:r>
      <w:r>
        <w:rPr>
          <w:rFonts w:hint="eastAsia" w:ascii="宋体" w:hAnsi="宋体" w:cs="宋体"/>
          <w:sz w:val="24"/>
          <w:u w:val="single"/>
        </w:rPr>
        <w:t xml:space="preserve"> 网上竞投 </w:t>
      </w:r>
    </w:p>
    <w:p>
      <w:pPr>
        <w:autoSpaceDE w:val="0"/>
        <w:autoSpaceDN w:val="0"/>
        <w:spacing w:line="360" w:lineRule="exact"/>
        <w:ind w:firstLine="240" w:firstLineChars="100"/>
        <w:rPr>
          <w:rFonts w:ascii="宋体" w:hAnsi="宋体" w:cs="宋体"/>
          <w:b/>
          <w:bCs/>
          <w:sz w:val="24"/>
        </w:rPr>
      </w:pPr>
      <w:r>
        <w:rPr>
          <w:rFonts w:hint="eastAsia" w:ascii="宋体" w:hAnsi="宋体" w:cs="宋体"/>
          <w:sz w:val="24"/>
        </w:rPr>
        <w:t>（四）交易保证金：人民币</w:t>
      </w:r>
      <w:r>
        <w:rPr>
          <w:rFonts w:ascii="宋体" w:hAnsi="宋体" w:cs="宋体"/>
          <w:sz w:val="24"/>
          <w:u w:val="single"/>
        </w:rPr>
        <w:t>50000</w:t>
      </w:r>
      <w:r>
        <w:rPr>
          <w:rFonts w:hint="eastAsia" w:ascii="宋体" w:hAnsi="宋体" w:cs="宋体"/>
          <w:sz w:val="24"/>
        </w:rPr>
        <w:t>元(大写:</w:t>
      </w:r>
      <w:r>
        <w:rPr>
          <w:rFonts w:hint="eastAsia" w:ascii="宋体" w:hAnsi="宋体" w:cs="宋体"/>
          <w:bCs/>
          <w:sz w:val="24"/>
        </w:rPr>
        <w:t xml:space="preserve"> 伍万元整</w:t>
      </w:r>
      <w:r>
        <w:rPr>
          <w:rFonts w:hint="eastAsia" w:ascii="宋体" w:hAnsi="宋体" w:cs="宋体"/>
          <w:sz w:val="24"/>
        </w:rPr>
        <w:t>)，竞投人请登录广州市天河区农村集体资产管理平台</w:t>
      </w:r>
      <w:r>
        <w:fldChar w:fldCharType="begin"/>
      </w:r>
      <w:r>
        <w:instrText xml:space="preserve"> HYPERLINK "http://szjy.thnet.gov.cn/" </w:instrText>
      </w:r>
      <w:r>
        <w:fldChar w:fldCharType="separate"/>
      </w:r>
      <w:r>
        <w:rPr>
          <w:rStyle w:val="57"/>
          <w:rFonts w:hint="eastAsia" w:ascii="宋体" w:hAnsi="宋体" w:cs="宋体"/>
          <w:sz w:val="24"/>
        </w:rPr>
        <w:t>http://szjy.thn</w:t>
      </w:r>
      <w:bookmarkStart w:id="0" w:name="_Hlt59096728"/>
      <w:bookmarkStart w:id="1" w:name="_Hlt59096729"/>
      <w:r>
        <w:rPr>
          <w:rStyle w:val="57"/>
          <w:rFonts w:hint="eastAsia" w:ascii="宋体" w:hAnsi="宋体" w:cs="宋体"/>
          <w:sz w:val="24"/>
        </w:rPr>
        <w:t>e</w:t>
      </w:r>
      <w:bookmarkEnd w:id="0"/>
      <w:bookmarkEnd w:id="1"/>
      <w:r>
        <w:rPr>
          <w:rStyle w:val="57"/>
          <w:rFonts w:hint="eastAsia" w:ascii="宋体" w:hAnsi="宋体" w:cs="宋体"/>
          <w:sz w:val="24"/>
        </w:rPr>
        <w:t>t.gov.cn/</w:t>
      </w:r>
      <w:r>
        <w:rPr>
          <w:rStyle w:val="57"/>
          <w:rFonts w:hint="eastAsia" w:ascii="宋体" w:hAnsi="宋体" w:cs="宋体"/>
          <w:sz w:val="24"/>
        </w:rPr>
        <w:fldChar w:fldCharType="end"/>
      </w:r>
      <w:r>
        <w:rPr>
          <w:rFonts w:hint="eastAsia" w:ascii="宋体" w:hAnsi="宋体" w:cs="宋体"/>
          <w:sz w:val="24"/>
        </w:rPr>
        <w:t>或关注“天河农村集体资产交易”微信公众号，点击【网上竞投】模块→选择意向项目报名→获取交易保证金账号，在报名结束前确保交易保证金一次性全额到达指定账户，交纳方式：</w:t>
      </w:r>
      <w:r>
        <w:rPr>
          <w:rFonts w:hint="eastAsia" w:ascii="宋体" w:hAnsi="宋体" w:cs="宋体"/>
          <w:b/>
          <w:bCs/>
          <w:sz w:val="24"/>
        </w:rPr>
        <w:t>银行转账</w:t>
      </w:r>
    </w:p>
    <w:p>
      <w:pPr>
        <w:autoSpaceDE w:val="0"/>
        <w:autoSpaceDN w:val="0"/>
        <w:spacing w:line="360" w:lineRule="exact"/>
        <w:rPr>
          <w:rFonts w:ascii="宋体" w:hAnsi="宋体" w:cs="宋体"/>
          <w:sz w:val="24"/>
        </w:rPr>
      </w:pPr>
      <w:r>
        <w:rPr>
          <w:rFonts w:hint="eastAsia" w:ascii="宋体" w:hAnsi="宋体" w:cs="宋体"/>
          <w:bCs/>
          <w:sz w:val="24"/>
        </w:rPr>
        <w:t>注：1、</w:t>
      </w:r>
      <w:r>
        <w:rPr>
          <w:rFonts w:hint="eastAsia" w:ascii="宋体" w:hAnsi="宋体" w:cs="宋体"/>
          <w:sz w:val="24"/>
        </w:rPr>
        <w:t>交易保证金仅限于通过银行的渠道进行转账，包括手机银行、网上银行、柜台转账等（拒收支付宝转账、微信转账、现金存款）；</w:t>
      </w:r>
    </w:p>
    <w:p>
      <w:pPr>
        <w:autoSpaceDE w:val="0"/>
        <w:autoSpaceDN w:val="0"/>
        <w:spacing w:line="360" w:lineRule="exact"/>
        <w:ind w:firstLine="480" w:firstLineChars="200"/>
        <w:rPr>
          <w:rFonts w:ascii="宋体" w:hAnsi="宋体" w:cs="宋体"/>
          <w:sz w:val="24"/>
        </w:rPr>
      </w:pPr>
      <w:r>
        <w:rPr>
          <w:rFonts w:hint="eastAsia" w:ascii="宋体" w:hAnsi="宋体" w:cs="宋体"/>
          <w:sz w:val="24"/>
        </w:rPr>
        <w:t>2、一个项目对应一个银行账号；</w:t>
      </w:r>
    </w:p>
    <w:p>
      <w:pPr>
        <w:autoSpaceDE w:val="0"/>
        <w:autoSpaceDN w:val="0"/>
        <w:spacing w:line="360" w:lineRule="exact"/>
        <w:ind w:firstLine="480" w:firstLineChars="200"/>
        <w:rPr>
          <w:rFonts w:ascii="宋体" w:hAnsi="宋体" w:cs="宋体"/>
          <w:sz w:val="24"/>
        </w:rPr>
      </w:pPr>
      <w:r>
        <w:rPr>
          <w:rFonts w:hint="eastAsia" w:ascii="宋体" w:hAnsi="宋体" w:cs="宋体"/>
          <w:sz w:val="24"/>
        </w:rPr>
        <w:t>3、报名的最后一天，为确保交易系统能及时获取银行系统的到账信息，建议竞投意向人提前完成交易保证金转账及网上报名。</w:t>
      </w:r>
    </w:p>
    <w:p>
      <w:pPr>
        <w:autoSpaceDE w:val="0"/>
        <w:autoSpaceDN w:val="0"/>
        <w:spacing w:line="360" w:lineRule="exact"/>
        <w:ind w:firstLine="240" w:firstLineChars="100"/>
        <w:rPr>
          <w:rFonts w:ascii="宋体" w:hAnsi="宋体" w:cs="宋体"/>
          <w:bCs/>
          <w:sz w:val="24"/>
        </w:rPr>
      </w:pPr>
      <w:r>
        <w:rPr>
          <w:rFonts w:hint="eastAsia" w:ascii="宋体" w:hAnsi="宋体" w:cs="宋体"/>
          <w:bCs/>
          <w:sz w:val="24"/>
        </w:rPr>
        <w:t>（五）详情请查阅交易文件“第二部分 项目内容”。</w:t>
      </w:r>
    </w:p>
    <w:p>
      <w:pPr>
        <w:autoSpaceDE w:val="0"/>
        <w:autoSpaceDN w:val="0"/>
        <w:spacing w:line="360" w:lineRule="exact"/>
        <w:rPr>
          <w:rFonts w:ascii="宋体" w:hAnsi="宋体" w:cs="宋体"/>
          <w:b/>
          <w:sz w:val="24"/>
        </w:rPr>
      </w:pPr>
      <w:r>
        <w:rPr>
          <w:rFonts w:hint="eastAsia" w:ascii="宋体" w:hAnsi="宋体" w:cs="宋体"/>
          <w:b/>
          <w:sz w:val="24"/>
        </w:rPr>
        <w:t>二、竞投人资格要求：</w:t>
      </w:r>
    </w:p>
    <w:p>
      <w:pPr>
        <w:spacing w:line="360" w:lineRule="exact"/>
        <w:ind w:firstLine="240" w:firstLineChars="100"/>
        <w:rPr>
          <w:rFonts w:ascii="宋体" w:hAnsi="宋体" w:cs="宋体"/>
          <w:sz w:val="24"/>
        </w:rPr>
      </w:pPr>
      <w:r>
        <w:rPr>
          <w:rFonts w:hint="eastAsia" w:ascii="宋体" w:hAnsi="宋体" w:cs="宋体"/>
          <w:sz w:val="24"/>
        </w:rPr>
        <w:t>（一）竞投人必须是在中华人民共和国境内注册并合法运作的法人单位、非法人企业，经工商登记注册的个体户或具有完全民事行为能力的自然人，除法律法规另有规定外；</w:t>
      </w:r>
    </w:p>
    <w:p>
      <w:pPr>
        <w:spacing w:line="360" w:lineRule="exact"/>
        <w:ind w:firstLine="240" w:firstLineChars="100"/>
        <w:rPr>
          <w:rFonts w:ascii="宋体" w:hAnsi="宋体" w:cs="宋体"/>
          <w:sz w:val="24"/>
        </w:rPr>
      </w:pPr>
      <w:r>
        <w:rPr>
          <w:rFonts w:hint="eastAsia" w:ascii="宋体" w:hAnsi="宋体" w:cs="宋体"/>
          <w:sz w:val="24"/>
        </w:rPr>
        <w:t>（二）项目业主单位要求的其他资质条件：</w:t>
      </w:r>
      <w:r>
        <w:rPr>
          <w:rFonts w:hint="eastAsia" w:ascii="宋体" w:hAnsi="宋体" w:cs="宋体"/>
          <w:sz w:val="24"/>
          <w:u w:val="single"/>
        </w:rPr>
        <w:t xml:space="preserve">  无  </w:t>
      </w:r>
      <w:r>
        <w:rPr>
          <w:rFonts w:hint="eastAsia" w:ascii="宋体" w:hAnsi="宋体" w:cs="宋体"/>
          <w:sz w:val="24"/>
        </w:rPr>
        <w:t>。</w:t>
      </w:r>
    </w:p>
    <w:p>
      <w:pPr>
        <w:spacing w:line="360" w:lineRule="exact"/>
        <w:rPr>
          <w:rFonts w:ascii="宋体" w:hAnsi="宋体" w:cs="宋体"/>
          <w:b/>
          <w:sz w:val="24"/>
        </w:rPr>
      </w:pPr>
      <w:r>
        <w:rPr>
          <w:rFonts w:hint="eastAsia" w:ascii="宋体" w:hAnsi="宋体" w:cs="宋体"/>
          <w:b/>
          <w:sz w:val="24"/>
        </w:rPr>
        <w:t>三、报名、竞投网址及时间：</w:t>
      </w:r>
    </w:p>
    <w:p>
      <w:pPr>
        <w:spacing w:line="360" w:lineRule="exact"/>
        <w:rPr>
          <w:rFonts w:ascii="宋体" w:hAnsi="宋体" w:cs="宋体"/>
          <w:sz w:val="24"/>
        </w:rPr>
      </w:pPr>
      <w:r>
        <w:rPr>
          <w:rFonts w:hint="eastAsia" w:ascii="宋体" w:hAnsi="宋体" w:cs="宋体"/>
          <w:sz w:val="24"/>
        </w:rPr>
        <w:t xml:space="preserve">  （一）报名、竞投网址：广州市天河区农村集体资产管理平台</w:t>
      </w:r>
      <w:r>
        <w:fldChar w:fldCharType="begin"/>
      </w:r>
      <w:r>
        <w:instrText xml:space="preserve"> HYPERLINK "http://szjy.thnet.gov.cn/" </w:instrText>
      </w:r>
      <w:r>
        <w:fldChar w:fldCharType="separate"/>
      </w:r>
      <w:r>
        <w:rPr>
          <w:rStyle w:val="57"/>
          <w:rFonts w:hint="eastAsia" w:ascii="宋体" w:hAnsi="宋体" w:cs="宋体"/>
          <w:sz w:val="24"/>
        </w:rPr>
        <w:t>http://szjy.thnet.gov.cn/</w:t>
      </w:r>
      <w:r>
        <w:rPr>
          <w:rStyle w:val="57"/>
          <w:rFonts w:hint="eastAsia" w:ascii="宋体" w:hAnsi="宋体" w:cs="宋体"/>
          <w:sz w:val="24"/>
        </w:rPr>
        <w:fldChar w:fldCharType="end"/>
      </w:r>
      <w:r>
        <w:rPr>
          <w:rFonts w:hint="eastAsia" w:ascii="宋体" w:hAnsi="宋体" w:cs="宋体"/>
          <w:sz w:val="24"/>
        </w:rPr>
        <w:t>或“天河农村集体资产交易”微信公众号的【网上竞投】模块。</w:t>
      </w:r>
    </w:p>
    <w:p>
      <w:pPr>
        <w:spacing w:line="360" w:lineRule="exact"/>
        <w:ind w:firstLine="240" w:firstLineChars="100"/>
        <w:rPr>
          <w:rFonts w:ascii="宋体" w:hAnsi="宋体" w:cs="宋体"/>
          <w:sz w:val="24"/>
        </w:rPr>
      </w:pPr>
      <w:r>
        <w:rPr>
          <w:rFonts w:hint="eastAsia" w:ascii="宋体" w:hAnsi="宋体" w:cs="宋体"/>
          <w:sz w:val="24"/>
        </w:rPr>
        <w:t>（二）报名时间：</w:t>
      </w:r>
      <w:r>
        <w:rPr>
          <w:rFonts w:hint="eastAsia" w:ascii="宋体" w:hAnsi="宋体" w:cs="宋体"/>
          <w:sz w:val="24"/>
          <w:u w:val="single"/>
        </w:rPr>
        <w:t xml:space="preserve"> 2024- </w:t>
      </w:r>
      <w:r>
        <w:rPr>
          <w:rFonts w:hint="eastAsia" w:ascii="宋体" w:hAnsi="宋体" w:cs="宋体"/>
          <w:sz w:val="24"/>
          <w:u w:val="single"/>
          <w:lang w:val="en-US" w:eastAsia="zh-CN"/>
        </w:rPr>
        <w:t>6</w:t>
      </w:r>
      <w:r>
        <w:rPr>
          <w:rFonts w:hint="eastAsia" w:ascii="宋体" w:hAnsi="宋体" w:cs="宋体"/>
          <w:sz w:val="24"/>
          <w:u w:val="single"/>
        </w:rPr>
        <w:t xml:space="preserve"> - </w:t>
      </w:r>
      <w:r>
        <w:rPr>
          <w:rFonts w:hint="eastAsia" w:ascii="宋体" w:hAnsi="宋体" w:cs="宋体"/>
          <w:sz w:val="24"/>
          <w:u w:val="single"/>
          <w:lang w:val="en-US" w:eastAsia="zh-CN"/>
        </w:rPr>
        <w:t>20</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2024- </w:t>
      </w:r>
      <w:r>
        <w:rPr>
          <w:rFonts w:hint="eastAsia" w:ascii="宋体" w:hAnsi="宋体" w:cs="宋体"/>
          <w:sz w:val="24"/>
          <w:u w:val="single"/>
          <w:lang w:val="en-US" w:eastAsia="zh-CN"/>
        </w:rPr>
        <w:t>6</w:t>
      </w:r>
      <w:r>
        <w:rPr>
          <w:rFonts w:hint="eastAsia" w:ascii="宋体" w:hAnsi="宋体" w:cs="宋体"/>
          <w:sz w:val="24"/>
          <w:u w:val="single"/>
        </w:rPr>
        <w:t xml:space="preserve"> - </w:t>
      </w:r>
      <w:r>
        <w:rPr>
          <w:rFonts w:hint="eastAsia" w:ascii="宋体" w:hAnsi="宋体" w:cs="宋体"/>
          <w:sz w:val="24"/>
          <w:u w:val="single"/>
          <w:lang w:val="en-US" w:eastAsia="zh-CN"/>
        </w:rPr>
        <w:t>28</w:t>
      </w:r>
      <w:r>
        <w:rPr>
          <w:rFonts w:hint="eastAsia" w:ascii="宋体" w:hAnsi="宋体" w:cs="宋体"/>
          <w:sz w:val="24"/>
          <w:u w:val="single"/>
        </w:rPr>
        <w:t xml:space="preserve"> </w:t>
      </w:r>
      <w:r>
        <w:rPr>
          <w:rFonts w:hint="eastAsia" w:ascii="宋体" w:hAnsi="宋体" w:cs="宋体"/>
          <w:sz w:val="24"/>
        </w:rPr>
        <w:t xml:space="preserve"> </w:t>
      </w:r>
    </w:p>
    <w:p>
      <w:pPr>
        <w:spacing w:line="360" w:lineRule="exact"/>
        <w:ind w:firstLine="240" w:firstLineChars="100"/>
        <w:rPr>
          <w:rFonts w:ascii="宋体" w:hAnsi="宋体" w:cs="宋体"/>
          <w:b/>
          <w:bCs/>
          <w:sz w:val="24"/>
        </w:rPr>
      </w:pPr>
      <w:r>
        <w:rPr>
          <w:rFonts w:hint="eastAsia" w:ascii="宋体" w:hAnsi="宋体" w:cs="宋体"/>
          <w:sz w:val="24"/>
        </w:rPr>
        <w:t>（三）网上竞投开始时间：</w:t>
      </w:r>
      <w:r>
        <w:rPr>
          <w:rFonts w:hint="eastAsia" w:ascii="宋体" w:hAnsi="宋体" w:cs="宋体"/>
          <w:sz w:val="24"/>
          <w:u w:val="single"/>
        </w:rPr>
        <w:t xml:space="preserve"> 2024- </w:t>
      </w:r>
      <w:r>
        <w:rPr>
          <w:rFonts w:hint="eastAsia" w:ascii="宋体" w:hAnsi="宋体" w:cs="宋体"/>
          <w:sz w:val="24"/>
          <w:u w:val="single"/>
          <w:lang w:val="en-US" w:eastAsia="zh-CN"/>
        </w:rPr>
        <w:t>7</w:t>
      </w:r>
      <w:r>
        <w:rPr>
          <w:rFonts w:hint="eastAsia" w:ascii="宋体" w:hAnsi="宋体" w:cs="宋体"/>
          <w:sz w:val="24"/>
          <w:u w:val="single"/>
        </w:rPr>
        <w:t xml:space="preserve"> - </w:t>
      </w:r>
      <w:r>
        <w:rPr>
          <w:rFonts w:hint="eastAsia" w:ascii="宋体" w:hAnsi="宋体" w:cs="宋体"/>
          <w:sz w:val="24"/>
          <w:u w:val="single"/>
          <w:lang w:val="en-US" w:eastAsia="zh-CN"/>
        </w:rPr>
        <w:t>02</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bookmarkStart w:id="36" w:name="_GoBack"/>
      <w:bookmarkEnd w:id="36"/>
      <w:r>
        <w:rPr>
          <w:rFonts w:hint="eastAsia" w:ascii="宋体" w:hAnsi="宋体" w:cs="宋体"/>
          <w:sz w:val="24"/>
          <w:u w:val="single"/>
        </w:rPr>
        <w:t xml:space="preserve">10:00  </w:t>
      </w:r>
    </w:p>
    <w:p>
      <w:pPr>
        <w:spacing w:line="360" w:lineRule="exact"/>
        <w:rPr>
          <w:rFonts w:ascii="宋体" w:hAnsi="宋体" w:cs="宋体"/>
          <w:b/>
          <w:bCs/>
          <w:sz w:val="24"/>
        </w:rPr>
      </w:pPr>
      <w:r>
        <w:rPr>
          <w:rFonts w:hint="eastAsia" w:ascii="宋体" w:hAnsi="宋体" w:cs="宋体"/>
          <w:b/>
          <w:bCs/>
          <w:sz w:val="24"/>
        </w:rPr>
        <w:t>四、需提交的相关资料如下：</w:t>
      </w:r>
    </w:p>
    <w:p>
      <w:pPr>
        <w:spacing w:line="360" w:lineRule="exact"/>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（一）法人单位须提供加盖公章的单位营业执照及法定代表人居民身份证复印件（原件备查）；</w:t>
      </w:r>
    </w:p>
    <w:p>
      <w:pPr>
        <w:spacing w:line="360" w:lineRule="exact"/>
        <w:rPr>
          <w:rFonts w:ascii="宋体" w:hAnsi="宋体" w:cs="宋体"/>
          <w:bCs/>
          <w:sz w:val="24"/>
        </w:rPr>
      </w:pPr>
      <w:r>
        <w:rPr>
          <w:rFonts w:hint="eastAsia" w:ascii="宋体" w:hAnsi="宋体" w:cs="宋体"/>
          <w:bCs/>
          <w:sz w:val="24"/>
        </w:rPr>
        <w:t xml:space="preserve">  （二）非法人企业须提供加盖公章的单位营业执照及负责人（投资人）居民身份证复印件（原件备查）；</w:t>
      </w:r>
    </w:p>
    <w:p>
      <w:pPr>
        <w:spacing w:line="360" w:lineRule="exact"/>
        <w:rPr>
          <w:rFonts w:ascii="宋体" w:hAnsi="宋体" w:cs="宋体"/>
          <w:bCs/>
          <w:sz w:val="24"/>
        </w:rPr>
      </w:pPr>
      <w:r>
        <w:rPr>
          <w:rFonts w:hint="eastAsia" w:ascii="宋体" w:hAnsi="宋体" w:cs="宋体"/>
          <w:bCs/>
          <w:sz w:val="24"/>
        </w:rPr>
        <w:t xml:space="preserve">  （三）工商登记注册的个体户须提供有效营业执照复印件及个体户负责人身份证复印件（原件备查）；</w:t>
      </w:r>
    </w:p>
    <w:p>
      <w:pPr>
        <w:spacing w:line="360" w:lineRule="exact"/>
        <w:rPr>
          <w:rFonts w:ascii="宋体" w:hAnsi="宋体" w:cs="宋体"/>
          <w:bCs/>
          <w:sz w:val="24"/>
        </w:rPr>
      </w:pPr>
      <w:r>
        <w:rPr>
          <w:rFonts w:hint="eastAsia" w:ascii="宋体" w:hAnsi="宋体" w:cs="宋体"/>
          <w:bCs/>
          <w:sz w:val="24"/>
        </w:rPr>
        <w:t xml:space="preserve">  （四）完全民事行为能力的自然人须提供居民身份证复印件（原件备查）；</w:t>
      </w:r>
    </w:p>
    <w:p>
      <w:pPr>
        <w:spacing w:line="360" w:lineRule="exact"/>
        <w:rPr>
          <w:rFonts w:ascii="宋体" w:hAnsi="宋体" w:cs="宋体"/>
          <w:bCs/>
          <w:sz w:val="24"/>
        </w:rPr>
      </w:pPr>
      <w:r>
        <w:rPr>
          <w:rFonts w:hint="eastAsia" w:ascii="宋体" w:hAnsi="宋体" w:cs="宋体"/>
          <w:bCs/>
          <w:sz w:val="24"/>
        </w:rPr>
        <w:t xml:space="preserve">  （五）项目业主单位要求提交的其他资料：</w:t>
      </w:r>
      <w:r>
        <w:rPr>
          <w:rFonts w:hint="eastAsia" w:ascii="宋体" w:hAnsi="宋体" w:cs="宋体"/>
          <w:bCs/>
          <w:sz w:val="24"/>
          <w:u w:val="single"/>
        </w:rPr>
        <w:t xml:space="preserve">  无  </w:t>
      </w:r>
    </w:p>
    <w:p>
      <w:pPr>
        <w:spacing w:line="360" w:lineRule="exact"/>
        <w:rPr>
          <w:rFonts w:ascii="宋体" w:hAnsi="宋体" w:cs="宋体"/>
          <w:b/>
          <w:sz w:val="24"/>
        </w:rPr>
      </w:pPr>
      <w:r>
        <w:rPr>
          <w:rFonts w:hint="eastAsia" w:ascii="宋体" w:hAnsi="宋体" w:cs="宋体"/>
          <w:b/>
          <w:sz w:val="24"/>
        </w:rPr>
        <w:t>五、交易文件质疑：</w:t>
      </w:r>
    </w:p>
    <w:p>
      <w:pPr>
        <w:spacing w:line="360" w:lineRule="exact"/>
        <w:ind w:firstLine="480" w:firstLineChars="200"/>
        <w:rPr>
          <w:rFonts w:ascii="宋体" w:hAnsi="宋体" w:cs="宋体"/>
          <w:b/>
          <w:sz w:val="24"/>
        </w:rPr>
      </w:pPr>
      <w:r>
        <w:rPr>
          <w:rFonts w:hint="eastAsia" w:ascii="宋体" w:hAnsi="宋体" w:cs="宋体"/>
          <w:bCs/>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pPr>
        <w:spacing w:line="360" w:lineRule="exact"/>
        <w:rPr>
          <w:rFonts w:ascii="宋体" w:hAnsi="宋体" w:cs="宋体"/>
          <w:b/>
          <w:sz w:val="24"/>
        </w:rPr>
      </w:pPr>
      <w:r>
        <w:rPr>
          <w:rFonts w:hint="eastAsia" w:ascii="宋体" w:hAnsi="宋体" w:cs="宋体"/>
          <w:b/>
          <w:sz w:val="24"/>
        </w:rPr>
        <w:t>六、注意事项：</w:t>
      </w:r>
    </w:p>
    <w:p>
      <w:pPr>
        <w:spacing w:line="360" w:lineRule="exact"/>
        <w:jc w:val="left"/>
        <w:rPr>
          <w:rFonts w:ascii="宋体" w:hAnsi="宋体" w:cs="宋体"/>
          <w:bCs/>
          <w:sz w:val="24"/>
        </w:rPr>
      </w:pPr>
      <w:r>
        <w:rPr>
          <w:rFonts w:hint="eastAsia" w:ascii="宋体" w:hAnsi="宋体" w:cs="宋体"/>
          <w:bCs/>
          <w:sz w:val="24"/>
        </w:rPr>
        <w:t xml:space="preserve">  （一）本次交易公告等相关信息在广州市天河区农村集体资产管理平台、天河区信息网等信息平台上公布，并视为有效送达，不再另行通知。</w:t>
      </w:r>
    </w:p>
    <w:p>
      <w:pPr>
        <w:spacing w:line="360" w:lineRule="exact"/>
        <w:jc w:val="left"/>
        <w:rPr>
          <w:rFonts w:ascii="宋体" w:hAnsi="宋体" w:cs="宋体"/>
          <w:bCs/>
          <w:sz w:val="24"/>
        </w:rPr>
      </w:pPr>
      <w:r>
        <w:rPr>
          <w:rFonts w:hint="eastAsia" w:ascii="宋体" w:hAnsi="宋体" w:cs="宋体"/>
          <w:bCs/>
          <w:sz w:val="24"/>
        </w:rPr>
        <w:t xml:space="preserve">  （二）本次交易不举行集中答疑会，如有关于交易流程的疑问请以书面、传真或电邮形式至广州市天河区农村集体资产交易中心释疑。</w:t>
      </w:r>
    </w:p>
    <w:p>
      <w:pPr>
        <w:spacing w:line="360" w:lineRule="exact"/>
        <w:jc w:val="left"/>
        <w:rPr>
          <w:rFonts w:ascii="宋体" w:hAnsi="宋体" w:cs="宋体"/>
          <w:bCs/>
          <w:sz w:val="24"/>
        </w:rPr>
      </w:pPr>
      <w:r>
        <w:rPr>
          <w:rFonts w:hint="eastAsia" w:ascii="宋体" w:hAnsi="宋体" w:cs="宋体"/>
          <w:bCs/>
          <w:sz w:val="24"/>
        </w:rPr>
        <w:t xml:space="preserve">  （三）本次交易不组织实地勘察，交易项目以实物为准，本交易文件提供的本项目的说明及资料仅供竞投人参考，不构成对项目的任何担保，竞投意向人在报名前须认真研究、实地查看，并向项目业主单位了解项目的实际情况，独立做出竞投判断，一经报名，视为竞投人已完全了解交易项目的全部内容，并认可交易项目的现状，同时愿承担参加竞投所产生的一切风险及责任，交易双方若产生任何纠纷及损失，广州市天河区农村集体资产交易中心不承担任何责任。</w:t>
      </w:r>
    </w:p>
    <w:p>
      <w:pPr>
        <w:spacing w:line="360" w:lineRule="exact"/>
        <w:jc w:val="left"/>
        <w:rPr>
          <w:rFonts w:ascii="宋体" w:hAnsi="宋体" w:cs="宋体"/>
          <w:bCs/>
          <w:sz w:val="24"/>
        </w:rPr>
      </w:pPr>
      <w:r>
        <w:rPr>
          <w:rFonts w:hint="eastAsia" w:ascii="宋体" w:hAnsi="宋体" w:cs="宋体"/>
          <w:bCs/>
          <w:sz w:val="24"/>
        </w:rPr>
        <w:t xml:space="preserve">  （四）广州市天河区农村集体资产交易中心不对交易的农村集体资产的质量瑕疵、权属合法性瑕疵及合同违约等风险承担法律责任。</w:t>
      </w:r>
    </w:p>
    <w:p>
      <w:pPr>
        <w:spacing w:line="360" w:lineRule="exact"/>
        <w:jc w:val="left"/>
        <w:rPr>
          <w:rFonts w:ascii="宋体" w:hAnsi="宋体" w:cs="宋体"/>
          <w:bCs/>
          <w:sz w:val="24"/>
        </w:rPr>
      </w:pPr>
      <w:r>
        <w:rPr>
          <w:rFonts w:hint="eastAsia" w:ascii="宋体" w:hAnsi="宋体" w:cs="宋体"/>
          <w:bCs/>
          <w:sz w:val="24"/>
        </w:rPr>
        <w:t xml:space="preserve">  （五）本次交易只负责决定受让人或合作伙伴，项目交付、产权和股权交割按国家相关法规办理，不属本次交易内容，广州市天河区农村集体资产交易中心不承担任何责任。</w:t>
      </w:r>
    </w:p>
    <w:p>
      <w:pPr>
        <w:spacing w:line="360" w:lineRule="exact"/>
        <w:jc w:val="left"/>
        <w:rPr>
          <w:rFonts w:ascii="宋体" w:hAnsi="宋体" w:cs="宋体"/>
          <w:b/>
          <w:sz w:val="24"/>
        </w:rPr>
      </w:pPr>
      <w:r>
        <w:rPr>
          <w:rFonts w:hint="eastAsia" w:ascii="宋体" w:hAnsi="宋体" w:cs="宋体"/>
          <w:b/>
          <w:sz w:val="24"/>
        </w:rPr>
        <w:t>七、联系方式：</w:t>
      </w:r>
    </w:p>
    <w:p>
      <w:pPr>
        <w:spacing w:line="360" w:lineRule="exact"/>
        <w:ind w:left="2639" w:leftChars="114" w:hanging="2400" w:hangingChars="1000"/>
        <w:rPr>
          <w:rFonts w:ascii="宋体" w:hAnsi="宋体" w:cs="宋体"/>
          <w:sz w:val="24"/>
        </w:rPr>
      </w:pPr>
      <w:r>
        <w:rPr>
          <w:rFonts w:hint="eastAsia" w:ascii="宋体" w:hAnsi="宋体" w:cs="宋体"/>
          <w:sz w:val="24"/>
        </w:rPr>
        <w:t>（一）编制单位名称：</w:t>
      </w:r>
      <w:r>
        <w:rPr>
          <w:rFonts w:hint="eastAsia" w:ascii="宋体" w:hAnsi="宋体" w:cs="宋体"/>
          <w:sz w:val="24"/>
          <w:u w:val="single"/>
        </w:rPr>
        <w:t xml:space="preserve"> 广东省广州市天河区石牌街石牌第二十股份合作经济社、广东省广州市天河区石牌街石牌第二十一股份合作经济社、广东省广州市天河区石牌街石牌第二十二股份合作经济社、广东省广州市天河区石牌街石牌第二十三股份合作经济社、广东省广州市天河区石牌街石牌第二十四股份合作经济社、广东省广州市天河区石牌街石牌第二十五股份合作经济社</w:t>
      </w:r>
    </w:p>
    <w:p>
      <w:pPr>
        <w:spacing w:before="100" w:line="360" w:lineRule="exact"/>
        <w:ind w:firstLine="960" w:firstLineChars="400"/>
        <w:rPr>
          <w:rFonts w:ascii="宋体" w:hAnsi="宋体" w:cs="宋体"/>
          <w:sz w:val="24"/>
        </w:rPr>
      </w:pPr>
      <w:r>
        <w:rPr>
          <w:rFonts w:hint="eastAsia" w:ascii="宋体" w:hAnsi="宋体" w:cs="宋体"/>
          <w:sz w:val="24"/>
        </w:rPr>
        <w:t>编制单位地址：</w:t>
      </w:r>
      <w:r>
        <w:rPr>
          <w:rFonts w:hint="eastAsia" w:ascii="宋体" w:hAnsi="宋体" w:cs="宋体"/>
          <w:sz w:val="24"/>
          <w:u w:val="single"/>
        </w:rPr>
        <w:t xml:space="preserve"> 广州市天河区石牌逢源大街14号</w:t>
      </w:r>
      <w:r>
        <w:rPr>
          <w:rFonts w:hint="eastAsia" w:ascii="宋体" w:hAnsi="宋体" w:cs="宋体"/>
          <w:sz w:val="24"/>
          <w:szCs w:val="32"/>
          <w:u w:val="single"/>
        </w:rPr>
        <w:t xml:space="preserve"> </w:t>
      </w:r>
    </w:p>
    <w:p>
      <w:pPr>
        <w:tabs>
          <w:tab w:val="left" w:pos="9356"/>
        </w:tabs>
        <w:spacing w:before="100" w:line="360" w:lineRule="exact"/>
        <w:ind w:firstLine="960" w:firstLineChars="400"/>
        <w:rPr>
          <w:rFonts w:ascii="宋体" w:hAnsi="宋体" w:cs="宋体"/>
          <w:sz w:val="24"/>
          <w:u w:val="single"/>
        </w:rPr>
      </w:pPr>
      <w:r>
        <w:rPr>
          <w:rFonts w:hint="eastAsia" w:ascii="宋体" w:hAnsi="宋体" w:cs="宋体"/>
          <w:sz w:val="24"/>
        </w:rPr>
        <w:t>编制单位联系人：</w:t>
      </w:r>
      <w:r>
        <w:rPr>
          <w:rFonts w:hint="eastAsia" w:ascii="宋体" w:hAnsi="宋体" w:cs="宋体"/>
          <w:sz w:val="24"/>
          <w:u w:val="single"/>
        </w:rPr>
        <w:t xml:space="preserve"> 潘志甜  </w:t>
      </w:r>
    </w:p>
    <w:p>
      <w:pPr>
        <w:spacing w:before="100" w:line="360" w:lineRule="exact"/>
        <w:ind w:firstLine="960" w:firstLineChars="400"/>
        <w:rPr>
          <w:rFonts w:ascii="宋体" w:hAnsi="宋体" w:cs="宋体"/>
          <w:sz w:val="24"/>
        </w:rPr>
      </w:pPr>
      <w:r>
        <w:rPr>
          <w:rFonts w:hint="eastAsia" w:ascii="宋体" w:hAnsi="宋体" w:cs="宋体"/>
          <w:sz w:val="24"/>
        </w:rPr>
        <w:t>编制单位联系电话：</w:t>
      </w:r>
      <w:r>
        <w:rPr>
          <w:rFonts w:hint="eastAsia" w:ascii="宋体" w:hAnsi="宋体" w:cs="宋体"/>
          <w:sz w:val="24"/>
          <w:u w:val="single"/>
        </w:rPr>
        <w:t xml:space="preserve"> 87517913 </w:t>
      </w:r>
    </w:p>
    <w:p>
      <w:pPr>
        <w:spacing w:before="100" w:line="360" w:lineRule="exact"/>
        <w:ind w:firstLine="240" w:firstLineChars="100"/>
        <w:rPr>
          <w:rFonts w:ascii="宋体" w:hAnsi="宋体" w:cs="宋体"/>
          <w:sz w:val="24"/>
        </w:rPr>
      </w:pPr>
      <w:r>
        <w:rPr>
          <w:rFonts w:hint="eastAsia" w:ascii="宋体" w:hAnsi="宋体" w:cs="宋体"/>
          <w:sz w:val="24"/>
        </w:rPr>
        <w:t>（二）交易服务机构名称：</w:t>
      </w:r>
      <w:r>
        <w:rPr>
          <w:rFonts w:hint="eastAsia" w:ascii="宋体" w:hAnsi="宋体" w:cs="宋体"/>
          <w:sz w:val="24"/>
          <w:u w:val="single"/>
        </w:rPr>
        <w:t xml:space="preserve"> 广州市天河区农村集体资产交易中心 </w:t>
      </w:r>
    </w:p>
    <w:p>
      <w:pPr>
        <w:spacing w:before="100" w:line="360" w:lineRule="exact"/>
        <w:ind w:firstLine="960" w:firstLineChars="400"/>
        <w:rPr>
          <w:rFonts w:ascii="宋体" w:hAnsi="宋体" w:cs="宋体"/>
          <w:sz w:val="24"/>
        </w:rPr>
      </w:pPr>
      <w:r>
        <w:rPr>
          <w:rFonts w:hint="eastAsia" w:ascii="宋体" w:hAnsi="宋体" w:cs="宋体"/>
          <w:sz w:val="24"/>
        </w:rPr>
        <w:t>交易服务机构地址：</w:t>
      </w:r>
      <w:r>
        <w:rPr>
          <w:rFonts w:hint="eastAsia" w:ascii="宋体" w:hAnsi="宋体" w:cs="宋体"/>
          <w:sz w:val="24"/>
          <w:u w:val="single"/>
        </w:rPr>
        <w:t xml:space="preserve"> </w:t>
      </w:r>
      <w:r>
        <w:rPr>
          <w:rFonts w:hint="eastAsia" w:ascii="宋体" w:hAnsi="宋体" w:cs="宋体"/>
          <w:color w:val="000000"/>
          <w:sz w:val="24"/>
          <w:u w:val="single"/>
        </w:rPr>
        <w:t>天河区政务服务中心6楼（天河区软件路13号）</w:t>
      </w:r>
      <w:r>
        <w:rPr>
          <w:rFonts w:hint="eastAsia" w:ascii="宋体" w:hAnsi="宋体" w:cs="宋体"/>
          <w:sz w:val="24"/>
          <w:u w:val="single"/>
        </w:rPr>
        <w:t xml:space="preserve"> </w:t>
      </w:r>
    </w:p>
    <w:p>
      <w:pPr>
        <w:spacing w:before="100" w:line="360" w:lineRule="exact"/>
        <w:ind w:firstLine="960" w:firstLineChars="400"/>
        <w:rPr>
          <w:rFonts w:ascii="宋体" w:hAnsi="宋体" w:cs="宋体"/>
          <w:sz w:val="24"/>
        </w:rPr>
      </w:pPr>
      <w:r>
        <w:rPr>
          <w:rFonts w:hint="eastAsia" w:ascii="宋体" w:hAnsi="宋体" w:cs="宋体"/>
          <w:sz w:val="24"/>
        </w:rPr>
        <w:t>交易服务机构联系部门：</w:t>
      </w:r>
      <w:r>
        <w:rPr>
          <w:rFonts w:hint="eastAsia" w:ascii="宋体" w:hAnsi="宋体" w:cs="宋体"/>
          <w:sz w:val="24"/>
          <w:u w:val="single"/>
        </w:rPr>
        <w:t xml:space="preserve">    交易部    </w:t>
      </w:r>
    </w:p>
    <w:p>
      <w:pPr>
        <w:spacing w:before="100" w:line="360" w:lineRule="exact"/>
        <w:ind w:firstLine="960" w:firstLineChars="400"/>
        <w:rPr>
          <w:rFonts w:ascii="宋体" w:hAnsi="宋体" w:cs="宋体"/>
          <w:sz w:val="24"/>
          <w:u w:val="single"/>
        </w:rPr>
      </w:pPr>
      <w:r>
        <w:rPr>
          <w:rFonts w:hint="eastAsia" w:ascii="宋体" w:hAnsi="宋体" w:cs="宋体"/>
          <w:sz w:val="24"/>
        </w:rPr>
        <w:t>交易服务机构联系电话：</w:t>
      </w:r>
      <w:r>
        <w:rPr>
          <w:rFonts w:hint="eastAsia" w:ascii="宋体" w:hAnsi="宋体" w:cs="宋体"/>
          <w:sz w:val="24"/>
          <w:u w:val="single"/>
        </w:rPr>
        <w:t xml:space="preserve"> 020-37690255 </w:t>
      </w:r>
    </w:p>
    <w:p>
      <w:pPr>
        <w:spacing w:before="100" w:line="360" w:lineRule="exact"/>
        <w:ind w:firstLine="960" w:firstLineChars="400"/>
        <w:rPr>
          <w:rFonts w:ascii="宋体" w:hAnsi="宋体" w:cs="宋体"/>
          <w:sz w:val="24"/>
          <w:u w:val="single"/>
        </w:rPr>
      </w:pPr>
      <w:r>
        <w:rPr>
          <w:rFonts w:hint="eastAsia" w:ascii="宋体" w:hAnsi="宋体" w:cs="宋体"/>
          <w:sz w:val="24"/>
        </w:rPr>
        <w:t>资料提交地址：</w:t>
      </w:r>
      <w:r>
        <w:rPr>
          <w:rFonts w:hint="eastAsia" w:ascii="宋体" w:hAnsi="宋体" w:cs="宋体"/>
          <w:sz w:val="24"/>
          <w:u w:val="single"/>
        </w:rPr>
        <w:t xml:space="preserve"> </w:t>
      </w:r>
      <w:r>
        <w:rPr>
          <w:rFonts w:hint="eastAsia" w:ascii="宋体" w:hAnsi="宋体" w:cs="宋体"/>
          <w:color w:val="000000"/>
          <w:sz w:val="24"/>
          <w:u w:val="single"/>
        </w:rPr>
        <w:t>天河区政务服务中心6楼606室</w:t>
      </w:r>
      <w:r>
        <w:rPr>
          <w:rFonts w:hint="eastAsia" w:ascii="宋体" w:hAnsi="宋体" w:cs="宋体"/>
          <w:sz w:val="24"/>
          <w:u w:val="single"/>
        </w:rPr>
        <w:t xml:space="preserve"> </w:t>
      </w:r>
    </w:p>
    <w:p>
      <w:pPr>
        <w:spacing w:before="100" w:line="360" w:lineRule="exact"/>
        <w:ind w:firstLine="960" w:firstLineChars="400"/>
        <w:rPr>
          <w:rFonts w:ascii="宋体" w:hAnsi="宋体" w:cs="宋体"/>
          <w:sz w:val="24"/>
          <w:u w:val="single"/>
        </w:rPr>
      </w:pPr>
    </w:p>
    <w:p>
      <w:pPr>
        <w:spacing w:line="360" w:lineRule="exact"/>
        <w:ind w:right="420" w:rightChars="200"/>
        <w:jc w:val="right"/>
        <w:rPr>
          <w:rFonts w:ascii="宋体" w:hAnsi="宋体" w:cs="宋体"/>
          <w:sz w:val="24"/>
          <w:u w:val="single"/>
        </w:rPr>
      </w:pPr>
      <w:r>
        <w:rPr>
          <w:rFonts w:hint="eastAsia" w:ascii="宋体" w:hAnsi="宋体" w:cs="宋体"/>
          <w:sz w:val="24"/>
        </w:rPr>
        <w:t xml:space="preserve">        交易服务机构：</w:t>
      </w:r>
      <w:r>
        <w:rPr>
          <w:rFonts w:hint="eastAsia" w:ascii="宋体" w:hAnsi="宋体" w:cs="宋体"/>
          <w:sz w:val="24"/>
          <w:u w:val="single"/>
        </w:rPr>
        <w:t>广州市天河区农村集体资产交易中心</w:t>
      </w:r>
      <w:bookmarkStart w:id="2" w:name="_Toc391912314"/>
      <w:bookmarkStart w:id="3" w:name="_Toc391912291"/>
      <w:bookmarkStart w:id="4" w:name="_Toc263670110"/>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snapToGrid/>
          <w:kern w:val="2"/>
          <w:sz w:val="32"/>
          <w:szCs w:val="32"/>
        </w:rPr>
      </w:pPr>
    </w:p>
    <w:p>
      <w:pPr>
        <w:pStyle w:val="155"/>
        <w:keepNext w:val="0"/>
        <w:rPr>
          <w:rFonts w:hAnsi="宋体" w:cs="宋体"/>
          <w:bCs w:val="0"/>
          <w:spacing w:val="40"/>
          <w:sz w:val="24"/>
          <w:szCs w:val="24"/>
        </w:rPr>
      </w:pPr>
      <w:r>
        <w:rPr>
          <w:rFonts w:hint="eastAsia" w:hAnsi="宋体" w:cs="宋体"/>
          <w:snapToGrid/>
          <w:kern w:val="2"/>
          <w:sz w:val="32"/>
          <w:szCs w:val="32"/>
        </w:rPr>
        <w:t>第二部分  项目内容</w:t>
      </w:r>
    </w:p>
    <w:p>
      <w:pPr>
        <w:adjustRightInd w:val="0"/>
        <w:snapToGrid w:val="0"/>
        <w:spacing w:before="200" w:line="380" w:lineRule="exact"/>
        <w:outlineLvl w:val="1"/>
        <w:rPr>
          <w:rFonts w:ascii="宋体" w:hAnsi="宋体" w:cs="宋体"/>
          <w:b/>
          <w:sz w:val="24"/>
        </w:rPr>
      </w:pPr>
      <w:r>
        <w:rPr>
          <w:rFonts w:hint="eastAsia" w:ascii="宋体" w:hAnsi="宋体" w:cs="宋体"/>
          <w:b/>
          <w:sz w:val="24"/>
        </w:rPr>
        <w:t>一、项目业主情况</w:t>
      </w:r>
    </w:p>
    <w:p>
      <w:pPr>
        <w:adjustRightInd w:val="0"/>
        <w:snapToGrid w:val="0"/>
        <w:spacing w:before="200" w:line="380" w:lineRule="exact"/>
        <w:ind w:firstLine="480" w:firstLineChars="200"/>
        <w:outlineLvl w:val="1"/>
        <w:rPr>
          <w:rFonts w:ascii="宋体" w:hAnsi="宋体" w:cs="宋体"/>
          <w:sz w:val="24"/>
          <w:u w:val="single"/>
        </w:rPr>
      </w:pPr>
      <w:r>
        <w:rPr>
          <w:rFonts w:hint="eastAsia" w:ascii="宋体" w:hAnsi="宋体" w:cs="宋体"/>
          <w:sz w:val="24"/>
        </w:rPr>
        <w:t>（一）单位名称：</w:t>
      </w:r>
      <w:r>
        <w:rPr>
          <w:rFonts w:hint="eastAsia" w:ascii="宋体" w:hAnsi="宋体" w:cs="宋体"/>
          <w:sz w:val="24"/>
          <w:u w:val="single"/>
        </w:rPr>
        <w:t xml:space="preserve">广东省广州市天河区石牌街石牌第二十股份合作经济社、广东省广州市天河区石牌街石牌第二十一股份合作经济社、广东省广州市天河区石牌街石牌第二十二股份合作经济社、广东省广州市天河区石牌街石牌第二十三股份合作经济社、广东省广州市天河区石牌街石牌第二十四股份合作经济社、广东省广州市天河区石牌街石牌第二十五股份合作经济社   </w:t>
      </w:r>
    </w:p>
    <w:p>
      <w:pPr>
        <w:adjustRightInd w:val="0"/>
        <w:snapToGrid w:val="0"/>
        <w:spacing w:line="380" w:lineRule="exact"/>
        <w:ind w:firstLine="240" w:firstLineChars="100"/>
        <w:outlineLvl w:val="1"/>
        <w:rPr>
          <w:rFonts w:ascii="宋体" w:hAnsi="宋体" w:cs="宋体"/>
          <w:sz w:val="24"/>
        </w:rPr>
      </w:pPr>
      <w:r>
        <w:rPr>
          <w:rFonts w:hint="eastAsia" w:ascii="宋体" w:hAnsi="宋体" w:cs="宋体"/>
          <w:sz w:val="24"/>
        </w:rPr>
        <w:t>（二）单位地址：</w:t>
      </w:r>
      <w:r>
        <w:rPr>
          <w:rFonts w:hint="eastAsia" w:ascii="宋体" w:hAnsi="宋体" w:cs="宋体"/>
          <w:sz w:val="24"/>
          <w:u w:val="single"/>
        </w:rPr>
        <w:t xml:space="preserve"> </w:t>
      </w:r>
      <w:r>
        <w:rPr>
          <w:rFonts w:hint="eastAsia" w:ascii="宋体" w:hAnsi="宋体" w:cs="宋体"/>
          <w:sz w:val="24"/>
          <w:szCs w:val="32"/>
          <w:u w:val="single"/>
        </w:rPr>
        <w:t xml:space="preserve"> 广州市天河区石牌逢源大街14号 </w:t>
      </w:r>
    </w:p>
    <w:p>
      <w:pPr>
        <w:adjustRightInd w:val="0"/>
        <w:snapToGrid w:val="0"/>
        <w:spacing w:line="380" w:lineRule="exact"/>
        <w:ind w:firstLine="240" w:firstLineChars="100"/>
        <w:outlineLvl w:val="1"/>
        <w:rPr>
          <w:rFonts w:ascii="宋体" w:hAnsi="宋体" w:cs="宋体"/>
          <w:sz w:val="24"/>
        </w:rPr>
      </w:pPr>
      <w:r>
        <w:rPr>
          <w:rFonts w:hint="eastAsia" w:ascii="宋体" w:hAnsi="宋体" w:cs="宋体"/>
          <w:sz w:val="24"/>
        </w:rPr>
        <w:t>（三）法定代表人：</w:t>
      </w:r>
      <w:r>
        <w:rPr>
          <w:rFonts w:hint="eastAsia" w:ascii="宋体" w:hAnsi="宋体" w:cs="宋体"/>
          <w:sz w:val="24"/>
          <w:u w:val="single"/>
        </w:rPr>
        <w:t xml:space="preserve"> 潘仲成、潘树钧、潘国恩、潘志甜、潘文聪、潘沛彬    </w:t>
      </w:r>
    </w:p>
    <w:p>
      <w:pPr>
        <w:pStyle w:val="155"/>
        <w:keepNext w:val="0"/>
        <w:spacing w:line="380" w:lineRule="exact"/>
        <w:ind w:firstLine="240" w:firstLineChars="100"/>
        <w:jc w:val="both"/>
        <w:rPr>
          <w:rFonts w:hAnsi="宋体" w:cs="宋体"/>
          <w:b w:val="0"/>
          <w:bCs w:val="0"/>
          <w:spacing w:val="40"/>
          <w:sz w:val="24"/>
          <w:szCs w:val="24"/>
        </w:rPr>
      </w:pPr>
      <w:r>
        <w:rPr>
          <w:rFonts w:hint="eastAsia" w:hAnsi="宋体" w:cs="宋体"/>
          <w:b w:val="0"/>
          <w:sz w:val="24"/>
          <w:szCs w:val="24"/>
        </w:rPr>
        <w:t>（四）联系方式：</w:t>
      </w:r>
      <w:r>
        <w:rPr>
          <w:rFonts w:hint="eastAsia" w:hAnsi="宋体" w:cs="宋体"/>
          <w:b w:val="0"/>
          <w:sz w:val="24"/>
          <w:szCs w:val="24"/>
          <w:u w:val="single"/>
        </w:rPr>
        <w:t xml:space="preserve"> 020-87517913</w:t>
      </w:r>
      <w:r>
        <w:rPr>
          <w:rFonts w:hint="eastAsia" w:hAnsi="宋体" w:cs="宋体"/>
          <w:b w:val="0"/>
          <w:sz w:val="24"/>
          <w:u w:val="single"/>
        </w:rPr>
        <w:t xml:space="preserve"> </w:t>
      </w:r>
    </w:p>
    <w:bookmarkEnd w:id="2"/>
    <w:bookmarkEnd w:id="3"/>
    <w:p>
      <w:pPr>
        <w:adjustRightInd w:val="0"/>
        <w:snapToGrid w:val="0"/>
        <w:spacing w:line="380" w:lineRule="exact"/>
        <w:outlineLvl w:val="1"/>
        <w:rPr>
          <w:rFonts w:ascii="宋体" w:hAnsi="宋体" w:cs="宋体"/>
          <w:b/>
          <w:sz w:val="24"/>
        </w:rPr>
      </w:pPr>
      <w:bookmarkStart w:id="5" w:name="_Toc391912315"/>
      <w:bookmarkStart w:id="6" w:name="_Toc391912292"/>
      <w:r>
        <w:rPr>
          <w:rFonts w:hint="eastAsia" w:ascii="宋体" w:hAnsi="宋体" w:cs="宋体"/>
          <w:b/>
          <w:sz w:val="24"/>
        </w:rPr>
        <w:t>二、资产情况</w:t>
      </w:r>
      <w:bookmarkEnd w:id="5"/>
      <w:bookmarkEnd w:id="6"/>
    </w:p>
    <w:p>
      <w:pPr>
        <w:adjustRightInd w:val="0"/>
        <w:snapToGrid w:val="0"/>
        <w:spacing w:line="380" w:lineRule="exact"/>
        <w:ind w:firstLine="240" w:firstLineChars="100"/>
        <w:outlineLvl w:val="1"/>
        <w:rPr>
          <w:rFonts w:ascii="宋体" w:hAnsi="宋体" w:cs="宋体"/>
          <w:b/>
          <w:sz w:val="24"/>
        </w:rPr>
      </w:pPr>
      <w:r>
        <w:rPr>
          <w:rFonts w:hint="eastAsia" w:ascii="宋体" w:hAnsi="宋体" w:cs="宋体"/>
          <w:sz w:val="24"/>
        </w:rPr>
        <w:t>（一）基本情况</w:t>
      </w:r>
    </w:p>
    <w:p>
      <w:pPr>
        <w:adjustRightInd w:val="0"/>
        <w:snapToGrid w:val="0"/>
        <w:spacing w:line="380" w:lineRule="exact"/>
        <w:ind w:firstLine="240" w:firstLineChars="100"/>
        <w:outlineLvl w:val="1"/>
        <w:rPr>
          <w:rFonts w:ascii="宋体" w:hAnsi="宋体" w:cs="宋体"/>
          <w:sz w:val="24"/>
          <w:u w:val="single"/>
        </w:rPr>
      </w:pPr>
      <w:r>
        <w:rPr>
          <w:rFonts w:hint="eastAsia" w:ascii="宋体" w:hAnsi="宋体" w:cs="宋体"/>
          <w:sz w:val="24"/>
        </w:rPr>
        <w:t>1.资产类型：</w:t>
      </w:r>
      <w:r>
        <w:rPr>
          <w:rFonts w:hint="eastAsia" w:ascii="宋体" w:hAnsi="宋体" w:cs="宋体"/>
          <w:sz w:val="24"/>
          <w:u w:val="single"/>
        </w:rPr>
        <w:t xml:space="preserve"> 物业资产 </w:t>
      </w:r>
    </w:p>
    <w:p>
      <w:pPr>
        <w:adjustRightInd w:val="0"/>
        <w:snapToGrid w:val="0"/>
        <w:spacing w:line="380" w:lineRule="exact"/>
        <w:ind w:firstLine="240" w:firstLineChars="100"/>
        <w:outlineLvl w:val="1"/>
        <w:rPr>
          <w:rFonts w:ascii="宋体" w:hAnsi="宋体" w:cs="宋体"/>
          <w:sz w:val="24"/>
          <w:u w:val="single"/>
        </w:rPr>
      </w:pPr>
      <w:r>
        <w:rPr>
          <w:rFonts w:hint="eastAsia" w:ascii="宋体" w:hAnsi="宋体" w:cs="宋体"/>
          <w:sz w:val="24"/>
        </w:rPr>
        <w:t>2.坐落位置：</w:t>
      </w:r>
      <w:r>
        <w:rPr>
          <w:rFonts w:hint="eastAsia" w:ascii="宋体" w:hAnsi="宋体" w:cs="宋体"/>
          <w:sz w:val="24"/>
          <w:u w:val="single"/>
        </w:rPr>
        <w:t xml:space="preserve"> 石牌逢源大街1</w:t>
      </w:r>
      <w:r>
        <w:rPr>
          <w:rFonts w:ascii="宋体" w:hAnsi="宋体" w:cs="宋体"/>
          <w:sz w:val="24"/>
          <w:u w:val="single"/>
        </w:rPr>
        <w:t>4</w:t>
      </w:r>
      <w:r>
        <w:rPr>
          <w:rFonts w:hint="eastAsia" w:ascii="宋体" w:hAnsi="宋体" w:cs="宋体"/>
          <w:sz w:val="24"/>
          <w:u w:val="single"/>
        </w:rPr>
        <w:t>号</w:t>
      </w:r>
      <w:r>
        <w:rPr>
          <w:rFonts w:hint="eastAsia" w:ascii="宋体" w:hAnsi="宋体" w:cs="宋体"/>
          <w:sz w:val="24"/>
          <w:u w:val="single"/>
          <w:lang w:val="en-US" w:eastAsia="zh-CN"/>
        </w:rPr>
        <w:t>4至6楼</w:t>
      </w:r>
      <w:r>
        <w:rPr>
          <w:rFonts w:hint="eastAsia" w:ascii="宋体" w:hAnsi="宋体" w:cs="宋体"/>
          <w:sz w:val="24"/>
          <w:u w:val="single"/>
        </w:rPr>
        <w:t xml:space="preserve"> </w:t>
      </w:r>
    </w:p>
    <w:p>
      <w:pPr>
        <w:spacing w:line="380" w:lineRule="exact"/>
        <w:ind w:firstLine="240" w:firstLineChars="100"/>
        <w:rPr>
          <w:rFonts w:ascii="宋体" w:hAnsi="宋体" w:cs="宋体"/>
          <w:kern w:val="0"/>
          <w:sz w:val="28"/>
          <w:szCs w:val="28"/>
        </w:rPr>
      </w:pPr>
      <w:r>
        <w:rPr>
          <w:rFonts w:hint="eastAsia" w:ascii="宋体" w:hAnsi="宋体" w:cs="宋体"/>
          <w:sz w:val="24"/>
        </w:rPr>
        <w:t>3.资产面积：</w:t>
      </w:r>
      <w:r>
        <w:rPr>
          <w:rFonts w:hint="eastAsia" w:ascii="宋体" w:hAnsi="宋体" w:cs="宋体"/>
          <w:sz w:val="24"/>
          <w:u w:val="single"/>
        </w:rPr>
        <w:t xml:space="preserve"> </w:t>
      </w:r>
      <w:r>
        <w:rPr>
          <w:rFonts w:ascii="宋体" w:hAnsi="宋体" w:cs="宋体"/>
          <w:sz w:val="24"/>
          <w:u w:val="single"/>
        </w:rPr>
        <w:t>333.50</w:t>
      </w:r>
      <w:r>
        <w:rPr>
          <w:rFonts w:hint="eastAsia" w:ascii="宋体" w:hAnsi="宋体" w:cs="宋体"/>
          <w:sz w:val="24"/>
          <w:u w:val="single"/>
        </w:rPr>
        <w:t xml:space="preserve">平方米 </w:t>
      </w:r>
    </w:p>
    <w:p>
      <w:pPr>
        <w:adjustRightInd w:val="0"/>
        <w:snapToGrid w:val="0"/>
        <w:spacing w:line="380" w:lineRule="exact"/>
        <w:ind w:firstLine="240" w:firstLineChars="100"/>
        <w:outlineLvl w:val="1"/>
        <w:rPr>
          <w:rFonts w:ascii="宋体" w:hAnsi="宋体" w:cs="宋体"/>
          <w:b/>
          <w:sz w:val="24"/>
        </w:rPr>
      </w:pPr>
      <w:r>
        <w:rPr>
          <w:rFonts w:hint="eastAsia" w:ascii="宋体" w:hAnsi="宋体" w:cs="宋体"/>
          <w:sz w:val="24"/>
        </w:rPr>
        <w:t>4.资产用途：</w:t>
      </w:r>
      <w:r>
        <w:rPr>
          <w:rFonts w:hint="eastAsia" w:ascii="宋体" w:hAnsi="宋体" w:cs="宋体"/>
          <w:sz w:val="24"/>
          <w:u w:val="single"/>
        </w:rPr>
        <w:t xml:space="preserve"> 住宅 </w:t>
      </w:r>
    </w:p>
    <w:p>
      <w:pPr>
        <w:adjustRightInd w:val="0"/>
        <w:snapToGrid w:val="0"/>
        <w:spacing w:line="380" w:lineRule="exact"/>
        <w:ind w:firstLine="240" w:firstLineChars="100"/>
        <w:outlineLvl w:val="1"/>
        <w:rPr>
          <w:rFonts w:ascii="宋体" w:hAnsi="宋体" w:cs="宋体"/>
          <w:sz w:val="24"/>
          <w:u w:val="single"/>
        </w:rPr>
      </w:pPr>
      <w:r>
        <w:rPr>
          <w:rFonts w:hint="eastAsia" w:ascii="宋体" w:hAnsi="宋体" w:cs="宋体"/>
          <w:sz w:val="24"/>
        </w:rPr>
        <w:t>5.资产现状：</w:t>
      </w:r>
      <w:r>
        <w:rPr>
          <w:rFonts w:hint="eastAsia" w:ascii="宋体" w:hAnsi="宋体" w:cs="宋体"/>
          <w:sz w:val="24"/>
          <w:u w:val="single"/>
        </w:rPr>
        <w:t xml:space="preserve"> 租赁（合同于</w:t>
      </w:r>
      <w:r>
        <w:rPr>
          <w:rFonts w:ascii="宋体" w:hAnsi="宋体" w:cs="宋体"/>
          <w:sz w:val="24"/>
          <w:u w:val="single"/>
        </w:rPr>
        <w:t>2024年7月14日</w:t>
      </w:r>
      <w:r>
        <w:rPr>
          <w:rFonts w:hint="eastAsia" w:ascii="宋体" w:hAnsi="宋体" w:cs="宋体"/>
          <w:sz w:val="24"/>
          <w:u w:val="single"/>
        </w:rPr>
        <w:t>到期）</w:t>
      </w:r>
      <w:r>
        <w:rPr>
          <w:rFonts w:hint="eastAsia" w:ascii="宋体" w:hAnsi="宋体" w:cs="宋体"/>
          <w:sz w:val="24"/>
        </w:rPr>
        <w:t xml:space="preserve">  </w:t>
      </w:r>
    </w:p>
    <w:p>
      <w:pPr>
        <w:adjustRightInd w:val="0"/>
        <w:snapToGrid w:val="0"/>
        <w:spacing w:line="380" w:lineRule="exact"/>
        <w:ind w:firstLine="240" w:firstLineChars="100"/>
        <w:outlineLvl w:val="1"/>
        <w:rPr>
          <w:rFonts w:ascii="宋体" w:hAnsi="宋体" w:cs="宋体"/>
          <w:sz w:val="24"/>
        </w:rPr>
      </w:pPr>
      <w:r>
        <w:rPr>
          <w:rFonts w:hint="eastAsia" w:ascii="宋体" w:hAnsi="宋体" w:cs="宋体"/>
          <w:sz w:val="24"/>
        </w:rPr>
        <w:t>6.产权现状：</w:t>
      </w:r>
      <w:r>
        <w:rPr>
          <w:rFonts w:hint="eastAsia" w:ascii="宋体" w:hAnsi="宋体" w:cs="宋体"/>
          <w:sz w:val="24"/>
          <w:u w:val="single"/>
        </w:rPr>
        <w:t xml:space="preserve"> </w:t>
      </w:r>
      <w:r>
        <w:rPr>
          <w:rFonts w:hint="eastAsia" w:ascii="宋体" w:hAnsi="宋体" w:cs="宋体"/>
          <w:sz w:val="24"/>
          <w:u w:val="single"/>
          <w:lang w:val="en-US" w:eastAsia="zh-CN"/>
        </w:rPr>
        <w:t>有产权证（</w:t>
      </w:r>
      <w:r>
        <w:rPr>
          <w:rFonts w:hint="eastAsia" w:ascii="宋体" w:hAnsi="宋体" w:cs="宋体"/>
          <w:sz w:val="24"/>
          <w:u w:val="single"/>
        </w:rPr>
        <w:t xml:space="preserve"> 村镇宅基地使用证</w:t>
      </w:r>
      <w:r>
        <w:rPr>
          <w:rFonts w:hint="eastAsia" w:ascii="宋体" w:hAnsi="宋体" w:cs="宋体"/>
          <w:sz w:val="24"/>
          <w:u w:val="single"/>
          <w:lang w:val="en-US" w:eastAsia="zh-CN"/>
        </w:rPr>
        <w:t>）</w:t>
      </w:r>
      <w:r>
        <w:rPr>
          <w:rFonts w:hint="eastAsia" w:ascii="宋体" w:hAnsi="宋体" w:cs="宋体"/>
          <w:sz w:val="24"/>
          <w:u w:val="single"/>
        </w:rPr>
        <w:t xml:space="preserve"> </w:t>
      </w:r>
    </w:p>
    <w:p>
      <w:pPr>
        <w:adjustRightInd w:val="0"/>
        <w:spacing w:line="380" w:lineRule="exact"/>
        <w:ind w:firstLine="240" w:firstLineChars="100"/>
        <w:rPr>
          <w:rFonts w:ascii="宋体" w:hAnsi="宋体" w:cs="宋体"/>
          <w:sz w:val="24"/>
        </w:rPr>
      </w:pPr>
      <w:r>
        <w:rPr>
          <w:rFonts w:hint="eastAsia" w:ascii="宋体" w:hAnsi="宋体" w:cs="宋体"/>
          <w:sz w:val="24"/>
        </w:rPr>
        <w:t>（二）权属情况</w:t>
      </w:r>
    </w:p>
    <w:p>
      <w:pPr>
        <w:adjustRightInd w:val="0"/>
        <w:snapToGrid w:val="0"/>
        <w:spacing w:line="380" w:lineRule="exact"/>
        <w:ind w:left="229" w:leftChars="100" w:hanging="19" w:hangingChars="8"/>
        <w:outlineLvl w:val="1"/>
        <w:rPr>
          <w:rFonts w:ascii="宋体" w:hAnsi="宋体" w:cs="宋体"/>
          <w:sz w:val="24"/>
        </w:rPr>
      </w:pPr>
      <w:r>
        <w:rPr>
          <w:rFonts w:hint="eastAsia" w:ascii="宋体" w:hAnsi="宋体" w:cs="宋体"/>
          <w:sz w:val="24"/>
        </w:rPr>
        <w:t>1.土地所有权人(或有效证明材料编号)：</w:t>
      </w:r>
      <w:r>
        <w:rPr>
          <w:rFonts w:hint="eastAsia" w:ascii="宋体" w:hAnsi="宋体" w:cs="宋体"/>
          <w:sz w:val="24"/>
          <w:u w:val="single"/>
        </w:rPr>
        <w:t xml:space="preserve">广东省广州市天河区石牌街石牌股份合作经济联社第四联队 </w:t>
      </w:r>
    </w:p>
    <w:p>
      <w:pPr>
        <w:adjustRightInd w:val="0"/>
        <w:spacing w:line="380" w:lineRule="exact"/>
        <w:ind w:left="450" w:leftChars="100" w:hanging="240" w:hangingChars="100"/>
        <w:rPr>
          <w:rFonts w:ascii="宋体" w:hAnsi="宋体" w:cs="宋体"/>
          <w:sz w:val="24"/>
          <w:u w:val="single"/>
        </w:rPr>
      </w:pPr>
      <w:r>
        <w:rPr>
          <w:rFonts w:hint="eastAsia" w:ascii="宋体" w:hAnsi="宋体" w:cs="宋体"/>
          <w:sz w:val="24"/>
        </w:rPr>
        <w:t>2.土地所有权证号(或其他权属有效证明材料编号)：</w:t>
      </w:r>
      <w:r>
        <w:rPr>
          <w:rFonts w:hint="eastAsia" w:ascii="宋体" w:hAnsi="宋体" w:cs="宋体"/>
          <w:sz w:val="24"/>
          <w:u w:val="single"/>
        </w:rPr>
        <w:t xml:space="preserve"> 穗天石字第0</w:t>
      </w:r>
      <w:r>
        <w:rPr>
          <w:rFonts w:ascii="宋体" w:hAnsi="宋体" w:cs="宋体"/>
          <w:sz w:val="24"/>
          <w:u w:val="single"/>
        </w:rPr>
        <w:t>04156</w:t>
      </w:r>
      <w:r>
        <w:rPr>
          <w:rFonts w:hint="eastAsia" w:ascii="宋体" w:hAnsi="宋体" w:cs="宋体"/>
          <w:sz w:val="24"/>
          <w:u w:val="single"/>
        </w:rPr>
        <w:t xml:space="preserve">号 </w:t>
      </w:r>
    </w:p>
    <w:p>
      <w:pPr>
        <w:adjustRightInd w:val="0"/>
        <w:snapToGrid w:val="0"/>
        <w:spacing w:line="380" w:lineRule="exact"/>
        <w:ind w:left="229" w:leftChars="100" w:hanging="19" w:hangingChars="8"/>
        <w:outlineLvl w:val="1"/>
        <w:rPr>
          <w:rFonts w:ascii="宋体" w:hAnsi="宋体" w:cs="宋体"/>
          <w:sz w:val="24"/>
        </w:rPr>
      </w:pPr>
      <w:r>
        <w:rPr>
          <w:rFonts w:hint="eastAsia" w:ascii="宋体" w:hAnsi="宋体" w:cs="宋体"/>
          <w:sz w:val="24"/>
        </w:rPr>
        <w:t>3、土地使用权人</w:t>
      </w:r>
      <w:r>
        <w:rPr>
          <w:rFonts w:hint="eastAsia" w:ascii="宋体" w:hAnsi="宋体" w:cs="宋体"/>
          <w:sz w:val="24"/>
          <w:u w:val="single"/>
        </w:rPr>
        <w:t xml:space="preserve">广东省广州市天河区石牌街石牌股份合作经济联社第四联队 </w:t>
      </w:r>
    </w:p>
    <w:p>
      <w:pPr>
        <w:adjustRightInd w:val="0"/>
        <w:snapToGrid w:val="0"/>
        <w:spacing w:line="380" w:lineRule="exact"/>
        <w:ind w:left="229" w:leftChars="100" w:hanging="19" w:hangingChars="8"/>
        <w:outlineLvl w:val="1"/>
        <w:rPr>
          <w:rFonts w:ascii="宋体" w:hAnsi="宋体" w:cs="宋体"/>
          <w:sz w:val="24"/>
          <w:u w:val="single"/>
        </w:rPr>
      </w:pPr>
      <w:r>
        <w:rPr>
          <w:rFonts w:hint="eastAsia" w:ascii="宋体" w:hAnsi="宋体" w:cs="宋体"/>
          <w:sz w:val="24"/>
        </w:rPr>
        <w:t>4.土地使用权证号(或其他权属有效证明材料编号)：</w:t>
      </w:r>
      <w:r>
        <w:rPr>
          <w:rFonts w:hint="eastAsia" w:ascii="宋体" w:hAnsi="宋体" w:cs="宋体"/>
          <w:sz w:val="24"/>
          <w:u w:val="single"/>
        </w:rPr>
        <w:t xml:space="preserve"> 穗天石字第0</w:t>
      </w:r>
      <w:r>
        <w:rPr>
          <w:rFonts w:ascii="宋体" w:hAnsi="宋体" w:cs="宋体"/>
          <w:sz w:val="24"/>
          <w:u w:val="single"/>
        </w:rPr>
        <w:t>04156</w:t>
      </w:r>
      <w:r>
        <w:rPr>
          <w:rFonts w:hint="eastAsia" w:ascii="宋体" w:hAnsi="宋体" w:cs="宋体"/>
          <w:sz w:val="24"/>
          <w:u w:val="single"/>
        </w:rPr>
        <w:t xml:space="preserve">号  </w:t>
      </w:r>
    </w:p>
    <w:p>
      <w:pPr>
        <w:adjustRightInd w:val="0"/>
        <w:spacing w:line="380" w:lineRule="exact"/>
        <w:ind w:firstLine="240" w:firstLineChars="100"/>
        <w:rPr>
          <w:rFonts w:ascii="宋体" w:hAnsi="宋体" w:cs="宋体"/>
          <w:sz w:val="24"/>
        </w:rPr>
      </w:pPr>
      <w:r>
        <w:rPr>
          <w:rFonts w:hint="eastAsia" w:ascii="宋体" w:hAnsi="宋体" w:cs="宋体"/>
          <w:sz w:val="24"/>
        </w:rPr>
        <w:t>5.地号：</w:t>
      </w:r>
      <w:r>
        <w:rPr>
          <w:rFonts w:hint="eastAsia" w:ascii="宋体" w:hAnsi="宋体" w:cs="宋体"/>
          <w:sz w:val="24"/>
          <w:u w:val="single"/>
        </w:rPr>
        <w:t xml:space="preserve">     /       </w:t>
      </w:r>
    </w:p>
    <w:p>
      <w:pPr>
        <w:adjustRightInd w:val="0"/>
        <w:snapToGrid w:val="0"/>
        <w:spacing w:line="380" w:lineRule="exact"/>
        <w:ind w:left="229" w:leftChars="100" w:hanging="19" w:hangingChars="8"/>
        <w:outlineLvl w:val="1"/>
        <w:rPr>
          <w:rFonts w:ascii="宋体" w:hAnsi="宋体" w:cs="宋体"/>
          <w:sz w:val="24"/>
        </w:rPr>
      </w:pPr>
      <w:r>
        <w:rPr>
          <w:rFonts w:hint="eastAsia" w:ascii="宋体" w:hAnsi="宋体" w:cs="宋体"/>
          <w:sz w:val="24"/>
        </w:rPr>
        <w:t>6.房产所有权人</w:t>
      </w:r>
      <w:r>
        <w:rPr>
          <w:rFonts w:hint="eastAsia" w:ascii="宋体" w:hAnsi="宋体" w:cs="宋体"/>
          <w:sz w:val="24"/>
          <w:u w:val="single"/>
        </w:rPr>
        <w:t xml:space="preserve">广东省广州市天河区石牌街石牌股份合作经济联社第四联队 </w:t>
      </w:r>
    </w:p>
    <w:p>
      <w:pPr>
        <w:adjustRightInd w:val="0"/>
        <w:snapToGrid w:val="0"/>
        <w:spacing w:line="380" w:lineRule="exact"/>
        <w:ind w:left="229" w:leftChars="100" w:hanging="19" w:hangingChars="8"/>
        <w:outlineLvl w:val="1"/>
        <w:rPr>
          <w:rFonts w:ascii="宋体" w:hAnsi="宋体" w:cs="宋体"/>
          <w:sz w:val="24"/>
        </w:rPr>
      </w:pPr>
      <w:r>
        <w:rPr>
          <w:rFonts w:hint="eastAsia" w:ascii="宋体" w:hAnsi="宋体" w:cs="宋体"/>
          <w:sz w:val="24"/>
        </w:rPr>
        <w:t>7.房产所有权证号(或其他权属有效证明材料编号)：</w:t>
      </w:r>
      <w:r>
        <w:rPr>
          <w:rFonts w:hint="eastAsia" w:ascii="宋体" w:hAnsi="宋体" w:cs="宋体"/>
          <w:sz w:val="24"/>
          <w:u w:val="single"/>
        </w:rPr>
        <w:t xml:space="preserve"> 穗天石字第0</w:t>
      </w:r>
      <w:r>
        <w:rPr>
          <w:rFonts w:ascii="宋体" w:hAnsi="宋体" w:cs="宋体"/>
          <w:sz w:val="24"/>
          <w:u w:val="single"/>
        </w:rPr>
        <w:t>04156</w:t>
      </w:r>
      <w:r>
        <w:rPr>
          <w:rFonts w:hint="eastAsia" w:ascii="宋体" w:hAnsi="宋体" w:cs="宋体"/>
          <w:sz w:val="24"/>
          <w:u w:val="single"/>
        </w:rPr>
        <w:t xml:space="preserve">号  </w:t>
      </w:r>
    </w:p>
    <w:p>
      <w:pPr>
        <w:adjustRightInd w:val="0"/>
        <w:snapToGrid w:val="0"/>
        <w:spacing w:line="380" w:lineRule="exact"/>
        <w:outlineLvl w:val="1"/>
        <w:rPr>
          <w:rFonts w:ascii="宋体" w:hAnsi="宋体" w:cs="宋体"/>
          <w:sz w:val="24"/>
        </w:rPr>
      </w:pPr>
      <w:r>
        <w:rPr>
          <w:rFonts w:hint="eastAsia" w:ascii="宋体" w:hAnsi="宋体" w:cs="宋体"/>
          <w:sz w:val="24"/>
        </w:rPr>
        <w:t>（三）抵押情况</w:t>
      </w:r>
    </w:p>
    <w:p>
      <w:pPr>
        <w:adjustRightInd w:val="0"/>
        <w:spacing w:line="380" w:lineRule="exact"/>
        <w:ind w:firstLine="240" w:firstLineChars="100"/>
        <w:rPr>
          <w:rFonts w:ascii="宋体" w:hAnsi="宋体" w:cs="宋体"/>
          <w:sz w:val="24"/>
        </w:rPr>
      </w:pPr>
      <w:r>
        <w:rPr>
          <w:rFonts w:hint="eastAsia" w:ascii="宋体" w:hAnsi="宋体" w:cs="宋体"/>
          <w:sz w:val="24"/>
        </w:rPr>
        <w:t>1.抵押权人：</w:t>
      </w:r>
      <w:r>
        <w:rPr>
          <w:rFonts w:hint="eastAsia" w:ascii="宋体" w:hAnsi="宋体" w:cs="宋体"/>
          <w:sz w:val="24"/>
          <w:u w:val="single"/>
        </w:rPr>
        <w:t xml:space="preserve">             无         </w:t>
      </w:r>
      <w:r>
        <w:rPr>
          <w:rFonts w:hint="eastAsia" w:ascii="宋体" w:hAnsi="宋体" w:cs="宋体"/>
          <w:sz w:val="24"/>
        </w:rPr>
        <w:t>。</w:t>
      </w:r>
    </w:p>
    <w:p>
      <w:pPr>
        <w:adjustRightInd w:val="0"/>
        <w:spacing w:line="380" w:lineRule="exact"/>
        <w:ind w:firstLine="240" w:firstLineChars="100"/>
        <w:rPr>
          <w:rFonts w:ascii="宋体" w:hAnsi="宋体" w:cs="宋体"/>
          <w:sz w:val="24"/>
        </w:rPr>
      </w:pPr>
      <w:r>
        <w:rPr>
          <w:rFonts w:hint="eastAsia" w:ascii="宋体" w:hAnsi="宋体" w:cs="宋体"/>
          <w:sz w:val="24"/>
        </w:rPr>
        <w:t>2.他项权证号：</w:t>
      </w:r>
      <w:r>
        <w:rPr>
          <w:rFonts w:hint="eastAsia" w:ascii="宋体" w:hAnsi="宋体" w:cs="宋体"/>
          <w:sz w:val="24"/>
          <w:u w:val="single"/>
        </w:rPr>
        <w:t xml:space="preserve">           无         </w:t>
      </w:r>
      <w:r>
        <w:rPr>
          <w:rFonts w:hint="eastAsia" w:ascii="宋体" w:hAnsi="宋体" w:cs="宋体"/>
          <w:sz w:val="24"/>
        </w:rPr>
        <w:t>。</w:t>
      </w:r>
    </w:p>
    <w:p>
      <w:pPr>
        <w:adjustRightInd w:val="0"/>
        <w:spacing w:line="380" w:lineRule="exact"/>
        <w:ind w:firstLine="240" w:firstLineChars="100"/>
        <w:rPr>
          <w:rFonts w:ascii="宋体" w:hAnsi="宋体" w:cs="宋体"/>
          <w:sz w:val="24"/>
        </w:rPr>
      </w:pPr>
      <w:r>
        <w:rPr>
          <w:rFonts w:hint="eastAsia" w:ascii="宋体" w:hAnsi="宋体" w:cs="宋体"/>
          <w:sz w:val="24"/>
        </w:rPr>
        <w:t>3.抵押期限：</w:t>
      </w:r>
      <w:r>
        <w:rPr>
          <w:rFonts w:hint="eastAsia" w:ascii="宋体" w:hAnsi="宋体" w:cs="宋体"/>
          <w:sz w:val="24"/>
          <w:u w:val="single"/>
        </w:rPr>
        <w:t xml:space="preserve">             无        </w:t>
      </w:r>
      <w:r>
        <w:rPr>
          <w:rFonts w:hint="eastAsia" w:ascii="宋体" w:hAnsi="宋体" w:cs="宋体"/>
          <w:sz w:val="24"/>
        </w:rPr>
        <w:t xml:space="preserve"> 。</w:t>
      </w:r>
    </w:p>
    <w:p>
      <w:pPr>
        <w:adjustRightInd w:val="0"/>
        <w:spacing w:line="380" w:lineRule="exact"/>
        <w:rPr>
          <w:rFonts w:ascii="宋体" w:hAnsi="宋体" w:cs="宋体"/>
          <w:sz w:val="24"/>
          <w:u w:val="single"/>
        </w:rPr>
      </w:pPr>
      <w:r>
        <w:rPr>
          <w:rFonts w:hint="eastAsia" w:ascii="宋体" w:hAnsi="宋体" w:cs="宋体"/>
          <w:sz w:val="24"/>
        </w:rPr>
        <w:t>（四）消防情况：</w:t>
      </w:r>
      <w:r>
        <w:rPr>
          <w:rFonts w:hint="eastAsia" w:ascii="宋体" w:hAnsi="宋体" w:cs="宋体"/>
          <w:sz w:val="24"/>
          <w:u w:val="single"/>
        </w:rPr>
        <w:t xml:space="preserve"> 未办理消防手续及相关证照  </w:t>
      </w:r>
      <w:bookmarkStart w:id="7" w:name="_Toc391912293"/>
      <w:bookmarkStart w:id="8" w:name="_Toc391912316"/>
      <w:r>
        <w:rPr>
          <w:rFonts w:hint="eastAsia" w:ascii="宋体" w:hAnsi="宋体" w:cs="宋体"/>
          <w:sz w:val="24"/>
        </w:rPr>
        <w:t>。</w:t>
      </w:r>
    </w:p>
    <w:p>
      <w:pPr>
        <w:adjustRightInd w:val="0"/>
        <w:snapToGrid w:val="0"/>
        <w:spacing w:line="380" w:lineRule="exact"/>
        <w:outlineLvl w:val="1"/>
        <w:rPr>
          <w:rFonts w:ascii="宋体" w:hAnsi="宋体" w:cs="宋体"/>
          <w:b/>
          <w:sz w:val="24"/>
        </w:rPr>
      </w:pPr>
      <w:r>
        <w:rPr>
          <w:rFonts w:hint="eastAsia" w:ascii="宋体" w:hAnsi="宋体" w:cs="宋体"/>
          <w:b/>
          <w:sz w:val="24"/>
        </w:rPr>
        <w:t>三、租赁/承包要求</w:t>
      </w:r>
      <w:bookmarkEnd w:id="7"/>
      <w:bookmarkEnd w:id="8"/>
    </w:p>
    <w:p>
      <w:pPr>
        <w:adjustRightInd w:val="0"/>
        <w:spacing w:line="380" w:lineRule="exact"/>
        <w:ind w:firstLine="240" w:firstLineChars="100"/>
        <w:rPr>
          <w:rFonts w:ascii="宋体" w:hAnsi="宋体" w:cs="宋体"/>
          <w:bCs/>
          <w:sz w:val="24"/>
          <w:u w:val="single"/>
        </w:rPr>
      </w:pPr>
      <w:r>
        <w:rPr>
          <w:rFonts w:hint="eastAsia" w:ascii="宋体" w:hAnsi="宋体" w:cs="宋体"/>
          <w:sz w:val="24"/>
        </w:rPr>
        <w:t>（一）资产交付时间：</w:t>
      </w:r>
      <w:r>
        <w:rPr>
          <w:rFonts w:ascii="宋体" w:hAnsi="宋体" w:cs="宋体"/>
          <w:sz w:val="24"/>
          <w:u w:val="single"/>
        </w:rPr>
        <w:t>2024年7月1</w:t>
      </w:r>
      <w:r>
        <w:rPr>
          <w:rFonts w:hint="eastAsia" w:ascii="宋体" w:hAnsi="宋体" w:cs="宋体"/>
          <w:sz w:val="24"/>
          <w:u w:val="single"/>
        </w:rPr>
        <w:t>5</w:t>
      </w:r>
      <w:r>
        <w:rPr>
          <w:rFonts w:ascii="宋体" w:hAnsi="宋体" w:cs="宋体"/>
          <w:sz w:val="24"/>
          <w:u w:val="single"/>
        </w:rPr>
        <w:t>日</w:t>
      </w:r>
      <w:r>
        <w:rPr>
          <w:rFonts w:hint="eastAsia" w:ascii="宋体" w:hAnsi="宋体" w:cs="宋体"/>
          <w:sz w:val="24"/>
          <w:u w:val="single"/>
        </w:rPr>
        <w:t>（如未能在202</w:t>
      </w:r>
      <w:r>
        <w:rPr>
          <w:rFonts w:ascii="宋体" w:hAnsi="宋体" w:cs="宋体"/>
          <w:sz w:val="24"/>
          <w:u w:val="single"/>
        </w:rPr>
        <w:t>4</w:t>
      </w:r>
      <w:r>
        <w:rPr>
          <w:rFonts w:hint="eastAsia" w:ascii="宋体" w:hAnsi="宋体" w:cs="宋体"/>
          <w:sz w:val="24"/>
          <w:u w:val="single"/>
        </w:rPr>
        <w:t>年</w:t>
      </w:r>
      <w:r>
        <w:rPr>
          <w:rFonts w:ascii="宋体" w:hAnsi="宋体" w:cs="宋体"/>
          <w:sz w:val="24"/>
          <w:u w:val="single"/>
        </w:rPr>
        <w:t>7</w:t>
      </w:r>
      <w:r>
        <w:rPr>
          <w:rFonts w:hint="eastAsia" w:ascii="宋体" w:hAnsi="宋体" w:cs="宋体"/>
          <w:sz w:val="24"/>
          <w:u w:val="single"/>
        </w:rPr>
        <w:t>月</w:t>
      </w:r>
      <w:r>
        <w:rPr>
          <w:rFonts w:ascii="宋体" w:hAnsi="宋体" w:cs="宋体"/>
          <w:sz w:val="24"/>
          <w:u w:val="single"/>
        </w:rPr>
        <w:t>15</w:t>
      </w:r>
      <w:r>
        <w:rPr>
          <w:rFonts w:hint="eastAsia" w:ascii="宋体" w:hAnsi="宋体" w:cs="宋体"/>
          <w:sz w:val="24"/>
          <w:u w:val="single"/>
        </w:rPr>
        <w:t>日前完成交易的，则以实际合同签订之日为准）</w:t>
      </w:r>
    </w:p>
    <w:p>
      <w:pPr>
        <w:adjustRightInd w:val="0"/>
        <w:spacing w:line="380" w:lineRule="exact"/>
        <w:ind w:firstLine="240" w:firstLineChars="100"/>
        <w:rPr>
          <w:rFonts w:ascii="宋体" w:hAnsi="宋体" w:cs="宋体"/>
          <w:sz w:val="24"/>
          <w:u w:val="single"/>
        </w:rPr>
      </w:pPr>
      <w:r>
        <w:rPr>
          <w:rFonts w:hint="eastAsia" w:ascii="宋体" w:hAnsi="宋体" w:cs="宋体"/>
          <w:sz w:val="24"/>
        </w:rPr>
        <w:t>（二）租赁/承包期限为</w:t>
      </w:r>
      <w:r>
        <w:rPr>
          <w:rFonts w:hint="eastAsia" w:ascii="宋体" w:hAnsi="宋体" w:cs="宋体"/>
          <w:sz w:val="28"/>
          <w:szCs w:val="28"/>
          <w:u w:val="single"/>
        </w:rPr>
        <w:t xml:space="preserve"> </w:t>
      </w:r>
      <w:r>
        <w:rPr>
          <w:rFonts w:ascii="宋体" w:hAnsi="宋体" w:cs="宋体"/>
          <w:sz w:val="24"/>
          <w:u w:val="single"/>
        </w:rPr>
        <w:t>8</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lang w:val="en-US" w:eastAsia="zh-CN"/>
        </w:rPr>
        <w:t>2024年7月15日至2032年7月14日</w:t>
      </w:r>
      <w:r>
        <w:rPr>
          <w:rFonts w:hint="eastAsia" w:ascii="宋体" w:hAnsi="宋体" w:cs="宋体"/>
          <w:sz w:val="24"/>
          <w:u w:val="single"/>
        </w:rPr>
        <w:t>（如未能在202</w:t>
      </w:r>
      <w:r>
        <w:rPr>
          <w:rFonts w:ascii="宋体" w:hAnsi="宋体" w:cs="宋体"/>
          <w:sz w:val="24"/>
          <w:u w:val="single"/>
        </w:rPr>
        <w:t>4</w:t>
      </w:r>
      <w:r>
        <w:rPr>
          <w:rFonts w:hint="eastAsia" w:ascii="宋体" w:hAnsi="宋体" w:cs="宋体"/>
          <w:sz w:val="24"/>
          <w:u w:val="single"/>
        </w:rPr>
        <w:t>年</w:t>
      </w:r>
      <w:r>
        <w:rPr>
          <w:rFonts w:ascii="宋体" w:hAnsi="宋体" w:cs="宋体"/>
          <w:sz w:val="24"/>
          <w:u w:val="single"/>
        </w:rPr>
        <w:t>7</w:t>
      </w:r>
      <w:r>
        <w:rPr>
          <w:rFonts w:hint="eastAsia" w:ascii="宋体" w:hAnsi="宋体" w:cs="宋体"/>
          <w:sz w:val="24"/>
          <w:u w:val="single"/>
        </w:rPr>
        <w:t>月</w:t>
      </w:r>
      <w:r>
        <w:rPr>
          <w:rFonts w:ascii="宋体" w:hAnsi="宋体" w:cs="宋体"/>
          <w:sz w:val="24"/>
          <w:u w:val="single"/>
        </w:rPr>
        <w:t>15</w:t>
      </w:r>
      <w:r>
        <w:rPr>
          <w:rFonts w:hint="eastAsia" w:ascii="宋体" w:hAnsi="宋体" w:cs="宋体"/>
          <w:sz w:val="24"/>
          <w:u w:val="single"/>
        </w:rPr>
        <w:t xml:space="preserve">日前完成交易的，则以实际合同签订之日为准） </w:t>
      </w:r>
    </w:p>
    <w:p>
      <w:pPr>
        <w:adjustRightInd w:val="0"/>
        <w:spacing w:line="380" w:lineRule="exact"/>
        <w:ind w:firstLine="240" w:firstLineChars="100"/>
        <w:rPr>
          <w:rFonts w:ascii="宋体" w:hAnsi="宋体" w:cs="宋体"/>
          <w:sz w:val="24"/>
        </w:rPr>
      </w:pPr>
      <w:r>
        <w:rPr>
          <w:rFonts w:hint="eastAsia" w:ascii="宋体" w:hAnsi="宋体" w:cs="宋体"/>
          <w:bCs/>
          <w:sz w:val="24"/>
        </w:rPr>
        <w:t>（</w:t>
      </w:r>
      <w:r>
        <w:rPr>
          <w:rFonts w:hint="eastAsia" w:ascii="宋体" w:hAnsi="宋体" w:cs="宋体"/>
          <w:sz w:val="24"/>
        </w:rPr>
        <w:t>三）免租期为</w:t>
      </w:r>
      <w:r>
        <w:rPr>
          <w:rFonts w:hint="eastAsia" w:ascii="宋体" w:hAnsi="宋体" w:cs="宋体"/>
          <w:sz w:val="24"/>
          <w:u w:val="single"/>
        </w:rPr>
        <w:t xml:space="preserve"> 无 </w:t>
      </w:r>
      <w:r>
        <w:rPr>
          <w:rFonts w:hint="eastAsia" w:ascii="宋体" w:hAnsi="宋体" w:cs="宋体"/>
          <w:sz w:val="24"/>
        </w:rPr>
        <w:t>。</w:t>
      </w:r>
    </w:p>
    <w:p>
      <w:pPr>
        <w:pStyle w:val="17"/>
        <w:ind w:firstLine="240" w:firstLineChars="100"/>
        <w:rPr>
          <w:rFonts w:ascii="宋体" w:hAnsi="宋体" w:cs="宋体"/>
          <w:sz w:val="24"/>
        </w:rPr>
      </w:pPr>
      <w:r>
        <w:rPr>
          <w:rFonts w:hint="eastAsia" w:ascii="宋体" w:hAnsi="宋体" w:cs="宋体"/>
          <w:sz w:val="24"/>
        </w:rPr>
        <w:t>（四）租金按</w:t>
      </w:r>
      <w:r>
        <w:rPr>
          <w:rFonts w:hint="eastAsia" w:ascii="宋体" w:hAnsi="宋体" w:cs="宋体"/>
          <w:sz w:val="24"/>
          <w:u w:val="single"/>
        </w:rPr>
        <w:t xml:space="preserve"> 月 </w:t>
      </w:r>
      <w:r>
        <w:rPr>
          <w:rFonts w:hint="eastAsia" w:ascii="宋体" w:hAnsi="宋体" w:cs="宋体"/>
          <w:sz w:val="24"/>
        </w:rPr>
        <w:t>为一期收取。每期内的前5日交付当期租金。逾期交纳或不足额交纳租金的，每逾期一天，承租方应每天按照所欠租金总额的 10‰ 向出租方支付违约金；拖欠租金30天后没收合同履约保证金并解除租赁合同，出租方收回物业，违约责任按双方签订合同条款执行。合同期满当天完成清场工作。</w:t>
      </w:r>
    </w:p>
    <w:p>
      <w:pPr>
        <w:adjustRightInd w:val="0"/>
        <w:spacing w:line="380" w:lineRule="exact"/>
        <w:ind w:firstLine="480" w:firstLineChars="200"/>
        <w:rPr>
          <w:rFonts w:ascii="宋体" w:hAnsi="宋体" w:cs="宋体"/>
          <w:sz w:val="24"/>
        </w:rPr>
      </w:pPr>
      <w:r>
        <w:rPr>
          <w:rFonts w:hint="eastAsia" w:ascii="宋体" w:hAnsi="宋体" w:cs="宋体"/>
          <w:sz w:val="24"/>
        </w:rPr>
        <w:t>1.租金总额由</w:t>
      </w:r>
      <w:r>
        <w:rPr>
          <w:rFonts w:hint="eastAsia" w:ascii="宋体" w:hAnsi="宋体" w:cs="宋体"/>
          <w:sz w:val="24"/>
          <w:u w:val="single"/>
        </w:rPr>
        <w:t xml:space="preserve">  租金（含税价格） </w:t>
      </w:r>
      <w:r>
        <w:rPr>
          <w:rFonts w:hint="eastAsia" w:ascii="宋体" w:hAnsi="宋体" w:cs="宋体"/>
          <w:sz w:val="24"/>
        </w:rPr>
        <w:t>构成，共</w:t>
      </w:r>
      <w:r>
        <w:rPr>
          <w:rFonts w:hint="eastAsia" w:ascii="宋体" w:hAnsi="宋体" w:cs="宋体"/>
          <w:sz w:val="24"/>
          <w:u w:val="single"/>
        </w:rPr>
        <w:t xml:space="preserve">  </w:t>
      </w:r>
      <w:r>
        <w:rPr>
          <w:rFonts w:ascii="宋体" w:hAnsi="宋体" w:cs="宋体"/>
          <w:sz w:val="24"/>
          <w:u w:val="single"/>
        </w:rPr>
        <w:t>17000</w:t>
      </w:r>
      <w:r>
        <w:rPr>
          <w:rFonts w:hint="eastAsia" w:ascii="宋体" w:hAnsi="宋体" w:cs="宋体"/>
          <w:sz w:val="24"/>
          <w:u w:val="single"/>
        </w:rPr>
        <w:t xml:space="preserve">  </w:t>
      </w:r>
      <w:r>
        <w:rPr>
          <w:rFonts w:hint="eastAsia" w:ascii="宋体" w:hAnsi="宋体" w:cs="宋体"/>
          <w:sz w:val="24"/>
        </w:rPr>
        <w:t>元/月（以成交价为准）；</w:t>
      </w:r>
    </w:p>
    <w:p>
      <w:pPr>
        <w:adjustRightInd w:val="0"/>
        <w:spacing w:line="300" w:lineRule="exact"/>
        <w:ind w:firstLine="482"/>
        <w:rPr>
          <w:rFonts w:ascii="宋体" w:hAnsi="宋体" w:cs="宋体"/>
          <w:sz w:val="24"/>
          <w:u w:val="single"/>
        </w:rPr>
      </w:pPr>
      <w:r>
        <w:rPr>
          <w:rFonts w:hint="eastAsia" w:ascii="宋体" w:hAnsi="宋体" w:cs="宋体"/>
          <w:sz w:val="24"/>
        </w:rPr>
        <w:t>2.递增方式为：</w:t>
      </w:r>
      <w:bookmarkStart w:id="9" w:name="_Toc391912294"/>
      <w:bookmarkStart w:id="10" w:name="_Toc391912317"/>
      <w:r>
        <w:rPr>
          <w:rFonts w:hint="eastAsia" w:ascii="宋体" w:hAnsi="宋体" w:cs="宋体"/>
          <w:sz w:val="24"/>
          <w:u w:val="single"/>
        </w:rPr>
        <w:t xml:space="preserve"> 租金在前二周期年保持不变（按成交价），自租赁第三周期年开始递增，每二周期年递增一次，递增率为3%(即租金从第</w:t>
      </w:r>
      <w:r>
        <w:rPr>
          <w:rFonts w:ascii="宋体" w:hAnsi="宋体" w:cs="宋体"/>
          <w:sz w:val="24"/>
          <w:u w:val="single"/>
        </w:rPr>
        <w:t>25</w:t>
      </w:r>
      <w:r>
        <w:rPr>
          <w:rFonts w:hint="eastAsia" w:ascii="宋体" w:hAnsi="宋体" w:cs="宋体"/>
          <w:sz w:val="24"/>
          <w:u w:val="single"/>
        </w:rPr>
        <w:t>个月开始递增，每</w:t>
      </w:r>
      <w:r>
        <w:rPr>
          <w:rFonts w:hint="eastAsia" w:ascii="宋体" w:hAnsi="宋体" w:cs="宋体"/>
          <w:sz w:val="24"/>
          <w:u w:val="single"/>
          <w:lang w:val="en-US" w:eastAsia="zh-CN"/>
        </w:rPr>
        <w:t>24</w:t>
      </w:r>
      <w:r>
        <w:rPr>
          <w:rFonts w:hint="eastAsia" w:ascii="宋体" w:hAnsi="宋体" w:cs="宋体"/>
          <w:sz w:val="24"/>
          <w:u w:val="single"/>
        </w:rPr>
        <w:t xml:space="preserve">个月递增一次，递增率为3%）。 </w:t>
      </w:r>
    </w:p>
    <w:p>
      <w:pPr>
        <w:adjustRightInd w:val="0"/>
        <w:snapToGrid w:val="0"/>
        <w:spacing w:line="380" w:lineRule="exact"/>
        <w:outlineLvl w:val="1"/>
        <w:rPr>
          <w:rFonts w:ascii="宋体" w:hAnsi="宋体" w:cs="宋体"/>
          <w:b/>
          <w:bCs/>
          <w:sz w:val="24"/>
        </w:rPr>
      </w:pPr>
      <w:r>
        <w:rPr>
          <w:rFonts w:hint="eastAsia" w:ascii="宋体" w:hAnsi="宋体" w:cs="宋体"/>
          <w:b/>
          <w:sz w:val="24"/>
        </w:rPr>
        <w:t>四、</w:t>
      </w:r>
      <w:bookmarkEnd w:id="9"/>
      <w:bookmarkEnd w:id="10"/>
      <w:r>
        <w:rPr>
          <w:rFonts w:hint="eastAsia" w:ascii="宋体" w:hAnsi="宋体" w:cs="宋体"/>
          <w:b/>
          <w:bCs/>
          <w:sz w:val="24"/>
        </w:rPr>
        <w:t>其他需要约定的事项</w:t>
      </w:r>
      <w:bookmarkStart w:id="11" w:name="_Toc5946"/>
      <w:bookmarkStart w:id="12" w:name="_Toc322033390"/>
      <w:bookmarkStart w:id="13" w:name="_Toc391912318"/>
      <w:bookmarkStart w:id="14" w:name="_Toc391912295"/>
    </w:p>
    <w:bookmarkEnd w:id="4"/>
    <w:bookmarkEnd w:id="11"/>
    <w:bookmarkEnd w:id="12"/>
    <w:bookmarkEnd w:id="13"/>
    <w:bookmarkEnd w:id="14"/>
    <w:p>
      <w:pPr>
        <w:widowControl/>
        <w:ind w:firstLine="480" w:firstLineChars="200"/>
        <w:jc w:val="left"/>
        <w:rPr>
          <w:rFonts w:ascii="宋体" w:hAnsi="宋体" w:cs="宋体"/>
          <w:kern w:val="0"/>
          <w:sz w:val="24"/>
        </w:rPr>
      </w:pPr>
      <w:bookmarkStart w:id="15" w:name="_Toc391912296"/>
      <w:bookmarkStart w:id="16" w:name="_Toc391912319"/>
      <w:bookmarkStart w:id="17" w:name="_Toc263670112"/>
      <w:bookmarkStart w:id="18" w:name="_Toc319857805"/>
      <w:bookmarkStart w:id="19" w:name="_Toc110314992"/>
      <w:bookmarkStart w:id="20" w:name="_Toc322033391"/>
      <w:bookmarkStart w:id="21" w:name="_Toc110315369"/>
      <w:r>
        <w:rPr>
          <w:rFonts w:hint="eastAsia" w:ascii="宋体" w:hAnsi="宋体" w:cs="宋体"/>
          <w:color w:val="000000"/>
          <w:kern w:val="0"/>
          <w:sz w:val="24"/>
        </w:rPr>
        <w:t xml:space="preserve">（一）合同履约保证金为竞得成交价月租金的5倍，竞得人（承租方）应于合同签定前2日转入至项目业主单位指定账户，方可签订合同，否则视为竞得人放弃竞得资格，交易保证金由交易服务机构一次性全额不计息转交给项目业主单位，由项目业主单位予以没收处理。交易保证金不转为合同履约保证金，在竞得人签订合同后5个工作日由交易服务机构一次性全额不计息退回竞得人。 </w:t>
      </w:r>
    </w:p>
    <w:p>
      <w:pPr>
        <w:widowControl/>
        <w:ind w:firstLine="480" w:firstLineChars="200"/>
        <w:jc w:val="left"/>
        <w:rPr>
          <w:rFonts w:ascii="宋体" w:hAnsi="宋体" w:cs="宋体"/>
          <w:kern w:val="0"/>
          <w:sz w:val="24"/>
        </w:rPr>
      </w:pPr>
      <w:r>
        <w:rPr>
          <w:rFonts w:hint="eastAsia" w:ascii="宋体" w:hAnsi="宋体" w:cs="宋体"/>
          <w:color w:val="000000"/>
          <w:kern w:val="0"/>
          <w:sz w:val="24"/>
        </w:rPr>
        <w:t>（二）竞投人成功竞得的，若未在竞得后2个工作日内携带相关资料到天河区农村集体资产交易中心签订纸质网上交易平台服务协议及广州市天河区农村集体资产交易确认书的，或在竞投结果公示结束后5个工作日内，因竞得人原因，未与项目业主单位签订合同，均视为自动放弃竞得资格。其交纳的交易保证金将由交易服务机构一次性全额不计息转交给项目业主单位，项目业主单位将作全额没收处理。同时竞投项目由项目业主单位收回，另作处理。</w:t>
      </w:r>
    </w:p>
    <w:p>
      <w:pPr>
        <w:widowControl/>
        <w:ind w:firstLine="480" w:firstLineChars="200"/>
        <w:jc w:val="left"/>
        <w:rPr>
          <w:rFonts w:ascii="宋体" w:hAnsi="宋体" w:cs="宋体"/>
          <w:kern w:val="0"/>
          <w:sz w:val="24"/>
        </w:rPr>
      </w:pPr>
      <w:r>
        <w:rPr>
          <w:rFonts w:hint="eastAsia" w:ascii="宋体" w:hAnsi="宋体" w:cs="宋体"/>
          <w:color w:val="000000"/>
          <w:kern w:val="0"/>
          <w:sz w:val="24"/>
        </w:rPr>
        <w:t>（三）该项目交易出租面积为</w:t>
      </w:r>
      <w:r>
        <w:rPr>
          <w:rFonts w:ascii="宋体" w:hAnsi="宋体" w:cs="宋体"/>
          <w:color w:val="000000"/>
          <w:kern w:val="0"/>
          <w:sz w:val="24"/>
        </w:rPr>
        <w:t>333.50</w:t>
      </w:r>
      <w:r>
        <w:rPr>
          <w:rFonts w:hint="eastAsia" w:ascii="宋体" w:hAnsi="宋体" w:cs="宋体"/>
          <w:color w:val="000000"/>
          <w:kern w:val="0"/>
          <w:sz w:val="24"/>
        </w:rPr>
        <w:t>平方米，竞得人（承租方）已明确知悉物业租金不随租赁物业建筑面积的变化而变化，日后竞得人（承租方）不得以租赁物业建筑面积存在误差要求变更（增加或减少）合同的租金，否则视为竞得人（承租方）违约，出租方有权依约追究竞得人（承租方）的违约责任并解除合同，合同履约保证金将不予退还。</w:t>
      </w:r>
    </w:p>
    <w:p>
      <w:pPr>
        <w:widowControl/>
        <w:ind w:firstLine="480" w:firstLineChars="200"/>
        <w:jc w:val="left"/>
        <w:rPr>
          <w:rFonts w:ascii="宋体" w:hAnsi="宋体" w:cs="宋体"/>
          <w:kern w:val="0"/>
          <w:sz w:val="24"/>
        </w:rPr>
      </w:pPr>
      <w:r>
        <w:rPr>
          <w:rFonts w:hint="eastAsia" w:ascii="宋体" w:hAnsi="宋体" w:cs="宋体"/>
          <w:color w:val="000000"/>
          <w:kern w:val="0"/>
          <w:sz w:val="24"/>
        </w:rPr>
        <w:t xml:space="preserve">（四）竞得人（承租方）自行办理该物业的工商证照、消防证照、营业手续等，如竞得人（承租方）无法取得该出租物业之用途的相关营业证照、消防证照、办理相关营业手续等的责任均由竞得人（承租方）自行承担，竞得人（承租方）不得以此为由解除租赁合同、拖欠租金等，否则视为竞得人（承租方）严重违约，出租方有权按照租赁合同追究承租方的违约责任。 </w:t>
      </w:r>
    </w:p>
    <w:p>
      <w:pPr>
        <w:widowControl/>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（五）该物业所需的证照、消防设施、排水设施、水电等均由竞得人（承租方）自行解决维护，所需费用由竞得人（承租方）自行承担。租赁期内所有的一切经营费用（含水、 电、治安、卫生、出租屋税等费用）全部由承租方（竞得人）支付缴交。</w:t>
      </w:r>
    </w:p>
    <w:p>
      <w:pPr>
        <w:widowControl/>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六</w:t>
      </w:r>
      <w:r>
        <w:rPr>
          <w:rFonts w:hint="eastAsia" w:ascii="宋体" w:hAnsi="宋体" w:cs="宋体"/>
          <w:color w:val="000000"/>
          <w:kern w:val="0"/>
          <w:sz w:val="24"/>
          <w:highlight w:val="none"/>
          <w:lang w:eastAsia="zh-CN"/>
        </w:rPr>
        <w:t>）该项目物业与2至3层共同使用一套水、电表系统。为此，该项目物业的水、电费由出租方统一按水电部门的缴费标准向竞得人(承租方)收取。</w:t>
      </w:r>
    </w:p>
    <w:p>
      <w:pPr>
        <w:widowControl/>
        <w:ind w:firstLine="480" w:firstLineChars="200"/>
        <w:jc w:val="left"/>
        <w:rPr>
          <w:rFonts w:hint="eastAsia" w:ascii="宋体" w:hAnsi="宋体" w:cs="宋体"/>
          <w:color w:val="000000"/>
          <w:kern w:val="0"/>
          <w:sz w:val="24"/>
          <w:highlight w:val="yellow"/>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七</w:t>
      </w:r>
      <w:r>
        <w:rPr>
          <w:rFonts w:hint="eastAsia" w:ascii="宋体" w:hAnsi="宋体" w:cs="宋体"/>
          <w:color w:val="000000"/>
          <w:kern w:val="0"/>
          <w:sz w:val="24"/>
          <w:highlight w:val="none"/>
          <w:lang w:eastAsia="zh-CN"/>
        </w:rPr>
        <w:t>）物业按</w:t>
      </w:r>
      <w:r>
        <w:rPr>
          <w:rFonts w:hint="eastAsia" w:ascii="宋体" w:hAnsi="宋体" w:cs="宋体"/>
          <w:color w:val="000000"/>
          <w:kern w:val="0"/>
          <w:sz w:val="24"/>
          <w:highlight w:val="none"/>
          <w:lang w:val="en-US" w:eastAsia="zh-CN"/>
        </w:rPr>
        <w:t>现状</w:t>
      </w:r>
      <w:r>
        <w:rPr>
          <w:rFonts w:hint="eastAsia" w:ascii="宋体" w:hAnsi="宋体" w:cs="宋体"/>
          <w:color w:val="000000"/>
          <w:kern w:val="0"/>
          <w:sz w:val="24"/>
          <w:highlight w:val="none"/>
          <w:lang w:eastAsia="zh-CN"/>
        </w:rPr>
        <w:t>结构交</w:t>
      </w:r>
      <w:r>
        <w:rPr>
          <w:rFonts w:hint="eastAsia" w:ascii="宋体" w:hAnsi="宋体" w:cs="宋体"/>
          <w:color w:val="000000"/>
          <w:kern w:val="0"/>
          <w:sz w:val="24"/>
          <w:highlight w:val="none"/>
          <w:lang w:val="en-US" w:eastAsia="zh-CN"/>
        </w:rPr>
        <w:t>付</w:t>
      </w:r>
      <w:r>
        <w:rPr>
          <w:rFonts w:hint="eastAsia" w:ascii="宋体" w:hAnsi="宋体" w:cs="宋体"/>
          <w:color w:val="000000"/>
          <w:kern w:val="0"/>
          <w:sz w:val="24"/>
          <w:highlight w:val="none"/>
          <w:lang w:eastAsia="zh-CN"/>
        </w:rPr>
        <w:t>使用，竞得人（承租方）不得随意改变物业的内部结构。如需改变，竞得人（承租方）须获得出租方的书面同意后方能对该物业进行装修、合法合规增设建筑物,否则视为承租方严重违约，出租方有权按照租赁合同追究承租方的违约责任。合法合规增设的建筑物所有权均归出租方所有。</w:t>
      </w:r>
    </w:p>
    <w:p>
      <w:pPr>
        <w:widowControl/>
        <w:ind w:firstLine="480" w:firstLineChars="200"/>
        <w:jc w:val="left"/>
        <w:rPr>
          <w:rFonts w:ascii="宋体" w:hAnsi="宋体" w:cs="宋体"/>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八</w:t>
      </w:r>
      <w:r>
        <w:rPr>
          <w:rFonts w:hint="eastAsia" w:ascii="宋体" w:hAnsi="宋体" w:cs="宋体"/>
          <w:color w:val="000000"/>
          <w:kern w:val="0"/>
          <w:sz w:val="24"/>
        </w:rPr>
        <w:t xml:space="preserve">）承租方（竞得人）必须在租赁合同生效1个月内按照有关部门的要求和标准自行出资对租赁物业安装简易喷淋设施，在指定时间内购买一定金额的保险，否则将没收合同履约保证金及无条件终止合同。 </w:t>
      </w:r>
    </w:p>
    <w:p>
      <w:pPr>
        <w:widowControl/>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九</w:t>
      </w:r>
      <w:r>
        <w:rPr>
          <w:rFonts w:hint="eastAsia" w:ascii="宋体" w:hAnsi="宋体" w:cs="宋体"/>
          <w:color w:val="000000"/>
          <w:kern w:val="0"/>
          <w:sz w:val="24"/>
        </w:rPr>
        <w:t>）租赁期届满或合同终止、解除时，承租方（竞得人）逾期不交还租赁物业的，每逾期一日，承租方（竞得人）须按合同日租金单价的3倍向出租方支付该物业的占有使用费直至归还物业之日止。如因此而造成出租方损失的，出租方有权向承租方（竞得人）追偿。</w:t>
      </w:r>
    </w:p>
    <w:p>
      <w:pPr>
        <w:widowControl/>
        <w:ind w:firstLine="480" w:firstLineChars="200"/>
        <w:jc w:val="left"/>
        <w:rPr>
          <w:rFonts w:ascii="宋体" w:hAnsi="宋体" w:cs="宋体"/>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十</w:t>
      </w:r>
      <w:r>
        <w:rPr>
          <w:rFonts w:hint="eastAsia" w:ascii="宋体" w:hAnsi="宋体" w:cs="宋体"/>
          <w:color w:val="000000"/>
          <w:kern w:val="0"/>
          <w:sz w:val="24"/>
        </w:rPr>
        <w:t>）竞得人必须承诺在租赁期间如遇政府行为、村、社对该物业进行升级改造、重建 或者建设，竞得人（承租人）应立即搬离，无条件将该物业清场交还给出租方（即广东省广州天河区石牌街石牌第二十至二十五股份合作经济社），无条件终止合同，不得异议，并自行处理好与次承租人的退场交接问题，否则我方有权没收其合同保证金并追讨相关损失、责任。</w:t>
      </w:r>
    </w:p>
    <w:p>
      <w:pPr>
        <w:widowControl/>
        <w:ind w:firstLine="480" w:firstLineChars="200"/>
        <w:jc w:val="left"/>
        <w:rPr>
          <w:rFonts w:ascii="宋体" w:hAnsi="宋体" w:cs="宋体"/>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十一</w:t>
      </w:r>
      <w:r>
        <w:rPr>
          <w:rFonts w:hint="eastAsia" w:ascii="宋体" w:hAnsi="宋体" w:cs="宋体"/>
          <w:color w:val="000000"/>
          <w:kern w:val="0"/>
          <w:sz w:val="24"/>
        </w:rPr>
        <w:t>）委托广州逢源物业有限公司签订租赁合同（包括交接书，安全生产、消防补充协议）和收取租金等费用。</w:t>
      </w:r>
    </w:p>
    <w:p>
      <w:pPr>
        <w:widowControl/>
        <w:ind w:firstLine="480" w:firstLineChars="200"/>
        <w:jc w:val="left"/>
        <w:rPr>
          <w:rFonts w:ascii="宋体" w:hAnsi="宋体" w:cs="宋体"/>
          <w:kern w:val="0"/>
          <w:sz w:val="24"/>
        </w:rPr>
      </w:pPr>
      <w:r>
        <w:rPr>
          <w:rFonts w:hint="eastAsia" w:ascii="宋体" w:hAnsi="宋体" w:cs="宋体"/>
          <w:color w:val="000000"/>
          <w:kern w:val="0"/>
          <w:sz w:val="24"/>
        </w:rPr>
        <w:t>（十</w:t>
      </w:r>
      <w:r>
        <w:rPr>
          <w:rFonts w:hint="eastAsia" w:ascii="宋体" w:hAnsi="宋体" w:cs="宋体"/>
          <w:color w:val="000000"/>
          <w:kern w:val="0"/>
          <w:sz w:val="24"/>
          <w:lang w:val="en-US" w:eastAsia="zh-CN"/>
        </w:rPr>
        <w:t>二</w:t>
      </w:r>
      <w:r>
        <w:rPr>
          <w:rFonts w:hint="eastAsia" w:ascii="宋体" w:hAnsi="宋体" w:cs="宋体"/>
          <w:color w:val="000000"/>
          <w:kern w:val="0"/>
          <w:sz w:val="24"/>
        </w:rPr>
        <w:t>）本项目不接受曾经欠租或正在与石牌村集体经济组织（包括农村集体所属的公司或企业）存在诉讼或仲裁关系的竞投人参与竞投。竞得人（包括企业法人的法定代表人、股东、董事、监事、经理及其他高级管理人员、实际控制人）如果曾经或正在与石牌村集体经济组织（包括农村集体所属的公司或企业）存在诉讼或仲裁关系的，出租方有确凿证据的，即使竞得人取得交易确认书并予以公告，出租方均有权不与其签订租赁合同，交易保证金由交易服务机构一次性全额不计息转交给项目业主单位，由项目业主单位予以没收处理。如因此造成出租方或项目业主方损失的，竞得人还须承担赔偿责任。</w:t>
      </w:r>
    </w:p>
    <w:p>
      <w:pPr>
        <w:widowControl/>
        <w:ind w:firstLine="480" w:firstLineChars="200"/>
        <w:jc w:val="left"/>
        <w:rPr>
          <w:rFonts w:ascii="宋体" w:hAnsi="宋体" w:cs="宋体"/>
          <w:kern w:val="0"/>
          <w:sz w:val="24"/>
        </w:rPr>
      </w:pPr>
      <w:r>
        <w:rPr>
          <w:rFonts w:hint="eastAsia" w:ascii="宋体" w:hAnsi="宋体" w:cs="宋体"/>
          <w:color w:val="000000"/>
          <w:kern w:val="0"/>
          <w:sz w:val="24"/>
        </w:rPr>
        <w:t>（十</w:t>
      </w:r>
      <w:r>
        <w:rPr>
          <w:rFonts w:hint="eastAsia" w:ascii="宋体" w:hAnsi="宋体" w:cs="宋体"/>
          <w:color w:val="000000"/>
          <w:kern w:val="0"/>
          <w:sz w:val="24"/>
          <w:lang w:val="en-US" w:eastAsia="zh-CN"/>
        </w:rPr>
        <w:t>三</w:t>
      </w:r>
      <w:r>
        <w:rPr>
          <w:rFonts w:hint="eastAsia" w:ascii="宋体" w:hAnsi="宋体" w:cs="宋体"/>
          <w:color w:val="000000"/>
          <w:kern w:val="0"/>
          <w:sz w:val="24"/>
        </w:rPr>
        <w:t>）其他约定详见合同。</w:t>
      </w: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p>
    <w:p>
      <w:pPr>
        <w:pStyle w:val="17"/>
        <w:spacing w:line="360" w:lineRule="auto"/>
        <w:jc w:val="both"/>
        <w:rPr>
          <w:rFonts w:ascii="宋体" w:hAnsi="宋体" w:cs="宋体"/>
          <w:b/>
          <w:bCs/>
          <w:sz w:val="32"/>
          <w:szCs w:val="32"/>
        </w:rPr>
      </w:pPr>
    </w:p>
    <w:p>
      <w:pPr>
        <w:pStyle w:val="17"/>
        <w:spacing w:line="360" w:lineRule="auto"/>
        <w:ind w:firstLine="3213" w:firstLineChars="1000"/>
        <w:jc w:val="both"/>
        <w:rPr>
          <w:rFonts w:ascii="宋体" w:hAnsi="宋体" w:cs="宋体"/>
          <w:b/>
          <w:bCs/>
          <w:sz w:val="32"/>
          <w:szCs w:val="32"/>
        </w:rPr>
      </w:pPr>
      <w:r>
        <w:rPr>
          <w:rFonts w:hint="eastAsia" w:ascii="宋体" w:hAnsi="宋体" w:cs="宋体"/>
          <w:b/>
          <w:bCs/>
          <w:sz w:val="32"/>
          <w:szCs w:val="32"/>
        </w:rPr>
        <w:t>第三部分  竞投须知</w:t>
      </w:r>
    </w:p>
    <w:p>
      <w:pPr>
        <w:pStyle w:val="17"/>
        <w:spacing w:before="200" w:line="360" w:lineRule="exact"/>
        <w:jc w:val="both"/>
        <w:rPr>
          <w:rFonts w:ascii="宋体" w:hAnsi="宋体" w:cs="宋体"/>
          <w:b/>
          <w:sz w:val="24"/>
        </w:rPr>
      </w:pPr>
      <w:r>
        <w:rPr>
          <w:rFonts w:hint="eastAsia" w:ascii="宋体" w:hAnsi="宋体" w:cs="宋体"/>
          <w:b/>
          <w:sz w:val="24"/>
        </w:rPr>
        <w:t>一、竞投人参加网上</w:t>
      </w:r>
      <w:bookmarkEnd w:id="15"/>
      <w:bookmarkEnd w:id="16"/>
      <w:r>
        <w:rPr>
          <w:rFonts w:hint="eastAsia" w:ascii="宋体" w:hAnsi="宋体" w:cs="宋体"/>
          <w:b/>
          <w:sz w:val="24"/>
        </w:rPr>
        <w:t>竞投的基本要求</w:t>
      </w:r>
    </w:p>
    <w:p>
      <w:pPr>
        <w:pStyle w:val="17"/>
        <w:spacing w:line="360" w:lineRule="exact"/>
        <w:ind w:firstLine="480" w:firstLineChars="200"/>
        <w:jc w:val="both"/>
        <w:rPr>
          <w:rFonts w:ascii="宋体" w:hAnsi="宋体" w:cs="宋体"/>
          <w:sz w:val="24"/>
        </w:rPr>
      </w:pPr>
      <w:r>
        <w:rPr>
          <w:rFonts w:hint="eastAsia" w:ascii="宋体" w:hAnsi="宋体" w:cs="宋体"/>
          <w:sz w:val="24"/>
        </w:rPr>
        <w:t>（一）法人单位：参加网上竞投的竞投人必须以营业执照上的单位名称注册账号；</w:t>
      </w:r>
    </w:p>
    <w:p>
      <w:pPr>
        <w:pStyle w:val="17"/>
        <w:spacing w:line="360" w:lineRule="exact"/>
        <w:ind w:firstLine="480" w:firstLineChars="200"/>
        <w:jc w:val="both"/>
        <w:rPr>
          <w:rFonts w:ascii="宋体" w:hAnsi="宋体" w:cs="宋体"/>
          <w:sz w:val="24"/>
        </w:rPr>
      </w:pPr>
      <w:r>
        <w:rPr>
          <w:rFonts w:hint="eastAsia" w:ascii="宋体" w:hAnsi="宋体" w:cs="宋体"/>
          <w:sz w:val="24"/>
        </w:rPr>
        <w:t>（二）非法人企业 ：参加网上竞投的竞投人必须以营业执照上的单位名称注册账号；</w:t>
      </w:r>
    </w:p>
    <w:p>
      <w:pPr>
        <w:spacing w:line="360" w:lineRule="exact"/>
        <w:ind w:firstLine="480" w:firstLineChars="200"/>
        <w:rPr>
          <w:rFonts w:ascii="宋体" w:hAnsi="宋体" w:cs="宋体"/>
          <w:sz w:val="24"/>
        </w:rPr>
      </w:pPr>
      <w:r>
        <w:rPr>
          <w:rFonts w:hint="eastAsia" w:ascii="宋体" w:hAnsi="宋体" w:cs="宋体"/>
          <w:sz w:val="24"/>
        </w:rPr>
        <w:t>（三）工商登记注册的个体户：参加网上竞投的竞投人必须以其在工商部门登记的负责人身份信息注册账号；</w:t>
      </w:r>
    </w:p>
    <w:p>
      <w:pPr>
        <w:spacing w:line="360" w:lineRule="exact"/>
        <w:ind w:firstLine="480" w:firstLineChars="200"/>
        <w:rPr>
          <w:rFonts w:ascii="宋体" w:hAnsi="宋体" w:cs="宋体"/>
          <w:sz w:val="24"/>
        </w:rPr>
      </w:pPr>
      <w:r>
        <w:rPr>
          <w:rFonts w:hint="eastAsia" w:ascii="宋体" w:hAnsi="宋体" w:cs="宋体"/>
          <w:sz w:val="24"/>
        </w:rPr>
        <w:t>（四）完全民事行为能力的自然人：参加网上竞投的竞投人必须以其本人身份信息注册账号</w:t>
      </w:r>
      <w:bookmarkStart w:id="22" w:name="_Toc391912297"/>
      <w:bookmarkStart w:id="23" w:name="_Toc391912320"/>
      <w:r>
        <w:rPr>
          <w:rFonts w:hint="eastAsia" w:ascii="宋体" w:hAnsi="宋体" w:cs="宋体"/>
          <w:sz w:val="24"/>
        </w:rPr>
        <w:t>。</w:t>
      </w:r>
    </w:p>
    <w:p>
      <w:pPr>
        <w:spacing w:line="360" w:lineRule="exact"/>
        <w:rPr>
          <w:rFonts w:ascii="宋体" w:hAnsi="宋体" w:cs="宋体"/>
          <w:b/>
          <w:sz w:val="24"/>
        </w:rPr>
      </w:pPr>
      <w:r>
        <w:rPr>
          <w:rFonts w:hint="eastAsia" w:ascii="宋体" w:hAnsi="宋体" w:cs="宋体"/>
          <w:b/>
          <w:sz w:val="24"/>
        </w:rPr>
        <w:t>二、报名方法</w:t>
      </w:r>
    </w:p>
    <w:p>
      <w:pPr>
        <w:spacing w:line="360" w:lineRule="exact"/>
        <w:ind w:firstLine="480" w:firstLineChars="200"/>
        <w:rPr>
          <w:rFonts w:ascii="宋体" w:hAnsi="宋体" w:cs="宋体"/>
          <w:bCs/>
          <w:sz w:val="24"/>
        </w:rPr>
      </w:pPr>
      <w:r>
        <w:rPr>
          <w:rFonts w:hint="eastAsia" w:ascii="宋体" w:hAnsi="宋体" w:cs="宋体"/>
          <w:bCs/>
          <w:sz w:val="24"/>
        </w:rPr>
        <w:t>（一）竞投人可于报名时间内通过广州市天河区农村集体资产管理平台</w:t>
      </w:r>
      <w:r>
        <w:fldChar w:fldCharType="begin"/>
      </w:r>
      <w:r>
        <w:instrText xml:space="preserve"> HYPERLINK "http://szjy.thnet.gov.cn/" </w:instrText>
      </w:r>
      <w:r>
        <w:fldChar w:fldCharType="separate"/>
      </w:r>
      <w:r>
        <w:rPr>
          <w:rStyle w:val="57"/>
          <w:rFonts w:hint="eastAsia" w:ascii="宋体" w:hAnsi="宋体" w:cs="宋体"/>
          <w:sz w:val="24"/>
        </w:rPr>
        <w:t>http://szjy.thnet.gov.cn/</w:t>
      </w:r>
      <w:r>
        <w:rPr>
          <w:rStyle w:val="57"/>
          <w:rFonts w:hint="eastAsia" w:ascii="宋体" w:hAnsi="宋体" w:cs="宋体"/>
          <w:sz w:val="24"/>
        </w:rPr>
        <w:fldChar w:fldCharType="end"/>
      </w:r>
      <w:r>
        <w:rPr>
          <w:rFonts w:hint="eastAsia" w:ascii="宋体" w:hAnsi="宋体" w:cs="宋体"/>
          <w:sz w:val="24"/>
        </w:rPr>
        <w:t>或“天河农村集体资产交易”微信公众号的【网上竞投】模块</w:t>
      </w:r>
      <w:r>
        <w:rPr>
          <w:rFonts w:hint="eastAsia" w:ascii="宋体" w:hAnsi="宋体" w:cs="宋体"/>
          <w:bCs/>
          <w:sz w:val="24"/>
        </w:rPr>
        <w:t>进行用户登录，选择意向的项目进行报名，仔细阅读竞投公告并获取交纳交易保证金的账号。竞投人通过银行转账方式完成转账后，重新进入报名界面再完整填写报名信息，上传转帐凭证及项目资质要求相符报名，待审核通过，完成报名流程。的完整资料，点击保存并提交</w:t>
      </w:r>
    </w:p>
    <w:p>
      <w:pPr>
        <w:spacing w:line="360" w:lineRule="exact"/>
        <w:ind w:firstLine="480" w:firstLineChars="200"/>
        <w:rPr>
          <w:rFonts w:ascii="宋体" w:hAnsi="宋体" w:cs="宋体"/>
          <w:bCs/>
          <w:sz w:val="24"/>
        </w:rPr>
      </w:pPr>
      <w:r>
        <w:rPr>
          <w:rFonts w:hint="eastAsia" w:ascii="宋体" w:hAnsi="宋体" w:cs="宋体"/>
          <w:bCs/>
          <w:sz w:val="24"/>
        </w:rPr>
        <w:t>（二）如未在管理平台注册的竞投人，需登陆广州市天河区农村集体资产管理平台网站</w:t>
      </w:r>
      <w:r>
        <w:fldChar w:fldCharType="begin"/>
      </w:r>
      <w:r>
        <w:instrText xml:space="preserve"> HYPERLINK "http://szjy.thnet.gov.cn/" </w:instrText>
      </w:r>
      <w:r>
        <w:fldChar w:fldCharType="separate"/>
      </w:r>
      <w:r>
        <w:rPr>
          <w:rStyle w:val="57"/>
          <w:rFonts w:hint="eastAsia" w:ascii="宋体" w:hAnsi="宋体" w:cs="宋体"/>
          <w:sz w:val="24"/>
        </w:rPr>
        <w:t>http://szjy.thnet.gov.cn/</w:t>
      </w:r>
      <w:r>
        <w:rPr>
          <w:rStyle w:val="57"/>
          <w:rFonts w:hint="eastAsia" w:ascii="宋体" w:hAnsi="宋体" w:cs="宋体"/>
          <w:sz w:val="24"/>
        </w:rPr>
        <w:fldChar w:fldCharType="end"/>
      </w:r>
      <w:r>
        <w:rPr>
          <w:rFonts w:hint="eastAsia" w:ascii="宋体" w:hAnsi="宋体" w:cs="宋体"/>
          <w:sz w:val="24"/>
        </w:rPr>
        <w:t>或“天河农村集体资产交易”微信公众号</w:t>
      </w:r>
      <w:r>
        <w:rPr>
          <w:rFonts w:hint="eastAsia" w:ascii="宋体" w:hAnsi="宋体" w:cs="宋体"/>
          <w:bCs/>
          <w:sz w:val="24"/>
        </w:rPr>
        <w:t>进行用户注册，首次注册的用户在完成网上注册资料填写，待审核通过后，可在【网上竞投】模块中选择意向项目进行报名。</w:t>
      </w:r>
    </w:p>
    <w:p>
      <w:pPr>
        <w:spacing w:line="360" w:lineRule="exact"/>
        <w:rPr>
          <w:rFonts w:ascii="宋体" w:hAnsi="宋体" w:cs="宋体"/>
          <w:b/>
          <w:sz w:val="24"/>
        </w:rPr>
      </w:pPr>
      <w:r>
        <w:rPr>
          <w:rFonts w:hint="eastAsia" w:ascii="宋体" w:hAnsi="宋体" w:cs="宋体"/>
          <w:b/>
          <w:sz w:val="24"/>
        </w:rPr>
        <w:t>三、交易保证金</w:t>
      </w:r>
    </w:p>
    <w:p>
      <w:pPr>
        <w:spacing w:line="360" w:lineRule="exact"/>
        <w:ind w:firstLine="480" w:firstLineChars="200"/>
        <w:rPr>
          <w:rFonts w:ascii="宋体" w:hAnsi="宋体" w:cs="宋体"/>
          <w:bCs/>
          <w:sz w:val="24"/>
        </w:rPr>
      </w:pPr>
      <w:r>
        <w:rPr>
          <w:rFonts w:hint="eastAsia" w:ascii="宋体" w:hAnsi="宋体" w:cs="宋体"/>
          <w:bCs/>
          <w:sz w:val="24"/>
        </w:rPr>
        <w:t>（一）竞投人必须按照本《交易文件》的交易保证金金额要求及本项目报名界面中显示的银行账号，确保交易保证金在报名结束前一次性全额到达项目指定账户，交纳方式：银行转账（仅限于通过银行的渠道进行转账，包括手机银行、网上银行、柜台转账等，拒收支付宝转账、微信转账、现金存款）。</w:t>
      </w:r>
    </w:p>
    <w:p>
      <w:pPr>
        <w:spacing w:line="360" w:lineRule="exact"/>
        <w:ind w:firstLine="480" w:firstLineChars="200"/>
        <w:rPr>
          <w:rFonts w:ascii="宋体" w:hAnsi="宋体" w:cs="宋体"/>
          <w:bCs/>
          <w:sz w:val="24"/>
        </w:rPr>
      </w:pPr>
      <w:r>
        <w:rPr>
          <w:rFonts w:hint="eastAsia" w:ascii="宋体" w:hAnsi="宋体" w:cs="宋体"/>
          <w:bCs/>
          <w:sz w:val="24"/>
        </w:rPr>
        <w:t>（二）一份交易保证金只能参加一宗交易竞投。</w:t>
      </w:r>
    </w:p>
    <w:p>
      <w:pPr>
        <w:spacing w:line="360" w:lineRule="exact"/>
        <w:ind w:firstLine="480" w:firstLineChars="200"/>
        <w:rPr>
          <w:rFonts w:ascii="宋体" w:hAnsi="宋体" w:cs="宋体"/>
          <w:bCs/>
          <w:sz w:val="24"/>
        </w:rPr>
      </w:pPr>
      <w:r>
        <w:rPr>
          <w:rFonts w:hint="eastAsia" w:ascii="宋体" w:hAnsi="宋体" w:cs="宋体"/>
          <w:bCs/>
          <w:sz w:val="24"/>
        </w:rPr>
        <w:t>（三）竞投人支付交易保证金的户名必须与报名名称及实际参加竞投的竞投人名称一致，否则银行系统无法匹配，银行系统匹配不一致导致保证金无法到达指定帐号的，均无法完成报名。</w:t>
      </w:r>
    </w:p>
    <w:p>
      <w:pPr>
        <w:spacing w:line="360" w:lineRule="exact"/>
        <w:ind w:firstLine="480" w:firstLineChars="200"/>
        <w:jc w:val="left"/>
        <w:rPr>
          <w:rFonts w:ascii="宋体" w:hAnsi="宋体" w:cs="宋体"/>
          <w:bCs/>
          <w:sz w:val="24"/>
        </w:rPr>
      </w:pPr>
      <w:r>
        <w:rPr>
          <w:rFonts w:hint="eastAsia" w:ascii="宋体" w:hAnsi="宋体" w:cs="宋体"/>
          <w:bCs/>
          <w:sz w:val="24"/>
        </w:rPr>
        <w:t xml:space="preserve">（四）逾期未交纳交易保证金的，或交易保证金款项未在指定日期前到账的，均视为未按要求交纳交易保证金，均无法完成报名。 </w:t>
      </w:r>
    </w:p>
    <w:p>
      <w:pPr>
        <w:spacing w:line="360" w:lineRule="exact"/>
        <w:ind w:firstLine="480" w:firstLineChars="200"/>
        <w:jc w:val="left"/>
        <w:rPr>
          <w:rFonts w:ascii="宋体" w:hAnsi="宋体" w:cs="宋体"/>
          <w:bCs/>
          <w:sz w:val="24"/>
        </w:rPr>
      </w:pPr>
      <w:r>
        <w:rPr>
          <w:rFonts w:hint="eastAsia" w:ascii="宋体" w:hAnsi="宋体" w:cs="宋体"/>
          <w:bCs/>
          <w:sz w:val="24"/>
        </w:rPr>
        <w:t>（五）竞投人需在交易系统报名界面正确填写具体的转账信息并上传转账凭证。</w:t>
      </w:r>
    </w:p>
    <w:p>
      <w:pPr>
        <w:spacing w:line="360" w:lineRule="exact"/>
        <w:rPr>
          <w:rFonts w:ascii="宋体" w:hAnsi="宋体" w:cs="宋体"/>
          <w:b/>
          <w:sz w:val="24"/>
        </w:rPr>
      </w:pPr>
      <w:r>
        <w:rPr>
          <w:rFonts w:hint="eastAsia" w:ascii="宋体" w:hAnsi="宋体" w:cs="宋体"/>
          <w:b/>
          <w:sz w:val="24"/>
        </w:rPr>
        <w:t>四、竞投人资格审核</w:t>
      </w:r>
    </w:p>
    <w:p>
      <w:pPr>
        <w:spacing w:line="360" w:lineRule="exact"/>
        <w:ind w:firstLine="480" w:firstLineChars="200"/>
        <w:rPr>
          <w:rFonts w:ascii="宋体" w:hAnsi="宋体" w:cs="宋体"/>
          <w:b/>
          <w:sz w:val="24"/>
        </w:rPr>
      </w:pPr>
      <w:r>
        <w:rPr>
          <w:rFonts w:hint="eastAsia" w:ascii="宋体" w:hAnsi="宋体" w:cs="宋体"/>
          <w:bCs/>
          <w:sz w:val="24"/>
        </w:rPr>
        <w:t>（一）项目业主单位</w:t>
      </w:r>
      <w:r>
        <w:rPr>
          <w:rFonts w:hint="eastAsia" w:ascii="宋体" w:hAnsi="宋体" w:cs="宋体"/>
          <w:b/>
          <w:bCs/>
          <w:sz w:val="24"/>
        </w:rPr>
        <w:t>无其他资质条件要求</w:t>
      </w:r>
      <w:r>
        <w:rPr>
          <w:rFonts w:hint="eastAsia" w:ascii="宋体" w:hAnsi="宋体" w:cs="宋体"/>
          <w:bCs/>
          <w:sz w:val="24"/>
        </w:rPr>
        <w:t>的项目，竞投人需在报名界面中正确填写转账信息并上传转账凭证，完成报名流程。</w:t>
      </w:r>
    </w:p>
    <w:p>
      <w:pPr>
        <w:spacing w:line="360" w:lineRule="exact"/>
        <w:ind w:firstLine="480" w:firstLineChars="200"/>
        <w:rPr>
          <w:rFonts w:ascii="宋体" w:hAnsi="宋体" w:cs="宋体"/>
          <w:sz w:val="24"/>
        </w:rPr>
      </w:pPr>
      <w:r>
        <w:rPr>
          <w:rFonts w:hint="eastAsia" w:ascii="宋体" w:hAnsi="宋体" w:cs="宋体"/>
          <w:bCs/>
          <w:sz w:val="24"/>
        </w:rPr>
        <w:t>（二）项目业主单位</w:t>
      </w:r>
      <w:r>
        <w:rPr>
          <w:rFonts w:hint="eastAsia" w:ascii="宋体" w:hAnsi="宋体" w:cs="宋体"/>
          <w:b/>
          <w:bCs/>
          <w:sz w:val="24"/>
        </w:rPr>
        <w:t>有其他资质条件要求</w:t>
      </w:r>
      <w:r>
        <w:rPr>
          <w:rFonts w:hint="eastAsia" w:ascii="宋体" w:hAnsi="宋体" w:cs="宋体"/>
          <w:bCs/>
          <w:sz w:val="24"/>
        </w:rPr>
        <w:t>的项目，竞投人需在报名界面上正确填写转账信息，上传转账凭证及其他资质条件要求的相应资料，等待审核，并</w:t>
      </w:r>
      <w:r>
        <w:rPr>
          <w:rFonts w:hint="eastAsia" w:ascii="宋体" w:hAnsi="宋体" w:cs="宋体"/>
          <w:sz w:val="24"/>
        </w:rPr>
        <w:t>在报名时间内的周一至周五上午9:00--12:00，下午1:00--5:00（法定节假日除外）携带项目业主单位要求提交的所有资料前往天河区农村集体资产交易中心进行审核，资料审核无误后，审核通过，报名成功。（注：需提交的资料详见“第一部分  竞投邀请函”）</w:t>
      </w:r>
    </w:p>
    <w:p>
      <w:pPr>
        <w:spacing w:line="360" w:lineRule="exact"/>
        <w:rPr>
          <w:rFonts w:ascii="宋体" w:hAnsi="宋体" w:cs="宋体"/>
          <w:b/>
          <w:sz w:val="24"/>
        </w:rPr>
      </w:pPr>
      <w:r>
        <w:rPr>
          <w:rFonts w:hint="eastAsia" w:ascii="宋体" w:hAnsi="宋体" w:cs="宋体"/>
          <w:b/>
          <w:sz w:val="24"/>
        </w:rPr>
        <w:t>五、竞得人交易确认</w:t>
      </w:r>
    </w:p>
    <w:p>
      <w:pPr>
        <w:spacing w:line="360" w:lineRule="exact"/>
        <w:ind w:firstLine="480" w:firstLineChars="200"/>
        <w:rPr>
          <w:rFonts w:ascii="宋体" w:hAnsi="宋体" w:cs="宋体"/>
          <w:bCs/>
          <w:sz w:val="24"/>
        </w:rPr>
      </w:pPr>
      <w:r>
        <w:rPr>
          <w:rFonts w:hint="eastAsia" w:ascii="宋体" w:hAnsi="宋体" w:cs="宋体"/>
          <w:bCs/>
          <w:sz w:val="24"/>
        </w:rPr>
        <w:t>竞投人成功竞得的，需在竞得后2个工作日内携带相关资料到天河区农村集体资产交易中心签订纸质网上交易平台服务协议及广州市天河区农村集体资产交易确认书，受理时间：周一至周五上午9:00--12:00，下午1:00--5:00（法定节假日除外），未在规定时间内携带相关资料到天河区农村集体资产交易中心签订纸质网上交易平台服务协议及广州市天河区农村集体资产交易确认书的视为自动放弃竞得资格，交易保证金由天河区农村集体资产交易中心一次性全额不计息转交给项目业主单位，由项目业主单位予以没收处理。竞得人凭广州市天河区农村集体资产交易确认书在规定时间内与项目业主单位签订合同。</w:t>
      </w:r>
    </w:p>
    <w:p>
      <w:pPr>
        <w:spacing w:line="360" w:lineRule="exact"/>
        <w:ind w:firstLine="480" w:firstLineChars="200"/>
        <w:rPr>
          <w:rFonts w:ascii="宋体" w:hAnsi="宋体" w:cs="宋体"/>
          <w:bCs/>
          <w:sz w:val="24"/>
        </w:rPr>
      </w:pPr>
      <w:r>
        <w:rPr>
          <w:rFonts w:hint="eastAsia" w:ascii="宋体" w:hAnsi="宋体" w:cs="宋体"/>
          <w:bCs/>
          <w:sz w:val="24"/>
        </w:rPr>
        <w:t>（一）项目业主单位无其他资质条件要求的项目需提交以下相应资料：</w:t>
      </w:r>
    </w:p>
    <w:p>
      <w:pPr>
        <w:spacing w:line="360" w:lineRule="exact"/>
        <w:ind w:firstLine="480" w:firstLineChars="200"/>
        <w:rPr>
          <w:rFonts w:ascii="宋体" w:hAnsi="宋体" w:cs="宋体"/>
          <w:bCs/>
          <w:sz w:val="24"/>
        </w:rPr>
      </w:pPr>
      <w:r>
        <w:rPr>
          <w:rFonts w:hint="eastAsia" w:ascii="宋体" w:hAnsi="宋体" w:cs="宋体"/>
          <w:bCs/>
          <w:sz w:val="24"/>
        </w:rPr>
        <w:t>1、法人单位须提供加盖公章的单位营业执照及法定代表人居民身份证复印件（原件备查）；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2、非法人企业须提供加盖公章的单位营业执照及负责人（投资人）居民身份证复印件（原件备查）；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3、工商登记注册的个体户须提供有效营业执照复印件及个体户负责人居民身份证复印件（原件备查）；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4、完全民事行为能力的自然人须提供居民身份证复印件（原件备查）。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注：法人单位、非法人企业须携带公章（仅用于现场盖章）</w:t>
      </w:r>
    </w:p>
    <w:p>
      <w:pPr>
        <w:spacing w:line="360" w:lineRule="exact"/>
        <w:ind w:firstLine="480" w:firstLineChars="200"/>
        <w:rPr>
          <w:rFonts w:ascii="宋体" w:hAnsi="宋体" w:cs="宋体"/>
          <w:bCs/>
          <w:sz w:val="24"/>
        </w:rPr>
      </w:pPr>
      <w:r>
        <w:rPr>
          <w:rFonts w:hint="eastAsia" w:ascii="宋体" w:hAnsi="宋体" w:cs="宋体"/>
          <w:bCs/>
          <w:sz w:val="24"/>
        </w:rPr>
        <w:t>项目业主单位有其他资质条件要求的项目需携带以下相应资料：</w:t>
      </w:r>
    </w:p>
    <w:p>
      <w:pPr>
        <w:spacing w:line="360" w:lineRule="exact"/>
        <w:ind w:firstLine="480" w:firstLineChars="200"/>
        <w:rPr>
          <w:rFonts w:ascii="宋体" w:hAnsi="宋体" w:cs="宋体"/>
          <w:bCs/>
          <w:sz w:val="24"/>
        </w:rPr>
      </w:pPr>
      <w:r>
        <w:rPr>
          <w:rFonts w:hint="eastAsia" w:ascii="宋体" w:hAnsi="宋体" w:cs="宋体"/>
          <w:bCs/>
          <w:sz w:val="24"/>
        </w:rPr>
        <w:t>（1）法人单位提供营业执照及法定代表人居民身份证原件；</w:t>
      </w:r>
    </w:p>
    <w:p>
      <w:pPr>
        <w:spacing w:line="360" w:lineRule="exact"/>
        <w:ind w:firstLine="480" w:firstLineChars="200"/>
        <w:rPr>
          <w:rFonts w:ascii="宋体" w:hAnsi="宋体" w:cs="宋体"/>
          <w:bCs/>
          <w:sz w:val="24"/>
        </w:rPr>
      </w:pPr>
      <w:r>
        <w:rPr>
          <w:rFonts w:hint="eastAsia" w:ascii="宋体" w:hAnsi="宋体" w:cs="宋体"/>
          <w:bCs/>
          <w:sz w:val="24"/>
        </w:rPr>
        <w:t>（2）非法人企业提供营业执照及负责人（投资人）居民身份证原件；</w:t>
      </w:r>
    </w:p>
    <w:p>
      <w:pPr>
        <w:spacing w:line="360" w:lineRule="exact"/>
        <w:ind w:firstLine="480" w:firstLineChars="200"/>
        <w:rPr>
          <w:rFonts w:ascii="宋体" w:hAnsi="宋体" w:cs="宋体"/>
          <w:bCs/>
          <w:sz w:val="24"/>
        </w:rPr>
      </w:pPr>
      <w:r>
        <w:rPr>
          <w:rFonts w:hint="eastAsia" w:ascii="宋体" w:hAnsi="宋体" w:cs="宋体"/>
          <w:bCs/>
          <w:sz w:val="24"/>
        </w:rPr>
        <w:t>（3）工商登记注册的个体户提供有效营业执照及个体户负责人居民身份证原件；</w:t>
      </w:r>
    </w:p>
    <w:p>
      <w:pPr>
        <w:spacing w:line="360" w:lineRule="exact"/>
        <w:ind w:firstLine="480" w:firstLineChars="200"/>
        <w:rPr>
          <w:rFonts w:ascii="宋体" w:hAnsi="宋体" w:cs="宋体"/>
          <w:bCs/>
          <w:sz w:val="24"/>
        </w:rPr>
      </w:pPr>
      <w:r>
        <w:rPr>
          <w:rFonts w:hint="eastAsia" w:ascii="宋体" w:hAnsi="宋体" w:cs="宋体"/>
          <w:bCs/>
          <w:sz w:val="24"/>
        </w:rPr>
        <w:t>（4）完全民事行为能力的自然人居民身份证原件。</w:t>
      </w:r>
    </w:p>
    <w:p>
      <w:pPr>
        <w:spacing w:line="360" w:lineRule="exact"/>
        <w:ind w:firstLine="480" w:firstLineChars="200"/>
        <w:rPr>
          <w:rFonts w:ascii="宋体" w:hAnsi="宋体" w:cs="宋体"/>
          <w:bCs/>
          <w:sz w:val="24"/>
        </w:rPr>
      </w:pPr>
      <w:r>
        <w:rPr>
          <w:rFonts w:hint="eastAsia" w:ascii="宋体" w:hAnsi="宋体" w:cs="宋体"/>
          <w:bCs/>
          <w:sz w:val="24"/>
        </w:rPr>
        <w:t>注：法人单位、非法人企业须携带公章（仅用于现场盖章）</w:t>
      </w:r>
    </w:p>
    <w:p>
      <w:pPr>
        <w:spacing w:line="360" w:lineRule="exact"/>
        <w:ind w:firstLine="480" w:firstLineChars="200"/>
        <w:rPr>
          <w:rFonts w:ascii="宋体" w:hAnsi="宋体" w:cs="宋体"/>
          <w:bCs/>
          <w:sz w:val="24"/>
        </w:rPr>
      </w:pPr>
      <w:r>
        <w:rPr>
          <w:rFonts w:hint="eastAsia" w:ascii="宋体" w:hAnsi="宋体" w:cs="宋体"/>
          <w:bCs/>
          <w:sz w:val="24"/>
        </w:rPr>
        <w:t>（三）竞投人授权委托他人签订纸质网上交易平台服务协议及广州市天河区农村集体资产交易确认书，受委托人须提交以下相应资料：</w:t>
      </w:r>
    </w:p>
    <w:p>
      <w:pPr>
        <w:spacing w:line="360" w:lineRule="exact"/>
        <w:ind w:firstLine="480" w:firstLineChars="200"/>
        <w:rPr>
          <w:rFonts w:ascii="宋体" w:hAnsi="宋体" w:cs="宋体"/>
          <w:bCs/>
          <w:sz w:val="24"/>
        </w:rPr>
      </w:pPr>
      <w:r>
        <w:rPr>
          <w:rFonts w:hint="eastAsia" w:ascii="宋体" w:hAnsi="宋体" w:cs="宋体"/>
          <w:bCs/>
          <w:sz w:val="24"/>
        </w:rPr>
        <w:t>1.法人机构的法定代表人授权的受委托人须提供授权委托书原件（加盖公章）及受委托人居民身份证复印件（原件备查）；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2、非法人企业的负责人（投资人）授权的受委托人须提供授权委托书原件（加盖公章）及受委托人居民身份证复印件（原件备查）；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3.工商登记注册的个体户负责人授权的受委托人须提供授权委托书原件（摁委托人手印）及受委托人居民身份证复印件（原件备查）；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4.完全民事行为能力的自然人授权的受委托人须提供授权委托书原件（摁委托人手印）及受委托人居民身份证复印件（原件备查）。</w:t>
      </w:r>
    </w:p>
    <w:p>
      <w:pPr>
        <w:spacing w:line="360" w:lineRule="exact"/>
        <w:ind w:firstLine="480" w:firstLineChars="200"/>
        <w:rPr>
          <w:rFonts w:ascii="宋体" w:hAnsi="宋体" w:cs="宋体"/>
          <w:bCs/>
          <w:sz w:val="24"/>
        </w:rPr>
      </w:pPr>
      <w:r>
        <w:rPr>
          <w:rFonts w:hint="eastAsia" w:ascii="宋体" w:hAnsi="宋体" w:cs="宋体"/>
          <w:bCs/>
          <w:sz w:val="24"/>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pPr>
        <w:numPr>
          <w:ilvl w:val="0"/>
          <w:numId w:val="3"/>
        </w:numPr>
        <w:spacing w:line="360" w:lineRule="exact"/>
        <w:rPr>
          <w:rFonts w:ascii="宋体" w:hAnsi="宋体" w:cs="宋体"/>
          <w:b/>
          <w:sz w:val="24"/>
        </w:rPr>
      </w:pPr>
      <w:r>
        <w:rPr>
          <w:rFonts w:hint="eastAsia" w:ascii="宋体" w:hAnsi="宋体" w:cs="宋体"/>
          <w:b/>
          <w:sz w:val="24"/>
        </w:rPr>
        <w:t>网上交易规则</w:t>
      </w:r>
    </w:p>
    <w:bookmarkEnd w:id="22"/>
    <w:bookmarkEnd w:id="23"/>
    <w:p>
      <w:pPr>
        <w:spacing w:line="360" w:lineRule="exact"/>
        <w:ind w:firstLine="480" w:firstLineChars="200"/>
        <w:rPr>
          <w:rFonts w:ascii="宋体" w:hAnsi="宋体" w:cs="宋体"/>
          <w:bCs/>
          <w:sz w:val="24"/>
        </w:rPr>
      </w:pPr>
      <w:r>
        <w:rPr>
          <w:rFonts w:hint="eastAsia" w:ascii="宋体" w:hAnsi="宋体" w:cs="宋体"/>
          <w:bCs/>
          <w:sz w:val="24"/>
        </w:rPr>
        <w:t>（一)竞投开始前，系统为每一个竞投人随机分配竞投号，竞投人以竞投号参与竞投，竞投人姓名等信息不对其他人员公开，直至竞投结束，竞投系统自动公开竞投人姓名等信息。</w:t>
      </w:r>
    </w:p>
    <w:p>
      <w:pPr>
        <w:spacing w:line="360" w:lineRule="exact"/>
        <w:ind w:firstLine="480" w:firstLineChars="200"/>
        <w:rPr>
          <w:rFonts w:hint="eastAsia" w:ascii="宋体" w:hAnsi="宋体" w:cs="宋体"/>
          <w:bCs/>
          <w:sz w:val="24"/>
        </w:rPr>
      </w:pPr>
      <w:r>
        <w:rPr>
          <w:rFonts w:hint="eastAsia" w:ascii="宋体" w:hAnsi="宋体" w:cs="宋体"/>
          <w:bCs/>
          <w:sz w:val="24"/>
        </w:rPr>
        <w:t>（二）本次交易只有一个竞投人的，成交价不得低于底价。有两个以上竞投人的按照价高者得的原则成交，报名成功的竞投人，按照本项目交易规则进行报价，第一位竞投人点击出价并确认，系统则默认为交易底价，从第二位竞投人开始点击出价并确认，系统则按自然递增价出价，竞投人也可报出高于自然递增价的整数出价，</w:t>
      </w:r>
      <w:r>
        <w:rPr>
          <w:rFonts w:hint="eastAsia" w:ascii="宋体" w:hAnsi="宋体" w:cs="宋体"/>
          <w:b/>
          <w:sz w:val="24"/>
        </w:rPr>
        <w:t>每次加价金额不得高于2000元/月，</w:t>
      </w:r>
      <w:r>
        <w:rPr>
          <w:rFonts w:hint="eastAsia" w:ascii="宋体" w:hAnsi="宋体" w:cs="宋体"/>
          <w:bCs/>
          <w:sz w:val="24"/>
        </w:rPr>
        <w:t>请竞投人在出价前认真核对出价金额，一旦出价，不予撤销。</w:t>
      </w:r>
    </w:p>
    <w:p>
      <w:pPr>
        <w:spacing w:line="360" w:lineRule="exact"/>
        <w:ind w:firstLine="480" w:firstLineChars="200"/>
        <w:rPr>
          <w:rFonts w:hint="default" w:ascii="宋体" w:hAnsi="宋体" w:eastAsia="宋体" w:cs="宋体"/>
          <w:bCs/>
          <w:sz w:val="24"/>
          <w:lang w:val="en-US" w:eastAsia="zh-CN"/>
        </w:rPr>
      </w:pPr>
      <w:r>
        <w:rPr>
          <w:rFonts w:hint="eastAsia" w:ascii="宋体" w:hAnsi="宋体" w:cs="宋体"/>
          <w:bCs/>
          <w:sz w:val="24"/>
          <w:lang w:eastAsia="zh-CN"/>
        </w:rPr>
        <w:t>（</w:t>
      </w:r>
      <w:r>
        <w:rPr>
          <w:rFonts w:hint="eastAsia" w:ascii="宋体" w:hAnsi="宋体" w:cs="宋体"/>
          <w:bCs/>
          <w:sz w:val="24"/>
          <w:lang w:val="en-US" w:eastAsia="zh-CN"/>
        </w:rPr>
        <w:t>三）本次交易对租赁交易项目的原租胡不给予优先权的安排。</w:t>
      </w:r>
    </w:p>
    <w:p>
      <w:pPr>
        <w:spacing w:line="360" w:lineRule="exact"/>
        <w:ind w:firstLine="480" w:firstLineChars="20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四</w:t>
      </w:r>
      <w:r>
        <w:rPr>
          <w:rFonts w:hint="eastAsia" w:ascii="宋体" w:hAnsi="宋体" w:cs="宋体"/>
          <w:bCs/>
          <w:sz w:val="24"/>
        </w:rPr>
        <w:t>）本项目竞投初始出价时长为60分钟，如有竞投人在竞投结束时间前3分钟内出价，系统自动将出价时长顺延3分钟，等待下一次出价，以此类推，直至无人出价，以最后出价作为成交价。</w:t>
      </w:r>
    </w:p>
    <w:p>
      <w:pPr>
        <w:spacing w:line="360" w:lineRule="exact"/>
        <w:ind w:firstLine="480" w:firstLineChars="20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五</w:t>
      </w:r>
      <w:r>
        <w:rPr>
          <w:rFonts w:hint="eastAsia" w:ascii="宋体" w:hAnsi="宋体" w:cs="宋体"/>
          <w:bCs/>
          <w:sz w:val="24"/>
        </w:rPr>
        <w:t>）竞投人未成功竞得的，交易保证金在该项目交易结果公示结束后5个工作日内一次性全额不计息按原账号返还；竞投人成功竞得的，交易保证金在合同签订后5个工作日内一次性全额不计利息返还，或者按公告约定转为合同履约保证金。</w:t>
      </w:r>
    </w:p>
    <w:p>
      <w:pPr>
        <w:spacing w:line="360" w:lineRule="exact"/>
        <w:ind w:firstLine="480" w:firstLineChars="20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六</w:t>
      </w:r>
      <w:r>
        <w:rPr>
          <w:rFonts w:hint="eastAsia" w:ascii="宋体" w:hAnsi="宋体" w:cs="宋体"/>
          <w:bCs/>
          <w:sz w:val="24"/>
        </w:rPr>
        <w:t>）竞投结束后，交易结果将在广州市天河区农村集体资产管理平台、天河区信息网等信息平台进行公示，项目业主单位还应当在其信息公开栏（“三公开”栏）、交易项目所在地等处发布交易结果公示。公示时间不得少于5个工作日。公示期间如对交易程序或结果提出异议的，可以书面形式向区农业农村局、街道办事处或纪检监察部门提出质疑。</w:t>
      </w:r>
    </w:p>
    <w:p>
      <w:pPr>
        <w:spacing w:line="360" w:lineRule="exact"/>
        <w:ind w:firstLine="480" w:firstLineChars="20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七</w:t>
      </w:r>
      <w:r>
        <w:rPr>
          <w:rFonts w:hint="eastAsia" w:ascii="宋体" w:hAnsi="宋体" w:cs="宋体"/>
          <w:bCs/>
          <w:sz w:val="24"/>
        </w:rPr>
        <w:t>）竞投结果公示结束后5个工作日内，项目业主单位和竞得人应当到交易服务机构指定的场所签订合同，未能在规定时间内签订合同的，项目业主单位和竞得人达成一致意见，可由项目业主单位向交易管理机构提出合同延期签订申请，经所属经济联社、街道交易管理机构审核通过后，方可延期签订合同。</w:t>
      </w:r>
    </w:p>
    <w:p>
      <w:pPr>
        <w:spacing w:line="360" w:lineRule="exact"/>
        <w:ind w:firstLine="480" w:firstLineChars="20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八</w:t>
      </w:r>
      <w:r>
        <w:rPr>
          <w:rFonts w:hint="eastAsia" w:ascii="宋体" w:hAnsi="宋体" w:cs="宋体"/>
          <w:bCs/>
          <w:sz w:val="24"/>
        </w:rPr>
        <w:t>）竞投结果公示结束后5个工作日内，因竞得人原因，未与项目业主单位签订合同的，视为放弃竞得资格，交易保证金由交易服务机构一次性全额不计息全额转交给项目业主单位，由项目业主单位予以没收处理。</w:t>
      </w:r>
    </w:p>
    <w:bookmarkEnd w:id="17"/>
    <w:bookmarkEnd w:id="18"/>
    <w:bookmarkEnd w:id="19"/>
    <w:bookmarkEnd w:id="20"/>
    <w:bookmarkEnd w:id="21"/>
    <w:p>
      <w:pPr>
        <w:pStyle w:val="17"/>
        <w:spacing w:line="360" w:lineRule="exact"/>
        <w:ind w:firstLine="482" w:firstLineChars="200"/>
        <w:jc w:val="both"/>
        <w:rPr>
          <w:rFonts w:ascii="宋体" w:hAnsi="宋体" w:cs="宋体"/>
          <w:b/>
          <w:bCs/>
          <w:sz w:val="32"/>
          <w:szCs w:val="32"/>
        </w:rPr>
      </w:pPr>
      <w:r>
        <w:rPr>
          <w:rFonts w:hint="eastAsia" w:ascii="宋体" w:hAnsi="宋体" w:cs="宋体"/>
          <w:b/>
          <w:bCs/>
          <w:sz w:val="24"/>
        </w:rPr>
        <w:t>（</w:t>
      </w:r>
      <w:r>
        <w:rPr>
          <w:rFonts w:hint="eastAsia" w:ascii="宋体" w:hAnsi="宋体" w:cs="宋体"/>
          <w:b/>
          <w:bCs/>
          <w:sz w:val="24"/>
          <w:lang w:val="en-US" w:eastAsia="zh-CN"/>
        </w:rPr>
        <w:t>九</w:t>
      </w:r>
      <w:r>
        <w:rPr>
          <w:rFonts w:hint="eastAsia" w:ascii="宋体" w:hAnsi="宋体" w:cs="宋体"/>
          <w:b/>
          <w:bCs/>
          <w:sz w:val="24"/>
        </w:rPr>
        <w:t>）在全区范围内，竞投人或承租（承包）人存在以下情形之一的，列入天河区农村集体资产交易信用评价黑名单：</w:t>
      </w:r>
    </w:p>
    <w:p>
      <w:pPr>
        <w:pStyle w:val="17"/>
        <w:spacing w:line="360" w:lineRule="exact"/>
        <w:ind w:firstLine="480" w:firstLineChars="200"/>
        <w:jc w:val="both"/>
        <w:rPr>
          <w:rFonts w:ascii="宋体" w:hAnsi="宋体" w:cs="宋体"/>
          <w:sz w:val="24"/>
        </w:rPr>
      </w:pPr>
      <w:r>
        <w:rPr>
          <w:rFonts w:hint="eastAsia" w:ascii="宋体" w:hAnsi="宋体" w:cs="宋体"/>
          <w:sz w:val="24"/>
        </w:rPr>
        <w:t>1.一年内累计5次不进场交易的；</w:t>
      </w:r>
    </w:p>
    <w:p>
      <w:pPr>
        <w:pStyle w:val="17"/>
        <w:spacing w:line="360" w:lineRule="exact"/>
        <w:ind w:firstLine="480" w:firstLineChars="200"/>
        <w:jc w:val="both"/>
        <w:rPr>
          <w:rFonts w:ascii="宋体" w:hAnsi="宋体" w:cs="宋体"/>
          <w:sz w:val="24"/>
        </w:rPr>
      </w:pPr>
      <w:r>
        <w:rPr>
          <w:rFonts w:hint="eastAsia" w:ascii="宋体" w:hAnsi="宋体" w:cs="宋体"/>
          <w:sz w:val="24"/>
        </w:rPr>
        <w:t>2.一年内累计5次进场交易但不报价的；</w:t>
      </w:r>
    </w:p>
    <w:p>
      <w:pPr>
        <w:pStyle w:val="17"/>
        <w:spacing w:line="360" w:lineRule="exact"/>
        <w:ind w:firstLine="480" w:firstLineChars="200"/>
        <w:jc w:val="both"/>
        <w:rPr>
          <w:rFonts w:ascii="宋体" w:hAnsi="宋体" w:cs="宋体"/>
          <w:sz w:val="24"/>
        </w:rPr>
      </w:pPr>
      <w:r>
        <w:rPr>
          <w:rFonts w:hint="eastAsia" w:ascii="宋体" w:hAnsi="宋体" w:cs="宋体"/>
          <w:sz w:val="24"/>
        </w:rPr>
        <w:t>3.扰乱交易秩序，影响交易正常进行的；</w:t>
      </w:r>
    </w:p>
    <w:p>
      <w:pPr>
        <w:pStyle w:val="17"/>
        <w:spacing w:line="360" w:lineRule="exact"/>
        <w:ind w:firstLine="480" w:firstLineChars="200"/>
        <w:jc w:val="both"/>
        <w:rPr>
          <w:rFonts w:ascii="宋体" w:hAnsi="宋体" w:cs="宋体"/>
          <w:sz w:val="24"/>
        </w:rPr>
      </w:pPr>
      <w:r>
        <w:rPr>
          <w:rFonts w:hint="eastAsia" w:ascii="宋体" w:hAnsi="宋体" w:cs="宋体"/>
          <w:sz w:val="24"/>
        </w:rPr>
        <w:t>4.竞投人有弄虚作假、串通竞投、行贿、敲诈勒索、威胁他人行为的；</w:t>
      </w:r>
    </w:p>
    <w:p>
      <w:pPr>
        <w:pStyle w:val="17"/>
        <w:spacing w:line="360" w:lineRule="exact"/>
        <w:ind w:firstLine="480" w:firstLineChars="200"/>
        <w:jc w:val="both"/>
        <w:rPr>
          <w:rFonts w:ascii="宋体" w:hAnsi="宋体" w:cs="宋体"/>
          <w:sz w:val="24"/>
        </w:rPr>
      </w:pPr>
      <w:r>
        <w:rPr>
          <w:rFonts w:hint="eastAsia" w:ascii="宋体" w:hAnsi="宋体" w:cs="宋体"/>
          <w:sz w:val="24"/>
        </w:rPr>
        <w:t>5.在竞得成功后，2个工作日内无正当理由不提交相关纸质资料的；</w:t>
      </w:r>
    </w:p>
    <w:p>
      <w:pPr>
        <w:pStyle w:val="17"/>
        <w:spacing w:line="360" w:lineRule="exact"/>
        <w:ind w:firstLine="480" w:firstLineChars="200"/>
        <w:jc w:val="both"/>
        <w:rPr>
          <w:rFonts w:ascii="宋体" w:hAnsi="宋体" w:cs="宋体"/>
          <w:sz w:val="24"/>
        </w:rPr>
      </w:pPr>
      <w:r>
        <w:rPr>
          <w:rFonts w:hint="eastAsia" w:ascii="宋体" w:hAnsi="宋体" w:cs="宋体"/>
          <w:sz w:val="24"/>
        </w:rPr>
        <w:t>6.在竞得成功后，无正当理由推翻成交价或拒绝签订合同的；</w:t>
      </w:r>
    </w:p>
    <w:p>
      <w:pPr>
        <w:pStyle w:val="17"/>
        <w:spacing w:line="360" w:lineRule="exact"/>
        <w:ind w:firstLine="480" w:firstLineChars="200"/>
        <w:jc w:val="both"/>
        <w:rPr>
          <w:rFonts w:ascii="宋体" w:hAnsi="宋体" w:cs="宋体"/>
          <w:sz w:val="24"/>
        </w:rPr>
      </w:pPr>
      <w:r>
        <w:rPr>
          <w:rFonts w:hint="eastAsia" w:ascii="宋体" w:hAnsi="宋体" w:cs="宋体"/>
          <w:sz w:val="24"/>
        </w:rPr>
        <w:t>7.履约过程中，未经农村集体同意，累计3次未按照合同约定交纳租金（承包金）的；</w:t>
      </w:r>
    </w:p>
    <w:p>
      <w:pPr>
        <w:pStyle w:val="17"/>
        <w:spacing w:line="360" w:lineRule="exact"/>
        <w:ind w:firstLine="480" w:firstLineChars="200"/>
        <w:jc w:val="both"/>
        <w:rPr>
          <w:rFonts w:ascii="宋体" w:hAnsi="宋体" w:cs="宋体"/>
          <w:sz w:val="24"/>
        </w:rPr>
      </w:pPr>
      <w:r>
        <w:rPr>
          <w:rFonts w:hint="eastAsia" w:ascii="宋体" w:hAnsi="宋体" w:cs="宋体"/>
          <w:sz w:val="24"/>
        </w:rPr>
        <w:t>8.合同到期后，未按照合同约定交还交易项目物业的；</w:t>
      </w:r>
    </w:p>
    <w:p>
      <w:pPr>
        <w:pStyle w:val="17"/>
        <w:spacing w:line="360" w:lineRule="exact"/>
        <w:ind w:firstLine="480" w:firstLineChars="200"/>
        <w:jc w:val="both"/>
        <w:rPr>
          <w:rFonts w:ascii="宋体" w:hAnsi="宋体" w:cs="宋体"/>
          <w:sz w:val="24"/>
        </w:rPr>
      </w:pPr>
      <w:r>
        <w:rPr>
          <w:rFonts w:hint="eastAsia" w:ascii="宋体" w:hAnsi="宋体" w:cs="宋体"/>
          <w:sz w:val="24"/>
        </w:rPr>
        <w:t>9.其他违背诚实信用原则的行为。</w:t>
      </w:r>
    </w:p>
    <w:p>
      <w:pPr>
        <w:pStyle w:val="17"/>
        <w:spacing w:line="360" w:lineRule="exact"/>
        <w:ind w:firstLine="480" w:firstLineChars="200"/>
        <w:jc w:val="both"/>
        <w:rPr>
          <w:rFonts w:ascii="宋体" w:hAnsi="宋体" w:cs="宋体"/>
          <w:sz w:val="24"/>
        </w:rPr>
      </w:pPr>
      <w:r>
        <w:rPr>
          <w:rFonts w:hint="eastAsia" w:ascii="宋体" w:hAnsi="宋体" w:cs="宋体"/>
          <w:sz w:val="24"/>
        </w:rPr>
        <w:t>被列入天河区农村集体资产交易信用评价黑名单的竞投人或承租（承包）人，管理平台交易系统3年内（含3年）禁止参与竞投。</w:t>
      </w:r>
    </w:p>
    <w:p>
      <w:pPr>
        <w:pStyle w:val="17"/>
        <w:spacing w:line="360" w:lineRule="exact"/>
        <w:ind w:firstLine="480" w:firstLineChars="200"/>
        <w:jc w:val="both"/>
        <w:rPr>
          <w:rFonts w:ascii="宋体" w:hAnsi="宋体" w:cs="宋体"/>
          <w:sz w:val="24"/>
        </w:rPr>
      </w:pPr>
      <w:r>
        <w:rPr>
          <w:rFonts w:hint="eastAsia" w:ascii="宋体" w:hAnsi="宋体" w:cs="宋体"/>
          <w:sz w:val="24"/>
        </w:rPr>
        <w:t>（</w:t>
      </w:r>
      <w:r>
        <w:rPr>
          <w:rFonts w:hint="eastAsia" w:ascii="宋体" w:hAnsi="宋体" w:cs="宋体"/>
          <w:sz w:val="24"/>
          <w:lang w:val="en-US" w:eastAsia="zh-CN"/>
        </w:rPr>
        <w:t>十</w:t>
      </w:r>
      <w:r>
        <w:rPr>
          <w:rFonts w:hint="eastAsia" w:ascii="宋体" w:hAnsi="宋体" w:cs="宋体"/>
          <w:sz w:val="24"/>
        </w:rPr>
        <w:t>）农村集体资产进行网上交易时，项目业主单位应派出监督小组登录广州市天河区农村集体资产管理平台http://szjy.thnet.gov.cn/的【网上竞投】模块内每个项目的展示窗见证监督。监督小组人数在4名以上，成员由村领导班子成员或经济社理事会、监事会及街道交易管理机构、廉情监察站成员组成。</w:t>
      </w:r>
    </w:p>
    <w:p>
      <w:pPr>
        <w:pStyle w:val="17"/>
        <w:spacing w:line="360" w:lineRule="exact"/>
        <w:ind w:firstLine="480" w:firstLineChars="200"/>
        <w:jc w:val="both"/>
        <w:rPr>
          <w:rFonts w:ascii="宋体" w:hAnsi="宋体" w:cs="宋体"/>
          <w:sz w:val="24"/>
        </w:rPr>
      </w:pPr>
      <w:r>
        <w:rPr>
          <w:rFonts w:hint="eastAsia" w:ascii="宋体" w:hAnsi="宋体" w:cs="宋体"/>
          <w:sz w:val="24"/>
        </w:rPr>
        <w:t>（</w:t>
      </w:r>
      <w:r>
        <w:rPr>
          <w:rFonts w:hint="eastAsia" w:ascii="宋体" w:hAnsi="宋体" w:cs="宋体"/>
          <w:sz w:val="24"/>
          <w:lang w:val="en-US" w:eastAsia="zh-CN"/>
        </w:rPr>
        <w:t>十一</w:t>
      </w:r>
      <w:r>
        <w:rPr>
          <w:rFonts w:hint="eastAsia" w:ascii="宋体" w:hAnsi="宋体" w:cs="宋体"/>
          <w:sz w:val="24"/>
        </w:rPr>
        <w:t>）交易关系利害人对交易过程或结果有异议的，可向区农业农村局、街道办事处或纪检监察部门进行投诉。</w:t>
      </w:r>
    </w:p>
    <w:p>
      <w:pPr>
        <w:pStyle w:val="17"/>
        <w:spacing w:line="360" w:lineRule="exact"/>
        <w:ind w:firstLine="480" w:firstLineChars="200"/>
        <w:jc w:val="both"/>
        <w:rPr>
          <w:rFonts w:ascii="宋体" w:hAnsi="宋体" w:cs="宋体"/>
          <w:sz w:val="24"/>
        </w:rPr>
      </w:pPr>
      <w:r>
        <w:rPr>
          <w:rFonts w:hint="eastAsia" w:ascii="宋体" w:hAnsi="宋体" w:cs="宋体"/>
          <w:sz w:val="24"/>
        </w:rPr>
        <w:t>（十</w:t>
      </w:r>
      <w:r>
        <w:rPr>
          <w:rFonts w:hint="eastAsia" w:ascii="宋体" w:hAnsi="宋体" w:cs="宋体"/>
          <w:sz w:val="24"/>
          <w:lang w:val="en-US" w:eastAsia="zh-CN"/>
        </w:rPr>
        <w:t>二</w:t>
      </w:r>
      <w:r>
        <w:rPr>
          <w:rFonts w:hint="eastAsia" w:ascii="宋体" w:hAnsi="宋体" w:cs="宋体"/>
          <w:sz w:val="24"/>
        </w:rPr>
        <w:t>）在农村集体资产交易合同履行过程中，发生纠纷的，可依据合同约定途径解决，没有约定的，可依法向天河区人民法院提起诉讼。</w:t>
      </w:r>
    </w:p>
    <w:p>
      <w:pPr>
        <w:pStyle w:val="17"/>
        <w:spacing w:line="360" w:lineRule="exact"/>
        <w:ind w:firstLine="480" w:firstLineChars="200"/>
        <w:jc w:val="both"/>
        <w:rPr>
          <w:rFonts w:ascii="宋体" w:hAnsi="宋体" w:cs="宋体"/>
          <w:sz w:val="24"/>
        </w:rPr>
      </w:pPr>
      <w:r>
        <w:rPr>
          <w:rFonts w:hint="eastAsia" w:ascii="宋体" w:hAnsi="宋体" w:cs="宋体"/>
          <w:sz w:val="24"/>
        </w:rPr>
        <w:t>（十</w:t>
      </w:r>
      <w:r>
        <w:rPr>
          <w:rFonts w:hint="eastAsia" w:ascii="宋体" w:hAnsi="宋体" w:cs="宋体"/>
          <w:sz w:val="24"/>
          <w:lang w:val="en-US" w:eastAsia="zh-CN"/>
        </w:rPr>
        <w:t>三</w:t>
      </w:r>
      <w:r>
        <w:rPr>
          <w:rFonts w:hint="eastAsia" w:ascii="宋体" w:hAnsi="宋体" w:cs="宋体"/>
          <w:sz w:val="24"/>
        </w:rPr>
        <w:t>）天河区农村集体资产交易规则依据《天河区农村集体资产交易管理实施细则》制定，遵循民主决策、平等自愿、诚实守信、公开、公平、公正的原则。</w:t>
      </w:r>
      <w:bookmarkStart w:id="24" w:name="q5"/>
      <w:bookmarkEnd w:id="24"/>
      <w:bookmarkStart w:id="25" w:name="q6"/>
      <w:bookmarkEnd w:id="25"/>
      <w:bookmarkStart w:id="26" w:name="_Toc391912303"/>
      <w:bookmarkStart w:id="27" w:name="_Toc391912326"/>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p>
      <w:pPr>
        <w:pStyle w:val="17"/>
        <w:spacing w:line="360" w:lineRule="exact"/>
        <w:ind w:firstLine="480" w:firstLineChars="200"/>
        <w:jc w:val="both"/>
        <w:rPr>
          <w:rFonts w:ascii="宋体" w:hAnsi="宋体" w:cs="宋体"/>
          <w:sz w:val="24"/>
        </w:rPr>
      </w:pPr>
    </w:p>
    <w:bookmarkEnd w:id="26"/>
    <w:bookmarkEnd w:id="27"/>
    <w:p>
      <w:pPr>
        <w:pStyle w:val="17"/>
        <w:spacing w:line="360" w:lineRule="auto"/>
        <w:jc w:val="both"/>
        <w:rPr>
          <w:rFonts w:ascii="宋体" w:hAnsi="宋体" w:cs="宋体"/>
          <w:b/>
          <w:bCs/>
          <w:sz w:val="32"/>
          <w:szCs w:val="32"/>
        </w:rPr>
      </w:pPr>
    </w:p>
    <w:p>
      <w:pPr>
        <w:pStyle w:val="17"/>
        <w:spacing w:line="360" w:lineRule="auto"/>
        <w:jc w:val="center"/>
        <w:rPr>
          <w:rFonts w:ascii="宋体" w:hAnsi="宋体" w:cs="宋体"/>
          <w:bCs/>
          <w:spacing w:val="40"/>
          <w:sz w:val="32"/>
          <w:szCs w:val="32"/>
        </w:rPr>
      </w:pPr>
      <w:r>
        <w:rPr>
          <w:rFonts w:hint="eastAsia" w:ascii="宋体" w:hAnsi="宋体" w:cs="宋体"/>
          <w:b/>
          <w:bCs/>
          <w:sz w:val="32"/>
          <w:szCs w:val="32"/>
        </w:rPr>
        <w:t>第四部分  合同要求</w:t>
      </w:r>
      <w:bookmarkStart w:id="28" w:name="_Toc13659"/>
      <w:bookmarkStart w:id="29" w:name="_Toc263437593"/>
      <w:bookmarkStart w:id="30" w:name="_Toc263336367"/>
      <w:bookmarkStart w:id="31" w:name="_Toc322033398"/>
      <w:bookmarkStart w:id="32" w:name="_Toc322033402"/>
      <w:bookmarkStart w:id="33" w:name="_Toc263670121"/>
    </w:p>
    <w:p>
      <w:pPr>
        <w:pStyle w:val="155"/>
        <w:keepNext w:val="0"/>
        <w:spacing w:before="200"/>
        <w:jc w:val="both"/>
        <w:rPr>
          <w:rFonts w:hAnsi="宋体" w:cs="宋体"/>
          <w:bCs w:val="0"/>
          <w:sz w:val="24"/>
          <w:szCs w:val="24"/>
        </w:rPr>
      </w:pPr>
      <w:r>
        <w:rPr>
          <w:rFonts w:hint="eastAsia" w:hAnsi="宋体" w:cs="宋体"/>
          <w:bCs w:val="0"/>
          <w:sz w:val="24"/>
          <w:szCs w:val="24"/>
        </w:rPr>
        <w:t>一、合同要点</w:t>
      </w:r>
    </w:p>
    <w:p>
      <w:pPr>
        <w:pStyle w:val="155"/>
        <w:keepNext w:val="0"/>
        <w:ind w:firstLine="480" w:firstLineChars="200"/>
        <w:jc w:val="both"/>
        <w:rPr>
          <w:rFonts w:hAnsi="宋体" w:cs="宋体"/>
          <w:b w:val="0"/>
          <w:sz w:val="24"/>
        </w:rPr>
      </w:pPr>
      <w:bookmarkStart w:id="34" w:name="_Toc391912327"/>
      <w:bookmarkStart w:id="35" w:name="_Toc391912304"/>
      <w:r>
        <w:rPr>
          <w:rFonts w:hint="eastAsia" w:hAnsi="宋体" w:cs="宋体"/>
          <w:b w:val="0"/>
          <w:sz w:val="24"/>
        </w:rPr>
        <w:t>（一）竞得人应在竞投结果公示期满后5个工作日内与项目业主方签订合同；</w:t>
      </w:r>
    </w:p>
    <w:p>
      <w:pPr>
        <w:pStyle w:val="155"/>
        <w:keepNext w:val="0"/>
        <w:ind w:firstLine="480" w:firstLineChars="200"/>
        <w:jc w:val="left"/>
        <w:rPr>
          <w:rFonts w:hAnsi="宋体" w:cs="宋体"/>
          <w:sz w:val="24"/>
          <w:highlight w:val="yellow"/>
        </w:rPr>
      </w:pPr>
      <w:r>
        <w:rPr>
          <w:rFonts w:hint="eastAsia" w:hAnsi="宋体" w:cs="宋体"/>
          <w:b w:val="0"/>
          <w:sz w:val="24"/>
        </w:rPr>
        <w:t>（二）合同履约保证金：在本合同签订前2天内，乙方须一次性向甲方交纳</w:t>
      </w:r>
      <w:r>
        <w:rPr>
          <w:rFonts w:hint="eastAsia" w:hAnsi="宋体" w:cs="宋体"/>
          <w:b w:val="0"/>
          <w:sz w:val="24"/>
          <w:u w:val="single"/>
        </w:rPr>
        <w:t xml:space="preserve"> 竞得成交价月租金的5倍  </w:t>
      </w:r>
      <w:r>
        <w:rPr>
          <w:rFonts w:hint="eastAsia" w:hAnsi="宋体" w:cs="宋体"/>
          <w:b w:val="0"/>
          <w:sz w:val="24"/>
        </w:rPr>
        <w:t>作为履行本合同的保证金，合同履约保证金不计利息，不抵作租金。租赁期届满，如乙方无违约行为（包括取得注销工商牌照登记证明），合同履约保证金全额无息退回给乙方；如乙方中途自行退租或违反本合同有关条款，视作违约处理, 甲方有权单方解除合同，合同履约保证金归甲方所有，且收回乙方租赁上述交易项目的使用权。如甲方违约，</w:t>
      </w:r>
      <w:r>
        <w:rPr>
          <w:rFonts w:hint="eastAsia" w:hAnsi="宋体" w:cs="宋体"/>
          <w:b w:val="0"/>
          <w:bCs w:val="0"/>
          <w:sz w:val="24"/>
        </w:rPr>
        <w:t>退回合同履约保证金（具体以合同条款为准）</w:t>
      </w:r>
      <w:r>
        <w:rPr>
          <w:rFonts w:hint="eastAsia" w:hAnsi="宋体" w:cs="宋体"/>
          <w:sz w:val="24"/>
        </w:rPr>
        <w:t>。</w:t>
      </w:r>
    </w:p>
    <w:p>
      <w:pPr>
        <w:adjustRightInd w:val="0"/>
        <w:spacing w:line="360" w:lineRule="auto"/>
        <w:ind w:left="1" w:firstLine="480" w:firstLineChars="200"/>
        <w:rPr>
          <w:rFonts w:ascii="宋体" w:hAnsi="宋体" w:cs="宋体"/>
          <w:sz w:val="24"/>
        </w:rPr>
      </w:pPr>
      <w:r>
        <w:rPr>
          <w:rFonts w:hint="eastAsia" w:ascii="宋体" w:hAnsi="宋体" w:cs="宋体"/>
          <w:sz w:val="24"/>
        </w:rPr>
        <w:t>（三）项目业主单位基于自身经营情况，可能会安排一家或多家下属公司（例如物业公司）与竞得人签订一份或多份合同，合同总价与竞得价格一致，竞得人应无条件接受。</w:t>
      </w:r>
    </w:p>
    <w:p>
      <w:pPr>
        <w:adjustRightInd w:val="0"/>
        <w:spacing w:line="360" w:lineRule="auto"/>
        <w:ind w:firstLine="480" w:firstLineChars="200"/>
        <w:rPr>
          <w:rFonts w:ascii="宋体" w:hAnsi="宋体" w:cs="宋体"/>
          <w:sz w:val="24"/>
        </w:rPr>
      </w:pPr>
      <w:r>
        <w:rPr>
          <w:rFonts w:hint="eastAsia" w:ascii="宋体" w:hAnsi="宋体" w:cs="宋体"/>
          <w:sz w:val="24"/>
        </w:rPr>
        <w:t>（四）在填写合同条款中，如没有内容填写，请注明“无”，并保持主体框架内容不变。如有需要，可依据实际情况增列内容。</w:t>
      </w:r>
    </w:p>
    <w:p>
      <w:pPr>
        <w:adjustRightInd w:val="0"/>
        <w:spacing w:line="360" w:lineRule="auto"/>
        <w:rPr>
          <w:rFonts w:hint="eastAsia" w:ascii="宋体" w:hAnsi="宋体" w:cs="宋体"/>
          <w:b/>
          <w:sz w:val="24"/>
        </w:rPr>
      </w:pPr>
      <w:r>
        <w:rPr>
          <w:rFonts w:hint="eastAsia" w:ascii="宋体" w:hAnsi="宋体" w:cs="宋体"/>
          <w:b/>
          <w:sz w:val="24"/>
        </w:rPr>
        <w:t>二、合同指导文本</w:t>
      </w:r>
      <w:bookmarkEnd w:id="28"/>
      <w:bookmarkEnd w:id="29"/>
      <w:bookmarkEnd w:id="30"/>
      <w:bookmarkEnd w:id="31"/>
      <w:bookmarkEnd w:id="32"/>
      <w:bookmarkEnd w:id="33"/>
      <w:bookmarkEnd w:id="34"/>
      <w:bookmarkEnd w:id="35"/>
    </w:p>
    <w:p>
      <w:pPr>
        <w:adjustRightInd w:val="0"/>
        <w:spacing w:line="360" w:lineRule="auto"/>
        <w:rPr>
          <w:rFonts w:hint="eastAsia" w:ascii="宋体" w:hAnsi="宋体" w:cs="宋体"/>
          <w:b/>
          <w:sz w:val="24"/>
          <w:lang w:val="en-US" w:eastAsia="zh-CN"/>
        </w:rPr>
      </w:pPr>
      <w:r>
        <w:rPr>
          <w:rFonts w:hint="eastAsia" w:ascii="宋体" w:hAnsi="宋体" w:cs="宋体"/>
          <w:b/>
          <w:sz w:val="24"/>
          <w:lang w:val="en-US" w:eastAsia="zh-CN"/>
        </w:rPr>
        <w:t>合同编号：</w:t>
      </w:r>
    </w:p>
    <w:p>
      <w:pPr>
        <w:jc w:val="center"/>
        <w:rPr>
          <w:rFonts w:hint="eastAsia" w:ascii="楷体_GB2312" w:hAnsi="楷体_GB2312" w:eastAsia="楷体_GB2312" w:cs="楷体_GB2312"/>
          <w:b/>
          <w:bCs/>
          <w:sz w:val="52"/>
        </w:rPr>
      </w:pPr>
      <w:r>
        <w:rPr>
          <w:rFonts w:hint="eastAsia" w:ascii="楷体_GB2312" w:hAnsi="楷体_GB2312" w:eastAsia="楷体_GB2312" w:cs="楷体_GB2312"/>
          <w:b/>
          <w:bCs/>
          <w:sz w:val="32"/>
          <w:szCs w:val="32"/>
        </w:rPr>
        <w:t>天河区农村集体资产交易租赁合同（版）</w:t>
      </w:r>
    </w:p>
    <w:p>
      <w:pPr>
        <w:tabs>
          <w:tab w:val="left" w:pos="532"/>
        </w:tabs>
        <w:spacing w:line="460" w:lineRule="exact"/>
        <w:ind w:firstLine="560" w:firstLineChars="200"/>
        <w:jc w:val="left"/>
        <w:rPr>
          <w:rFonts w:hint="eastAsia" w:ascii="楷体_GB2312" w:hAnsi="楷体_GB2312" w:eastAsia="楷体_GB2312" w:cs="楷体_GB2312"/>
          <w:sz w:val="28"/>
        </w:rPr>
      </w:pPr>
      <w:r>
        <w:rPr>
          <w:rFonts w:hint="eastAsia" w:ascii="楷体_GB2312" w:hAnsi="楷体_GB2312" w:eastAsia="楷体_GB2312" w:cs="楷体_GB2312"/>
          <w:sz w:val="28"/>
        </w:rPr>
        <w:t xml:space="preserve">    </w:t>
      </w:r>
    </w:p>
    <w:p>
      <w:pPr>
        <w:tabs>
          <w:tab w:val="left" w:pos="53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出租人（以下简称“甲方”）：广州逢源物业有限公司         </w:t>
      </w:r>
    </w:p>
    <w:p>
      <w:pPr>
        <w:tabs>
          <w:tab w:val="left" w:pos="8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承租人（以下简称“乙方”）：                   </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根据《中华人民共和国民法典》及有关法律、法规的规定，为明确双方权利义务，甲乙双方本着平等自愿、诚实信用的原则，协商一致订立本合同，并共同遵守。</w:t>
      </w:r>
    </w:p>
    <w:p>
      <w:pPr>
        <w:numPr>
          <w:ilvl w:val="0"/>
          <w:numId w:val="4"/>
        </w:numPr>
        <w:tabs>
          <w:tab w:val="left" w:pos="540"/>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租赁物业的位置及面积</w:t>
      </w:r>
    </w:p>
    <w:p>
      <w:pPr>
        <w:numPr>
          <w:ilvl w:val="0"/>
          <w:numId w:val="5"/>
        </w:numPr>
        <w:tabs>
          <w:tab w:val="left" w:pos="540"/>
        </w:tabs>
        <w:spacing w:line="340" w:lineRule="exact"/>
        <w:ind w:left="0"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位置：甲方将位于</w:t>
      </w:r>
      <w:r>
        <w:rPr>
          <w:rFonts w:hint="eastAsia" w:ascii="楷体_GB2312" w:hAnsi="楷体_GB2312" w:eastAsia="楷体_GB2312" w:cs="楷体_GB2312"/>
          <w:sz w:val="24"/>
          <w:u w:val="single"/>
          <w:lang w:val="en-US" w:eastAsia="zh-CN"/>
        </w:rPr>
        <w:t xml:space="preserve">广州市天河区石牌街石牌逢源大街14号4层至6层 </w:t>
      </w:r>
      <w:r>
        <w:rPr>
          <w:rFonts w:hint="eastAsia" w:ascii="楷体_GB2312" w:hAnsi="楷体_GB2312" w:eastAsia="楷体_GB2312" w:cs="楷体_GB2312"/>
          <w:sz w:val="24"/>
        </w:rPr>
        <w:t xml:space="preserve">的物业（以下简称“租赁物业”）出租给乙方，乙方对租赁物业已作充分了解，没有异议愿意承租（租赁物业的具体位置及情况详见附件）。 </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（二）租赁楼层及出租面积：</w:t>
      </w:r>
    </w:p>
    <w:p>
      <w:pPr>
        <w:tabs>
          <w:tab w:val="left" w:pos="540"/>
          <w:tab w:val="left" w:pos="5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ab/>
      </w:r>
      <w:r>
        <w:rPr>
          <w:rFonts w:hint="eastAsia" w:ascii="楷体_GB2312" w:hAnsi="楷体_GB2312" w:eastAsia="楷体_GB2312" w:cs="楷体_GB2312"/>
          <w:sz w:val="24"/>
        </w:rPr>
        <w:tab/>
      </w:r>
      <w:r>
        <w:rPr>
          <w:rFonts w:hint="eastAsia" w:ascii="楷体_GB2312" w:hAnsi="楷体_GB2312" w:eastAsia="楷体_GB2312" w:cs="楷体_GB2312"/>
          <w:sz w:val="24"/>
        </w:rPr>
        <w:t>楼层:</w:t>
      </w:r>
      <w:r>
        <w:rPr>
          <w:rFonts w:hint="eastAsia" w:ascii="楷体_GB2312" w:hAnsi="楷体_GB2312" w:eastAsia="楷体_GB2312" w:cs="楷体_GB2312"/>
          <w:sz w:val="24"/>
          <w:lang w:val="en-US" w:eastAsia="zh-CN"/>
        </w:rPr>
        <w:t xml:space="preserve">第四层至第六层  </w:t>
      </w:r>
      <w:r>
        <w:rPr>
          <w:rFonts w:hint="eastAsia" w:ascii="楷体_GB2312" w:hAnsi="楷体_GB2312" w:eastAsia="楷体_GB2312" w:cs="楷体_GB2312"/>
          <w:sz w:val="24"/>
        </w:rPr>
        <w:t xml:space="preserve"> ；出租（建筑）面积：</w:t>
      </w:r>
      <w:r>
        <w:rPr>
          <w:rFonts w:hint="eastAsia" w:ascii="楷体_GB2312" w:hAnsi="楷体_GB2312" w:eastAsia="楷体_GB2312" w:cs="楷体_GB2312"/>
          <w:sz w:val="24"/>
          <w:lang w:val="en-US" w:eastAsia="zh-CN"/>
        </w:rPr>
        <w:t>333.50平方米</w:t>
      </w:r>
      <w:r>
        <w:rPr>
          <w:rFonts w:hint="eastAsia" w:ascii="楷体_GB2312" w:hAnsi="楷体_GB2312" w:eastAsia="楷体_GB2312" w:cs="楷体_GB2312"/>
          <w:sz w:val="24"/>
        </w:rPr>
        <w:t xml:space="preserve"> </w:t>
      </w:r>
    </w:p>
    <w:p>
      <w:pPr>
        <w:autoSpaceDN/>
        <w:spacing w:line="340" w:lineRule="exact"/>
        <w:ind w:firstLine="480" w:firstLineChars="200"/>
        <w:jc w:val="left"/>
        <w:textAlignment w:val="baseline"/>
        <w:rPr>
          <w:rFonts w:ascii="楷体_GB2312" w:hAnsi="楷体_GB2312" w:eastAsia="楷体_GB2312" w:cs="楷体_GB2312"/>
          <w:bCs/>
          <w:sz w:val="24"/>
        </w:rPr>
      </w:pPr>
      <w:r>
        <w:rPr>
          <w:rFonts w:hint="eastAsia" w:ascii="楷体_GB2312" w:hAnsi="楷体_GB2312" w:eastAsia="楷体_GB2312" w:cs="楷体_GB2312"/>
          <w:bCs/>
          <w:sz w:val="24"/>
        </w:rPr>
        <w:t>1、乙方已明确知悉物业租金不随租赁物业出租建筑面积的变化而变化，日后乙方不得以租赁物业出租建筑面积存在误差要求变更合同租金，否则视为乙方违约，甲方有权追究乙方的违约责任并解除本合同收回物业，履约保证金不予以退还。</w:t>
      </w:r>
    </w:p>
    <w:p>
      <w:pPr>
        <w:tabs>
          <w:tab w:val="left" w:pos="540"/>
          <w:tab w:val="left" w:pos="1080"/>
        </w:tabs>
        <w:spacing w:line="340" w:lineRule="exact"/>
        <w:ind w:firstLine="480" w:firstLineChars="200"/>
        <w:jc w:val="left"/>
        <w:rPr>
          <w:rFonts w:hint="eastAsia" w:ascii="楷体" w:hAnsi="楷体" w:eastAsia="楷体" w:cs="楷体_GB2312"/>
          <w:bCs/>
          <w:sz w:val="24"/>
          <w:szCs w:val="24"/>
        </w:rPr>
      </w:pPr>
      <w:r>
        <w:rPr>
          <w:rFonts w:hint="eastAsia" w:ascii="楷体" w:hAnsi="楷体" w:eastAsia="楷体" w:cs="楷体_GB2312"/>
          <w:bCs/>
          <w:sz w:val="24"/>
          <w:szCs w:val="24"/>
        </w:rPr>
        <w:t>2、</w:t>
      </w:r>
      <w:r>
        <w:rPr>
          <w:rFonts w:hint="eastAsia" w:ascii="楷体" w:hAnsi="楷体" w:eastAsia="楷体" w:cs="楷体_GB2312"/>
          <w:sz w:val="24"/>
          <w:szCs w:val="24"/>
        </w:rPr>
        <w:t>租赁期内，如乙方提前将部分租赁物业交还甲方的，</w:t>
      </w:r>
      <w:r>
        <w:rPr>
          <w:rFonts w:hint="eastAsia" w:ascii="楷体" w:hAnsi="楷体" w:eastAsia="楷体"/>
          <w:sz w:val="24"/>
          <w:szCs w:val="24"/>
        </w:rPr>
        <w:t>物业租金不作调整（即物业</w:t>
      </w:r>
      <w:r>
        <w:rPr>
          <w:rFonts w:ascii="楷体" w:hAnsi="楷体" w:eastAsia="楷体"/>
          <w:sz w:val="24"/>
          <w:szCs w:val="24"/>
        </w:rPr>
        <w:t>的月租金不因</w:t>
      </w:r>
      <w:r>
        <w:rPr>
          <w:rFonts w:hint="eastAsia" w:ascii="楷体" w:hAnsi="楷体" w:eastAsia="楷体"/>
          <w:sz w:val="24"/>
          <w:szCs w:val="24"/>
        </w:rPr>
        <w:t>乙方</w:t>
      </w:r>
      <w:r>
        <w:rPr>
          <w:rFonts w:ascii="楷体" w:hAnsi="楷体" w:eastAsia="楷体"/>
          <w:sz w:val="24"/>
          <w:szCs w:val="24"/>
        </w:rPr>
        <w:t>租用</w:t>
      </w:r>
      <w:r>
        <w:rPr>
          <w:rFonts w:hint="eastAsia" w:ascii="楷体" w:hAnsi="楷体" w:eastAsia="楷体"/>
          <w:sz w:val="24"/>
          <w:szCs w:val="24"/>
        </w:rPr>
        <w:t>的</w:t>
      </w:r>
      <w:r>
        <w:rPr>
          <w:rFonts w:ascii="楷体" w:hAnsi="楷体" w:eastAsia="楷体"/>
          <w:sz w:val="24"/>
          <w:szCs w:val="24"/>
        </w:rPr>
        <w:t>物业面积</w:t>
      </w:r>
      <w:r>
        <w:rPr>
          <w:rFonts w:hint="eastAsia" w:ascii="楷体" w:hAnsi="楷体" w:eastAsia="楷体"/>
          <w:sz w:val="24"/>
          <w:szCs w:val="24"/>
        </w:rPr>
        <w:t>变化</w:t>
      </w:r>
      <w:r>
        <w:rPr>
          <w:rFonts w:ascii="楷体" w:hAnsi="楷体" w:eastAsia="楷体"/>
          <w:sz w:val="24"/>
          <w:szCs w:val="24"/>
        </w:rPr>
        <w:t>而调整</w:t>
      </w:r>
      <w:r>
        <w:rPr>
          <w:rFonts w:hint="eastAsia" w:ascii="楷体" w:hAnsi="楷体" w:eastAsia="楷体"/>
          <w:sz w:val="24"/>
          <w:szCs w:val="24"/>
        </w:rPr>
        <w:t>）</w:t>
      </w:r>
      <w:r>
        <w:rPr>
          <w:rFonts w:hint="eastAsia" w:ascii="楷体" w:hAnsi="楷体" w:eastAsia="楷体" w:cs="楷体_GB2312"/>
          <w:bCs/>
          <w:sz w:val="24"/>
          <w:szCs w:val="24"/>
        </w:rPr>
        <w:t>，乙方仍应按本合同约定的租金标准向甲方支付租金，否则视为乙方违约</w:t>
      </w:r>
      <w:r>
        <w:rPr>
          <w:rFonts w:hint="eastAsia" w:ascii="楷体" w:hAnsi="楷体" w:eastAsia="楷体" w:cs="楷体_GB2312"/>
          <w:sz w:val="24"/>
          <w:szCs w:val="24"/>
        </w:rPr>
        <w:t>，</w:t>
      </w:r>
      <w:r>
        <w:rPr>
          <w:rFonts w:hint="eastAsia" w:ascii="楷体" w:hAnsi="楷体" w:eastAsia="楷体"/>
          <w:sz w:val="24"/>
          <w:szCs w:val="24"/>
        </w:rPr>
        <w:t>甲方有权追究乙方的违约责任并解除本合同收回物业，履约保证金不予以退还</w:t>
      </w:r>
      <w:r>
        <w:rPr>
          <w:rFonts w:hint="eastAsia" w:ascii="楷体" w:hAnsi="楷体" w:eastAsia="楷体" w:cs="楷体_GB2312"/>
          <w:bCs/>
          <w:sz w:val="24"/>
          <w:szCs w:val="24"/>
        </w:rPr>
        <w:t>。</w:t>
      </w:r>
    </w:p>
    <w:p>
      <w:pPr>
        <w:tabs>
          <w:tab w:val="left" w:pos="545"/>
          <w:tab w:val="left" w:pos="952"/>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第二条 租赁期限、交付及用途</w:t>
      </w:r>
    </w:p>
    <w:p>
      <w:pPr>
        <w:tabs>
          <w:tab w:val="left" w:pos="540"/>
        </w:tabs>
        <w:spacing w:line="340" w:lineRule="exact"/>
        <w:ind w:firstLine="480" w:firstLineChars="200"/>
        <w:jc w:val="left"/>
        <w:rPr>
          <w:rFonts w:ascii="楷体" w:hAnsi="楷体" w:eastAsia="楷体" w:cs="楷体_GB2312"/>
          <w:color w:val="FF0000"/>
          <w:sz w:val="24"/>
          <w:szCs w:val="24"/>
        </w:rPr>
      </w:pPr>
      <w:r>
        <w:rPr>
          <w:rFonts w:hint="eastAsia" w:ascii="楷体_GB2312" w:hAnsi="楷体_GB2312" w:eastAsia="楷体_GB2312" w:cs="楷体_GB2312"/>
          <w:sz w:val="24"/>
        </w:rPr>
        <w:t>（一）租赁期限</w:t>
      </w:r>
      <w:r>
        <w:rPr>
          <w:rFonts w:hint="eastAsia" w:ascii="楷体_GB2312" w:hAnsi="楷体_GB2312" w:eastAsia="楷体_GB2312" w:cs="楷体_GB2312"/>
          <w:sz w:val="24"/>
          <w:lang w:val="en-US" w:eastAsia="zh-CN"/>
        </w:rPr>
        <w:t>为8年，</w:t>
      </w:r>
      <w:r>
        <w:rPr>
          <w:rFonts w:hint="eastAsia" w:ascii="楷体_GB2312" w:hAnsi="楷体_GB2312" w:eastAsia="楷体_GB2312" w:cs="楷体_GB2312"/>
          <w:sz w:val="24"/>
        </w:rPr>
        <w:t>从</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日起至</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日止。</w:t>
      </w:r>
    </w:p>
    <w:p>
      <w:pPr>
        <w:tabs>
          <w:tab w:val="left" w:pos="540"/>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（二）租赁物业的正式交付时间为</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w:t>
      </w:r>
    </w:p>
    <w:p>
      <w:pPr>
        <w:tabs>
          <w:tab w:val="left" w:pos="540"/>
          <w:tab w:val="left" w:pos="1080"/>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（三）租赁物业正式交付之日，甲乙双方应签署书面交付文件，书面交付文件签署后，视为甲方已完整、适当地履行了交付租赁物业的义务（详见附件）。</w:t>
      </w:r>
    </w:p>
    <w:p>
      <w:pPr>
        <w:tabs>
          <w:tab w:val="left" w:pos="540"/>
        </w:tabs>
        <w:spacing w:line="340" w:lineRule="exact"/>
        <w:ind w:firstLine="480" w:firstLineChars="200"/>
        <w:jc w:val="left"/>
        <w:rPr>
          <w:rFonts w:ascii="楷体" w:hAnsi="楷体" w:eastAsia="楷体" w:cs="楷体_GB2312"/>
          <w:bCs/>
          <w:sz w:val="24"/>
          <w:szCs w:val="24"/>
        </w:rPr>
      </w:pPr>
      <w:r>
        <w:rPr>
          <w:rFonts w:hint="eastAsia" w:ascii="楷体_GB2312" w:hAnsi="楷体_GB2312" w:eastAsia="楷体_GB2312" w:cs="楷体_GB2312"/>
          <w:sz w:val="24"/>
        </w:rPr>
        <w:t>如果乙方未能在物业交付日与甲方签署物业交接文件，租赁物业仍视为已由甲方于物业交付日按照本合同的约定向乙方完整、适当地履行了交付租赁物业的义务，同时乙方应自物业交付之日起依约按时向甲方足额交纳租金，否则视为违约，</w:t>
      </w:r>
      <w:r>
        <w:rPr>
          <w:rFonts w:hint="eastAsia" w:ascii="楷体" w:hAnsi="楷体" w:eastAsia="楷体"/>
          <w:sz w:val="24"/>
          <w:szCs w:val="24"/>
        </w:rPr>
        <w:t>甲方有权追究乙方的违约责任</w:t>
      </w:r>
      <w:r>
        <w:rPr>
          <w:rFonts w:hint="eastAsia" w:ascii="楷体" w:hAnsi="楷体" w:eastAsia="楷体" w:cs="楷体_GB2312"/>
          <w:bCs/>
          <w:sz w:val="24"/>
          <w:szCs w:val="24"/>
        </w:rPr>
        <w:t>。</w:t>
      </w:r>
    </w:p>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（四）用途：租赁物业乙方只能</w:t>
      </w:r>
      <w:r>
        <w:rPr>
          <w:rFonts w:hint="eastAsia" w:ascii="楷体_GB2312" w:hAnsi="楷体_GB2312" w:eastAsia="楷体_GB2312" w:cs="楷体_GB2312"/>
          <w:sz w:val="24"/>
          <w:u w:val="single"/>
          <w:lang w:val="en-US" w:eastAsia="zh-CN"/>
        </w:rPr>
        <w:t>按物业性质</w:t>
      </w:r>
      <w:r>
        <w:rPr>
          <w:rFonts w:hint="eastAsia" w:ascii="楷体_GB2312" w:hAnsi="楷体_GB2312" w:eastAsia="楷体_GB2312" w:cs="楷体_GB2312"/>
          <w:sz w:val="24"/>
        </w:rPr>
        <w:t>使用。</w:t>
      </w:r>
    </w:p>
    <w:p>
      <w:pPr>
        <w:numPr>
          <w:ilvl w:val="0"/>
          <w:numId w:val="6"/>
        </w:numPr>
        <w:tabs>
          <w:tab w:val="left" w:pos="540"/>
          <w:tab w:val="left" w:pos="1080"/>
        </w:tabs>
        <w:spacing w:line="340" w:lineRule="exact"/>
        <w:ind w:firstLine="482" w:firstLineChars="200"/>
        <w:jc w:val="left"/>
        <w:rPr>
          <w:rFonts w:hint="eastAsia" w:ascii="楷体_GB2312" w:hAnsi="楷体_GB2312" w:eastAsia="楷体_GB2312" w:cs="楷体_GB2312"/>
          <w:b/>
          <w:sz w:val="24"/>
        </w:rPr>
      </w:pPr>
      <w:r>
        <w:rPr>
          <w:rFonts w:hint="eastAsia" w:ascii="楷体_GB2312" w:hAnsi="楷体_GB2312" w:eastAsia="楷体_GB2312" w:cs="楷体_GB2312"/>
          <w:b/>
          <w:sz w:val="24"/>
        </w:rPr>
        <w:t xml:space="preserve"> 乙方应缴款项及时间</w:t>
      </w:r>
    </w:p>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（一）租金</w:t>
      </w:r>
    </w:p>
    <w:p>
      <w:pPr>
        <w:autoSpaceDN/>
        <w:spacing w:line="340" w:lineRule="exact"/>
        <w:ind w:firstLine="480" w:firstLineChars="200"/>
        <w:jc w:val="left"/>
        <w:textAlignment w:val="baseline"/>
        <w:rPr>
          <w:rFonts w:hint="eastAsia" w:ascii="楷体_GB2312" w:hAnsi="楷体_GB2312" w:eastAsia="楷体_GB2312" w:cs="楷体_GB2312"/>
          <w:bCs/>
          <w:sz w:val="24"/>
        </w:rPr>
      </w:pPr>
      <w:r>
        <w:rPr>
          <w:rFonts w:hint="eastAsia" w:ascii="楷体_GB2312" w:hAnsi="楷体_GB2312" w:eastAsia="楷体_GB2312" w:cs="楷体_GB2312"/>
          <w:bCs/>
          <w:sz w:val="24"/>
        </w:rPr>
        <w:t>1、租赁物业的每月租金（含税价）为</w:t>
      </w:r>
      <w:r>
        <w:rPr>
          <w:rFonts w:ascii="Cambria Math" w:hAnsi="Cambria Math" w:eastAsia="楷体_GB2312" w:cs="楷体_GB2312"/>
          <w:sz w:val="24"/>
        </w:rPr>
        <w:t>¥</w:t>
      </w:r>
      <w:r>
        <w:rPr>
          <w:rFonts w:hint="eastAsia" w:ascii="楷体_GB2312" w:hAnsi="楷体_GB2312" w:eastAsia="楷体_GB2312" w:cs="楷体_GB2312"/>
          <w:bCs/>
          <w:sz w:val="24"/>
          <w:u w:val="single"/>
        </w:rPr>
        <w:t xml:space="preserve">         </w:t>
      </w:r>
      <w:r>
        <w:rPr>
          <w:rFonts w:hint="eastAsia" w:ascii="楷体_GB2312" w:hAnsi="楷体_GB2312" w:eastAsia="楷体_GB2312" w:cs="楷体_GB2312"/>
          <w:bCs/>
          <w:sz w:val="24"/>
        </w:rPr>
        <w:t>元（大写：人民币</w:t>
      </w:r>
      <w:r>
        <w:rPr>
          <w:rFonts w:hint="eastAsia" w:ascii="楷体_GB2312" w:hAnsi="楷体_GB2312" w:eastAsia="楷体_GB2312" w:cs="楷体_GB2312"/>
          <w:bCs/>
          <w:sz w:val="24"/>
          <w:u w:val="single"/>
        </w:rPr>
        <w:t xml:space="preserve">          </w:t>
      </w:r>
      <w:r>
        <w:rPr>
          <w:rFonts w:hint="eastAsia" w:ascii="楷体_GB2312" w:hAnsi="楷体_GB2312" w:eastAsia="楷体_GB2312" w:cs="楷体_GB2312"/>
          <w:bCs/>
          <w:sz w:val="24"/>
        </w:rPr>
        <w:t>元）</w:t>
      </w:r>
      <w:r>
        <w:rPr>
          <w:rFonts w:hint="eastAsia" w:ascii="楷体_GB2312" w:hAnsi="楷体_GB2312" w:eastAsia="楷体_GB2312" w:cs="楷体_GB2312"/>
          <w:bCs/>
          <w:sz w:val="24"/>
          <w:lang w:eastAsia="zh-CN"/>
        </w:rPr>
        <w:t>。</w:t>
      </w:r>
    </w:p>
    <w:p>
      <w:pPr>
        <w:tabs>
          <w:tab w:val="left" w:pos="540"/>
          <w:tab w:val="left" w:pos="1080"/>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bCs/>
          <w:sz w:val="24"/>
        </w:rPr>
        <w:t>2、</w:t>
      </w:r>
      <w:r>
        <w:rPr>
          <w:rFonts w:hint="eastAsia" w:ascii="楷体_GB2312" w:hAnsi="楷体_GB2312" w:eastAsia="楷体_GB2312" w:cs="楷体_GB2312"/>
          <w:sz w:val="24"/>
        </w:rPr>
        <w:t>上述租金标准自</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日起保持</w:t>
      </w:r>
      <w:r>
        <w:rPr>
          <w:rFonts w:hint="eastAsia" w:ascii="楷体_GB2312" w:hAnsi="楷体_GB2312" w:eastAsia="楷体_GB2312" w:cs="楷体_GB2312"/>
          <w:sz w:val="24"/>
          <w:u w:val="single"/>
          <w:lang w:val="en-US" w:eastAsia="zh-CN"/>
        </w:rPr>
        <w:t xml:space="preserve">二 </w:t>
      </w:r>
      <w:r>
        <w:rPr>
          <w:rFonts w:hint="eastAsia" w:ascii="楷体_GB2312" w:hAnsi="楷体_GB2312" w:eastAsia="楷体_GB2312" w:cs="楷体_GB2312"/>
          <w:sz w:val="24"/>
        </w:rPr>
        <w:t>年不变，从第</w:t>
      </w:r>
      <w:r>
        <w:rPr>
          <w:rFonts w:hint="eastAsia" w:ascii="楷体_GB2312" w:hAnsi="楷体_GB2312" w:eastAsia="楷体_GB2312" w:cs="楷体_GB2312"/>
          <w:sz w:val="24"/>
          <w:u w:val="single"/>
          <w:lang w:val="en-US" w:eastAsia="zh-CN"/>
        </w:rPr>
        <w:t>三</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日）开始，当年的租金标准在前一年的租金标准上递增</w:t>
      </w:r>
      <w:r>
        <w:rPr>
          <w:rFonts w:hint="eastAsia" w:ascii="楷体_GB2312" w:hAnsi="楷体_GB2312" w:eastAsia="楷体_GB2312" w:cs="楷体_GB2312"/>
          <w:sz w:val="24"/>
          <w:u w:val="single"/>
          <w:lang w:val="en-US" w:eastAsia="zh-CN"/>
        </w:rPr>
        <w:t>3</w:t>
      </w:r>
      <w:r>
        <w:rPr>
          <w:rFonts w:hint="eastAsia" w:ascii="楷体_GB2312" w:hAnsi="楷体_GB2312" w:eastAsia="楷体_GB2312" w:cs="楷体_GB2312"/>
          <w:sz w:val="24"/>
        </w:rPr>
        <w:t>%，以后每年递增一次，直至本合同期满为止，具体如下：</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2378"/>
        <w:gridCol w:w="2379"/>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noWrap w:val="0"/>
            <w:vAlign w:val="center"/>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期间</w:t>
            </w:r>
          </w:p>
        </w:tc>
        <w:tc>
          <w:tcPr>
            <w:tcW w:w="4927" w:type="dxa"/>
            <w:gridSpan w:val="2"/>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月租金（人民币）</w:t>
            </w:r>
          </w:p>
        </w:tc>
        <w:tc>
          <w:tcPr>
            <w:tcW w:w="2464" w:type="dxa"/>
            <w:vMerge w:val="restart"/>
            <w:noWrap w:val="0"/>
            <w:vAlign w:val="center"/>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小写</w:t>
            </w: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大写</w:t>
            </w:r>
          </w:p>
        </w:tc>
        <w:tc>
          <w:tcPr>
            <w:tcW w:w="2464" w:type="dxa"/>
            <w:vMerge w:val="continue"/>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3"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c>
          <w:tcPr>
            <w:tcW w:w="2464" w:type="dxa"/>
            <w:noWrap w:val="0"/>
            <w:vAlign w:val="top"/>
          </w:tcPr>
          <w:p>
            <w:pPr>
              <w:tabs>
                <w:tab w:val="left" w:pos="540"/>
                <w:tab w:val="left" w:pos="1080"/>
              </w:tabs>
              <w:spacing w:line="340" w:lineRule="exact"/>
              <w:ind w:firstLine="480" w:firstLineChars="200"/>
              <w:jc w:val="left"/>
              <w:rPr>
                <w:rFonts w:hint="eastAsia" w:ascii="楷体_GB2312" w:hAnsi="楷体_GB2312" w:eastAsia="楷体_GB2312" w:cs="楷体_GB2312"/>
                <w:sz w:val="24"/>
              </w:rPr>
            </w:pPr>
          </w:p>
        </w:tc>
      </w:tr>
    </w:tbl>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 (二)交纳时间</w:t>
      </w:r>
    </w:p>
    <w:p>
      <w:pPr>
        <w:tabs>
          <w:tab w:val="left" w:pos="540"/>
          <w:tab w:val="left" w:pos="1080"/>
        </w:tabs>
        <w:spacing w:line="340" w:lineRule="exact"/>
        <w:ind w:firstLine="480" w:firstLineChars="200"/>
        <w:jc w:val="left"/>
        <w:rPr>
          <w:rFonts w:ascii="楷体_GB2312" w:hAnsi="楷体_GB2312" w:eastAsia="楷体_GB2312" w:cs="楷体_GB2312"/>
          <w:bCs/>
          <w:sz w:val="24"/>
        </w:rPr>
      </w:pPr>
      <w:r>
        <w:rPr>
          <w:rFonts w:hint="eastAsia" w:ascii="楷体_GB2312" w:hAnsi="楷体_GB2312" w:eastAsia="楷体_GB2312" w:cs="楷体_GB2312"/>
          <w:sz w:val="24"/>
        </w:rPr>
        <w:t>租金结算方式为人民币结算。</w:t>
      </w:r>
      <w:r>
        <w:rPr>
          <w:rFonts w:hint="eastAsia" w:ascii="楷体_GB2312" w:hAnsi="楷体_GB2312" w:eastAsia="楷体_GB2312" w:cs="楷体_GB2312"/>
          <w:bCs/>
          <w:sz w:val="24"/>
        </w:rPr>
        <w:t>租金按</w:t>
      </w:r>
      <w:r>
        <w:rPr>
          <w:rFonts w:hint="eastAsia" w:ascii="楷体_GB2312" w:hAnsi="楷体_GB2312" w:eastAsia="楷体_GB2312" w:cs="楷体_GB2312"/>
          <w:bCs/>
          <w:sz w:val="24"/>
          <w:u w:val="single"/>
          <w:lang w:val="en-US" w:eastAsia="zh-CN"/>
        </w:rPr>
        <w:t>月</w:t>
      </w:r>
      <w:r>
        <w:rPr>
          <w:rFonts w:hint="eastAsia" w:ascii="楷体_GB2312" w:hAnsi="楷体_GB2312" w:eastAsia="楷体_GB2312" w:cs="楷体_GB2312"/>
          <w:bCs/>
          <w:sz w:val="24"/>
        </w:rPr>
        <w:t>为一期计算，乙方在每期内的前5日一次性向甲方以下指定银行帐户足额交纳当期的租金；乙方应以乙方名义向甲方缴交租金：</w:t>
      </w:r>
    </w:p>
    <w:p>
      <w:pPr>
        <w:tabs>
          <w:tab w:val="left" w:pos="540"/>
          <w:tab w:val="left" w:pos="1080"/>
        </w:tabs>
        <w:spacing w:line="340" w:lineRule="exact"/>
        <w:ind w:firstLine="480" w:firstLineChars="200"/>
        <w:jc w:val="left"/>
        <w:rPr>
          <w:rFonts w:ascii="楷体_GB2312" w:hAnsi="楷体_GB2312" w:eastAsia="楷体_GB2312" w:cs="楷体_GB2312"/>
          <w:bCs/>
          <w:sz w:val="24"/>
        </w:rPr>
      </w:pPr>
      <w:r>
        <w:rPr>
          <w:rFonts w:hint="eastAsia" w:ascii="楷体_GB2312" w:hAnsi="楷体_GB2312" w:eastAsia="楷体_GB2312" w:cs="楷体_GB2312"/>
          <w:bCs/>
          <w:sz w:val="24"/>
        </w:rPr>
        <w:t>甲方收款账户：</w:t>
      </w:r>
    </w:p>
    <w:p>
      <w:pPr>
        <w:tabs>
          <w:tab w:val="left" w:pos="540"/>
          <w:tab w:val="left" w:pos="1080"/>
        </w:tabs>
        <w:spacing w:line="340" w:lineRule="exact"/>
        <w:ind w:firstLine="480" w:firstLineChars="200"/>
        <w:jc w:val="left"/>
        <w:rPr>
          <w:rFonts w:hint="eastAsia" w:ascii="楷体_GB2312" w:hAnsi="楷体_GB2312" w:eastAsia="楷体_GB2312" w:cs="楷体_GB2312"/>
          <w:bCs/>
          <w:sz w:val="24"/>
        </w:rPr>
      </w:pPr>
      <w:r>
        <w:rPr>
          <w:rFonts w:hint="eastAsia" w:ascii="楷体_GB2312" w:hAnsi="楷体_GB2312" w:eastAsia="楷体_GB2312" w:cs="楷体_GB2312"/>
          <w:bCs/>
          <w:sz w:val="24"/>
        </w:rPr>
        <w:t>纳税人识别号：</w:t>
      </w:r>
    </w:p>
    <w:p>
      <w:pPr>
        <w:tabs>
          <w:tab w:val="left" w:pos="540"/>
          <w:tab w:val="left" w:pos="1080"/>
        </w:tabs>
        <w:spacing w:line="340" w:lineRule="exact"/>
        <w:ind w:firstLine="480" w:firstLineChars="200"/>
        <w:jc w:val="left"/>
        <w:rPr>
          <w:rFonts w:ascii="楷体_GB2312" w:hAnsi="楷体_GB2312" w:eastAsia="楷体_GB2312" w:cs="楷体_GB2312"/>
          <w:bCs/>
          <w:sz w:val="24"/>
        </w:rPr>
      </w:pPr>
      <w:r>
        <w:rPr>
          <w:rFonts w:hint="eastAsia" w:ascii="楷体_GB2312" w:hAnsi="楷体_GB2312" w:eastAsia="楷体_GB2312" w:cs="楷体_GB2312"/>
          <w:bCs/>
          <w:sz w:val="24"/>
        </w:rPr>
        <w:t>开户行：</w:t>
      </w:r>
    </w:p>
    <w:p>
      <w:pPr>
        <w:tabs>
          <w:tab w:val="left" w:pos="540"/>
          <w:tab w:val="left" w:pos="1080"/>
        </w:tabs>
        <w:spacing w:line="340" w:lineRule="exact"/>
        <w:ind w:firstLine="480" w:firstLineChars="200"/>
        <w:jc w:val="left"/>
        <w:rPr>
          <w:rFonts w:ascii="楷体_GB2312" w:hAnsi="楷体_GB2312" w:eastAsia="楷体_GB2312" w:cs="楷体_GB2312"/>
          <w:bCs/>
          <w:sz w:val="24"/>
        </w:rPr>
      </w:pPr>
      <w:r>
        <w:rPr>
          <w:rFonts w:hint="eastAsia" w:ascii="楷体_GB2312" w:hAnsi="楷体_GB2312" w:eastAsia="楷体_GB2312" w:cs="楷体_GB2312"/>
          <w:bCs/>
          <w:sz w:val="24"/>
        </w:rPr>
        <w:t>账号：</w:t>
      </w:r>
    </w:p>
    <w:p>
      <w:pPr>
        <w:tabs>
          <w:tab w:val="left" w:pos="535"/>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（三）</w:t>
      </w:r>
      <w:r>
        <w:rPr>
          <w:rFonts w:hint="eastAsia" w:ascii="楷体_GB2312" w:hAnsi="楷体_GB2312" w:eastAsia="楷体_GB2312"/>
          <w:sz w:val="24"/>
          <w:szCs w:val="24"/>
        </w:rPr>
        <w:t>甲方不负责物业管理。</w:t>
      </w:r>
      <w:r>
        <w:rPr>
          <w:rFonts w:hint="eastAsia" w:ascii="楷体_GB2312" w:hAnsi="楷体_GB2312" w:eastAsia="楷体_GB2312" w:cs="楷体_GB2312"/>
          <w:sz w:val="24"/>
        </w:rPr>
        <w:t>乙方接受该物业的物业管理公司统一进行物业管理，</w:t>
      </w:r>
      <w:r>
        <w:rPr>
          <w:rFonts w:hint="eastAsia" w:ascii="楷体_GB2312" w:hAnsi="楷体_GB2312" w:eastAsia="楷体_GB2312"/>
          <w:sz w:val="24"/>
          <w:szCs w:val="24"/>
        </w:rPr>
        <w:t>按时向物业管理公司交纳物业管理费及相关费用，遵守本</w:t>
      </w:r>
      <w:r>
        <w:rPr>
          <w:rFonts w:hint="eastAsia" w:ascii="楷体_GB2312" w:hAnsi="楷体_GB2312" w:eastAsia="楷体_GB2312" w:cs="楷体_GB2312"/>
          <w:sz w:val="24"/>
        </w:rPr>
        <w:t>租赁合同的约定及物业管理公司的相关规定，</w:t>
      </w:r>
      <w:r>
        <w:rPr>
          <w:rFonts w:hint="eastAsia" w:ascii="楷体_GB2312" w:hAnsi="楷体_GB2312" w:eastAsia="楷体_GB2312"/>
          <w:sz w:val="24"/>
          <w:szCs w:val="24"/>
        </w:rPr>
        <w:t>如因乙方违反物业管理公司规定而产生的一切责任和损失，与甲方无关，由乙方自行承担。</w:t>
      </w:r>
    </w:p>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(四) 乙方应缴的其它费用</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1、在本合同签订之日，乙方应一次性向甲方交纳首期租金（含税）￥</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元正（大写：人民币</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元）、本合同签订前二天，乙方应一次性足额交纳履约保证金（含税）</w:t>
      </w:r>
      <w:r>
        <w:rPr>
          <w:rFonts w:ascii="Cambria Math" w:hAnsi="Cambria Math" w:eastAsia="楷体_GB2312" w:cs="楷体_GB2312"/>
          <w:sz w:val="24"/>
        </w:rPr>
        <w:t>¥</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eastAsia="zh-CN"/>
        </w:rPr>
        <w:t>（竞得成交价月租金的5倍）</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元正（大写：人民币</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w:t>
      </w:r>
      <w:r>
        <w:rPr>
          <w:rFonts w:hint="eastAsia" w:ascii="楷体_GB2312" w:hAnsi="楷体_GB2312" w:eastAsia="楷体_GB2312" w:cs="楷体_GB2312"/>
          <w:sz w:val="24"/>
          <w:lang w:eastAsia="zh-CN"/>
        </w:rPr>
        <w:t>，</w:t>
      </w:r>
      <w:r>
        <w:rPr>
          <w:rFonts w:hint="eastAsia" w:ascii="楷体_GB2312" w:hAnsi="楷体_GB2312" w:eastAsia="楷体_GB2312"/>
          <w:sz w:val="24"/>
          <w:szCs w:val="24"/>
        </w:rPr>
        <w:t>乙方同意履约保证金不开具发票。</w:t>
      </w:r>
    </w:p>
    <w:p>
      <w:pPr>
        <w:tabs>
          <w:tab w:val="left" w:pos="678"/>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履约保证金用于为乙方全面妥善履行在本合同项下约定的义务提供担保，</w:t>
      </w:r>
      <w:r>
        <w:rPr>
          <w:rFonts w:hint="eastAsia" w:ascii="楷体_GB2312" w:hAnsi="楷体_GB2312" w:eastAsia="楷体_GB2312"/>
          <w:sz w:val="24"/>
          <w:szCs w:val="24"/>
        </w:rPr>
        <w:t>保证金不计利息，不抵作租金和其他各项费用。</w:t>
      </w:r>
      <w:r>
        <w:rPr>
          <w:rFonts w:hint="eastAsia" w:ascii="楷体_GB2312" w:hAnsi="楷体_GB2312" w:eastAsia="楷体_GB2312" w:cs="楷体_GB2312"/>
          <w:sz w:val="24"/>
        </w:rPr>
        <w:t>如乙方在合同履行过程中出现违约行为的，甲方没收履约保证金并追究乙方的违约责任；在合同期满后，在乙方无违约或欠费等行为、且乙方已注销营业执照或完成营业执照经营地址变更手续后（当乙方使用租赁物业所在地址作为经营地址时）的前提下，甲方可以在乙方交还物业后10天内将履约保证金无息退还给乙方；如乙方在交还物业及完成注销营业执照或变更营业执照经营地址后两个月内仍未向甲方申请退还履约保证金的，视为乙方放弃取回履约保证金的权利。</w:t>
      </w:r>
    </w:p>
    <w:p>
      <w:pPr>
        <w:tabs>
          <w:tab w:val="left" w:pos="540"/>
          <w:tab w:val="left" w:pos="1080"/>
        </w:tabs>
        <w:spacing w:line="340" w:lineRule="exact"/>
        <w:ind w:firstLine="480" w:firstLineChars="200"/>
        <w:jc w:val="left"/>
        <w:rPr>
          <w:rFonts w:ascii="楷体_GB2312" w:hAnsi="楷体_GB2312" w:eastAsia="楷体_GB2312" w:cs="楷体_GB2312"/>
          <w:bCs/>
          <w:iCs/>
          <w:sz w:val="24"/>
        </w:rPr>
      </w:pPr>
      <w:r>
        <w:rPr>
          <w:rFonts w:hint="eastAsia" w:ascii="楷体_GB2312" w:hAnsi="楷体_GB2312" w:eastAsia="楷体_GB2312" w:cs="楷体_GB2312"/>
          <w:bCs/>
          <w:sz w:val="24"/>
        </w:rPr>
        <w:t>2、租赁物业的水、电费用由乙方承担（包括但不限于乙方实际使用的水电费用及公共面积分摊部分的水、电费用等），</w:t>
      </w:r>
      <w:r>
        <w:rPr>
          <w:rFonts w:hint="eastAsia" w:ascii="楷体_GB2312" w:hAnsi="楷体_GB2312" w:eastAsia="楷体_GB2312" w:cs="楷体_GB2312"/>
          <w:bCs/>
          <w:iCs/>
          <w:sz w:val="24"/>
        </w:rPr>
        <w:t>乙方应每月依据政府供水、供电部门的收费标准缴纳水电费。</w:t>
      </w:r>
    </w:p>
    <w:p>
      <w:pPr>
        <w:tabs>
          <w:tab w:val="left" w:pos="540"/>
          <w:tab w:val="left" w:pos="1080"/>
        </w:tabs>
        <w:spacing w:line="340" w:lineRule="exact"/>
        <w:ind w:firstLine="480" w:firstLineChars="200"/>
        <w:jc w:val="left"/>
        <w:rPr>
          <w:rFonts w:hint="eastAsia" w:ascii="楷体_GB2312" w:hAnsi="楷体_GB2312" w:eastAsia="楷体_GB2312" w:cs="楷体_GB2312"/>
          <w:bCs/>
          <w:sz w:val="24"/>
        </w:rPr>
      </w:pPr>
      <w:r>
        <w:rPr>
          <w:rFonts w:hint="eastAsia" w:ascii="楷体_GB2312" w:hAnsi="楷体_GB2312" w:eastAsia="楷体_GB2312" w:cs="楷体_GB2312"/>
          <w:bCs/>
          <w:sz w:val="24"/>
        </w:rPr>
        <w:t>3、除上述约定外，在租赁期内，乙方承担因使用租赁物业而产生的各项税费，包括但不限于租赁登记税，印花税及水、电、电视、煤气、网络、通讯、卫生费、消防、垃圾、电梯、治安、安全生产等费用。</w:t>
      </w:r>
    </w:p>
    <w:p>
      <w:pPr>
        <w:tabs>
          <w:tab w:val="left" w:pos="540"/>
          <w:tab w:val="left" w:pos="1080"/>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第四条</w:t>
      </w:r>
      <w:r>
        <w:rPr>
          <w:rFonts w:hint="eastAsia" w:ascii="楷体_GB2312" w:hAnsi="楷体_GB2312" w:eastAsia="楷体_GB2312" w:cs="楷体_GB2312"/>
          <w:bCs/>
          <w:sz w:val="24"/>
        </w:rPr>
        <w:t xml:space="preserve">  </w:t>
      </w:r>
      <w:r>
        <w:rPr>
          <w:rFonts w:hint="eastAsia" w:ascii="楷体_GB2312" w:hAnsi="楷体_GB2312" w:eastAsia="楷体_GB2312" w:cs="楷体_GB2312"/>
          <w:b/>
          <w:bCs/>
          <w:sz w:val="24"/>
        </w:rPr>
        <w:t>甲方的权利义务</w:t>
      </w:r>
    </w:p>
    <w:p>
      <w:pPr>
        <w:tabs>
          <w:tab w:val="left" w:pos="540"/>
          <w:tab w:val="left" w:pos="1080"/>
        </w:tabs>
        <w:spacing w:line="340" w:lineRule="exact"/>
        <w:ind w:firstLine="480" w:firstLineChars="200"/>
        <w:jc w:val="left"/>
        <w:rPr>
          <w:rFonts w:hint="eastAsia" w:ascii="楷体_GB2312" w:hAnsi="楷体_GB2312" w:eastAsia="楷体_GB2312" w:cs="楷体_GB2312"/>
          <w:bCs/>
          <w:sz w:val="24"/>
        </w:rPr>
      </w:pPr>
      <w:r>
        <w:rPr>
          <w:rFonts w:hint="eastAsia" w:ascii="楷体_GB2312" w:hAnsi="楷体_GB2312" w:eastAsia="楷体_GB2312" w:cs="楷体_GB2312"/>
          <w:bCs/>
          <w:sz w:val="24"/>
        </w:rPr>
        <w:t>（一）依合同约定将租赁物业及其附属设备设施交付乙方使用并有权按时向乙方收取租金等本合同约定由乙方应缴交的款项。</w:t>
      </w:r>
    </w:p>
    <w:p>
      <w:pPr>
        <w:tabs>
          <w:tab w:val="left" w:pos="540"/>
          <w:tab w:val="left" w:pos="10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bCs/>
          <w:sz w:val="24"/>
        </w:rPr>
        <w:t>（二）</w:t>
      </w:r>
      <w:r>
        <w:rPr>
          <w:rFonts w:hint="eastAsia" w:ascii="楷体_GB2312" w:hAnsi="楷体_GB2312" w:eastAsia="楷体_GB2312" w:cs="楷体_GB2312"/>
          <w:sz w:val="24"/>
        </w:rPr>
        <w:t>有权对物业进行定期安全检查（包括消防安全检查），并监督乙方对物业的使用情况。</w:t>
      </w:r>
    </w:p>
    <w:p>
      <w:pPr>
        <w:tabs>
          <w:tab w:val="left" w:pos="540"/>
          <w:tab w:val="left" w:pos="1080"/>
        </w:tabs>
        <w:spacing w:line="340" w:lineRule="exact"/>
        <w:ind w:firstLine="480" w:firstLineChars="200"/>
        <w:jc w:val="left"/>
        <w:rPr>
          <w:rFonts w:hint="eastAsia" w:ascii="楷体_GB2312" w:hAnsi="楷体_GB2312" w:eastAsia="楷体_GB2312" w:cs="楷体_GB2312"/>
          <w:bCs/>
          <w:sz w:val="24"/>
        </w:rPr>
      </w:pPr>
      <w:r>
        <w:rPr>
          <w:rFonts w:hint="eastAsia" w:ascii="楷体_GB2312" w:hAnsi="楷体_GB2312" w:eastAsia="楷体_GB2312" w:cs="楷体_GB2312"/>
          <w:bCs/>
          <w:sz w:val="24"/>
        </w:rPr>
        <w:t>（三）为乙方正常使用物业提供协助，并支持乙方的合法经营活动。</w:t>
      </w:r>
    </w:p>
    <w:p>
      <w:pPr>
        <w:tabs>
          <w:tab w:val="left" w:pos="540"/>
          <w:tab w:val="left" w:pos="1080"/>
        </w:tabs>
        <w:spacing w:line="340" w:lineRule="exact"/>
        <w:ind w:firstLine="482" w:firstLineChars="200"/>
        <w:jc w:val="left"/>
        <w:rPr>
          <w:rFonts w:hint="eastAsia" w:ascii="楷体_GB2312" w:hAnsi="楷体_GB2312" w:eastAsia="楷体_GB2312" w:cs="楷体_GB2312"/>
          <w:b/>
          <w:sz w:val="24"/>
        </w:rPr>
      </w:pPr>
      <w:r>
        <w:rPr>
          <w:rFonts w:hint="eastAsia" w:ascii="楷体_GB2312" w:hAnsi="楷体_GB2312" w:eastAsia="楷体_GB2312" w:cs="楷体_GB2312"/>
          <w:b/>
          <w:sz w:val="24"/>
        </w:rPr>
        <w:t>第五条 乙方的权利义务</w:t>
      </w:r>
    </w:p>
    <w:p>
      <w:pPr>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（一）遵守有关法律、法规、规章、政策和本联社村规民约。</w:t>
      </w:r>
    </w:p>
    <w:p>
      <w:pPr>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（二）依约按时足额交纳租金、履约保证金等本合同约定由乙方缴交的款项。</w:t>
      </w:r>
    </w:p>
    <w:p>
      <w:pPr>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乙方必须在租赁合同签订后</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30</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天内自行在租赁物业内安装独立式烟感火灾探测报警器和简易喷淋，以防止火灾伤亡事故发生，杜绝消防隐患，甲方有权监督和督促，如乙方未能在上述时间内安装完毕的视为违约，甲方有权解除本合同并收回物业，履约保证金不予以退还。</w:t>
      </w:r>
    </w:p>
    <w:p>
      <w:pPr>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三）按本合同约定用途合理使用租赁物业。乙方自行办理因利用租赁物业从事经营活动所需的各种证照，享有独立使用权并自行承担一切使用风险。租赁期内，乙方为租赁物业的实际管理人，物业内的人身（包括屋内摔伤、触电等）和财产安全均由乙方自行承担。</w:t>
      </w:r>
    </w:p>
    <w:p>
      <w:pPr>
        <w:pStyle w:val="17"/>
        <w:spacing w:line="340" w:lineRule="exact"/>
        <w:ind w:firstLine="480" w:firstLineChars="200"/>
        <w:rPr>
          <w:rFonts w:ascii="楷体" w:hAnsi="楷体" w:eastAsia="楷体" w:cs="楷体_GB2312"/>
          <w:sz w:val="24"/>
          <w:szCs w:val="24"/>
        </w:rPr>
      </w:pPr>
      <w:r>
        <w:rPr>
          <w:rFonts w:hint="eastAsia" w:ascii="楷体" w:hAnsi="楷体" w:eastAsia="楷体" w:cs="楷体_GB2312"/>
          <w:sz w:val="24"/>
          <w:szCs w:val="24"/>
        </w:rPr>
        <w:t>（四）乙方在签订本合同时，乙方已经完全了解租赁物业的性质、用途和具体情况，</w:t>
      </w:r>
      <w:r>
        <w:rPr>
          <w:rFonts w:hint="eastAsia" w:ascii="楷体" w:hAnsi="楷体" w:eastAsia="楷体"/>
          <w:sz w:val="24"/>
          <w:szCs w:val="24"/>
        </w:rPr>
        <w:t>甲方不承诺也不保证该物业及其配套设施（包括但不限于水电、消防、电梯等）能符合乙方的具体使用功能和包括但不限于环保、消防、安全等规范。</w:t>
      </w:r>
      <w:r>
        <w:rPr>
          <w:rFonts w:hint="eastAsia" w:ascii="楷体" w:hAnsi="楷体" w:eastAsia="楷体" w:cs="楷体_GB2312"/>
          <w:sz w:val="24"/>
          <w:szCs w:val="24"/>
        </w:rPr>
        <w:t xml:space="preserve"> 如因租赁物业的资料不足而影响乙方使用的（包括但不限于办理工商证照、消防证照、营业手续、</w:t>
      </w:r>
      <w:r>
        <w:rPr>
          <w:rFonts w:hint="eastAsia" w:ascii="楷体_GB2312" w:hAnsi="楷体_GB2312" w:eastAsia="楷体_GB2312" w:cs="楷体_GB2312"/>
          <w:sz w:val="24"/>
          <w:szCs w:val="24"/>
        </w:rPr>
        <w:t>排烟、排气、排污、垃圾分类、食品安全</w:t>
      </w:r>
      <w:r>
        <w:rPr>
          <w:rFonts w:hint="eastAsia" w:ascii="楷体" w:hAnsi="楷体" w:eastAsia="楷体" w:cs="楷体_GB2312"/>
          <w:sz w:val="24"/>
          <w:szCs w:val="24"/>
        </w:rPr>
        <w:t>等），并不视为甲方违约或导致本合同无效，乙方仍应履行本合同之约定，因此产生的一切风险和损失由乙方自行承担，与甲方无关，乙方不得以此为由拖欠租金或申请减免租金，否则视为违约，甲方有权按本合同约定追究乙方违约责任。</w:t>
      </w:r>
    </w:p>
    <w:p>
      <w:pPr>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（五）租赁物业如遇政府部门要求整改整治等情形，乙方须无条件服从执行，否则视为违约，甲方可解除合同并有权追究乙方的违约责任。</w:t>
      </w:r>
    </w:p>
    <w:p>
      <w:pPr>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如遇政府部门要求拆除租赁物业产权以外或红线范围外的搭、加建、临建部分，乙方承诺无条件拆除和配合并负责因此产生的费用及自行承担因此造成的损失，并不视为甲方违约，甲方无须向乙方支付任何补偿或赔偿；同时，乙方保证按照本合同约定的租金标准每月足额向甲方交纳租金，否则，甲方有权按本合同约定追究乙方违约责任。</w:t>
      </w:r>
    </w:p>
    <w:p>
      <w:pPr>
        <w:tabs>
          <w:tab w:val="left" w:pos="535"/>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如遇政府部门要求拆除部分租赁物业的，乙方承诺无条件拆除和配合并负责因此产生的费用及自行承担因此造成的损失，并不视为甲方违约，甲方无须向乙方支付任何补偿或赔偿；同时，乙方保证按照本合同约定的租金标准每月足额向甲方交纳租金，否则，甲方有权按本合同约定追究乙方违约责任。</w:t>
      </w:r>
    </w:p>
    <w:p>
      <w:pPr>
        <w:pStyle w:val="17"/>
        <w:spacing w:line="340" w:lineRule="exact"/>
        <w:ind w:firstLine="480" w:firstLineChars="200"/>
        <w:rPr>
          <w:rFonts w:hint="eastAsia" w:ascii="楷体" w:hAnsi="楷体" w:eastAsia="楷体" w:cs="楷体_GB2312"/>
          <w:sz w:val="24"/>
          <w:szCs w:val="24"/>
        </w:rPr>
      </w:pPr>
      <w:r>
        <w:rPr>
          <w:rFonts w:hint="eastAsia" w:ascii="楷体_GB2312" w:hAnsi="楷体_GB2312" w:eastAsia="楷体_GB2312" w:cs="楷体_GB2312"/>
          <w:sz w:val="24"/>
        </w:rPr>
        <w:t>如遇政府部门</w:t>
      </w:r>
      <w:r>
        <w:rPr>
          <w:rFonts w:hint="eastAsia" w:ascii="楷体" w:hAnsi="楷体" w:eastAsia="楷体" w:cs="楷体_GB2312"/>
          <w:sz w:val="24"/>
          <w:szCs w:val="24"/>
        </w:rPr>
        <w:t>要求整体拆除租赁物业的，</w:t>
      </w:r>
      <w:r>
        <w:rPr>
          <w:rFonts w:hint="eastAsia" w:ascii="楷体" w:hAnsi="楷体" w:eastAsia="楷体"/>
          <w:sz w:val="24"/>
          <w:szCs w:val="24"/>
        </w:rPr>
        <w:t>视为本合同因不可归责于租赁双方的原因无法继续履行，本合同自动终止，双方互不追究责任，乙方须在有关部门要求拆除的期限前搬迁完毕并交还</w:t>
      </w:r>
      <w:r>
        <w:rPr>
          <w:rFonts w:ascii="楷体" w:hAnsi="楷体" w:eastAsia="楷体"/>
          <w:sz w:val="24"/>
          <w:szCs w:val="24"/>
        </w:rPr>
        <w:t>租赁物业</w:t>
      </w:r>
      <w:r>
        <w:rPr>
          <w:rFonts w:hint="eastAsia" w:ascii="楷体" w:hAnsi="楷体" w:eastAsia="楷体"/>
          <w:sz w:val="24"/>
          <w:szCs w:val="24"/>
        </w:rPr>
        <w:t>，甲方无需向乙方支付任何补偿或</w:t>
      </w:r>
      <w:r>
        <w:rPr>
          <w:rFonts w:ascii="楷体" w:hAnsi="楷体" w:eastAsia="楷体"/>
          <w:sz w:val="24"/>
          <w:szCs w:val="24"/>
        </w:rPr>
        <w:t>赔偿</w:t>
      </w:r>
      <w:r>
        <w:rPr>
          <w:rFonts w:hint="eastAsia" w:ascii="楷体" w:hAnsi="楷体" w:eastAsia="楷体"/>
          <w:sz w:val="24"/>
          <w:szCs w:val="24"/>
        </w:rPr>
        <w:t>。</w:t>
      </w:r>
      <w:r>
        <w:rPr>
          <w:rFonts w:hint="eastAsia" w:ascii="楷体" w:hAnsi="楷体" w:eastAsia="楷体" w:cs="楷体_GB2312"/>
          <w:sz w:val="24"/>
          <w:szCs w:val="24"/>
        </w:rPr>
        <w:t>同时，乙方保证按照本合同约定的租金标准每月足额向甲方交纳租金直至交还物业之日，否则，甲方有权按本合同约定追究乙方违约责任。</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六）租赁期内，未取得甲方书面同意的，乙方不得将租赁权整体转让或将租赁物业整体转租或分租（包括但不限于名为入股、合伙、联营、转包、调换、转借、合作使用等实为变相转租或分租的方式）。乙方名称变更的，乙方应及时书面通知甲方并与甲方协商，否则视为乙方擅自对租赁物业进行了转租或分租，甲方有权追究乙方相应的违约责任。</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如乙方确需对租赁物业进行转租或分租的，应经过甲乙双方和次承租人三方确认后方可进行。乙方须保证次承租人及其使用租赁物业的合法性，并承担因次承租人原因而产生的损害赔偿等一切经济、法律责任。乙方订立的转租或分租合同应符合以下规定：</w:t>
      </w:r>
    </w:p>
    <w:p>
      <w:pPr>
        <w:tabs>
          <w:tab w:val="left" w:pos="676"/>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1、转租或分租合同的期限不得超过本合同约定的租赁期限日期；</w:t>
      </w:r>
    </w:p>
    <w:p>
      <w:pPr>
        <w:tabs>
          <w:tab w:val="left" w:pos="676"/>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2、转租或分租期间，乙方除可享有并承担转租或分租合同规定的权利和义务外，还应继续履行本合同规定的义务；</w:t>
      </w:r>
    </w:p>
    <w:p>
      <w:pPr>
        <w:tabs>
          <w:tab w:val="left" w:pos="676"/>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3、转租或分租期间，本合同发生变更、解除或终止时，转租或分租合同也应随之相应变更、解除或终止。 </w:t>
      </w:r>
    </w:p>
    <w:p>
      <w:pPr>
        <w:spacing w:line="340" w:lineRule="exact"/>
        <w:ind w:firstLine="480" w:firstLineChars="200"/>
        <w:jc w:val="left"/>
        <w:rPr>
          <w:rFonts w:ascii="楷体" w:hAnsi="楷体" w:eastAsia="楷体" w:cs="楷体_GB2312"/>
          <w:sz w:val="24"/>
          <w:szCs w:val="24"/>
        </w:rPr>
      </w:pPr>
      <w:r>
        <w:rPr>
          <w:rFonts w:hint="eastAsia" w:ascii="楷体" w:hAnsi="楷体" w:eastAsia="楷体" w:cs="楷体_GB2312"/>
          <w:sz w:val="24"/>
          <w:szCs w:val="24"/>
        </w:rPr>
        <w:t>4、转租期间，次承租人使用物业的用途不得超过我单位与承租人之间租赁合同约定的物业使用用途；且次承租人不得将租赁物业再次对外转租。</w:t>
      </w:r>
    </w:p>
    <w:p>
      <w:pPr>
        <w:pStyle w:val="17"/>
        <w:spacing w:line="340" w:lineRule="exact"/>
        <w:ind w:firstLine="480" w:firstLineChars="200"/>
        <w:rPr>
          <w:rFonts w:hint="eastAsia" w:ascii="楷体" w:hAnsi="楷体" w:eastAsia="楷体"/>
          <w:sz w:val="24"/>
          <w:szCs w:val="24"/>
        </w:rPr>
      </w:pPr>
      <w:r>
        <w:rPr>
          <w:rFonts w:hint="eastAsia" w:ascii="楷体" w:hAnsi="楷体" w:eastAsia="楷体"/>
          <w:sz w:val="24"/>
          <w:szCs w:val="24"/>
        </w:rPr>
        <w:t>乙方因</w:t>
      </w:r>
      <w:r>
        <w:rPr>
          <w:rFonts w:hint="eastAsia" w:ascii="楷体_GB2312" w:hAnsi="楷体_GB2312" w:eastAsia="楷体_GB2312" w:cs="楷体_GB2312"/>
          <w:sz w:val="24"/>
        </w:rPr>
        <w:t>转租或分租</w:t>
      </w:r>
      <w:r>
        <w:rPr>
          <w:rFonts w:hint="eastAsia" w:ascii="楷体" w:hAnsi="楷体" w:eastAsia="楷体"/>
          <w:sz w:val="24"/>
          <w:szCs w:val="24"/>
        </w:rPr>
        <w:t>行为所产生的一切费用均由乙方负责，与甲方无关，且乙方与次承租人之间的任何纠纷亦均与甲方无关，若甲方因此遭受到损失的，概由乙方承担。</w:t>
      </w:r>
    </w:p>
    <w:p>
      <w:pPr>
        <w:tabs>
          <w:tab w:val="left" w:pos="40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（七）装修</w:t>
      </w:r>
    </w:p>
    <w:p>
      <w:pPr>
        <w:tabs>
          <w:tab w:val="left" w:pos="40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在不破坏租赁物业主体结构、外立面，不影响主要设备设施安全运行的前提下，乙方在征得甲方书面同意并取得政府部门批准同意的文件后，可以对租赁物业进行内部装修；乙方并须承担因装修而办理的报建、验收等手续和所涉一切费用(包括但不限于拆卸、改动及因改动而发生的复建、复原等)。如乙方未征得甲方书面同意并取得政府部门、物业管理公司批准同意的文件而擅自装修的视为乙方违约，甲方有权解除本合同并收回物业，履约保证金不予以退还，如造成甲方损失的乙方应承担赔偿责任。</w:t>
      </w:r>
    </w:p>
    <w:p>
      <w:pPr>
        <w:tabs>
          <w:tab w:val="left" w:pos="40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2、租赁期内，乙方不得对租赁物业主体结构进行扩、加、改建（含改变间隔）、拆、搭建建（构）筑物、开（堵）外墙门窗等影响租赁物业的行为。乙方如按实际情况确实需要的，应在取得甲方书面同意及获得政府部门和物业管理公司的批准同意文件后方可进行，乙方应保证其行为不影响租赁物业整个结构安全及邻近住户的正常生活，乙方负责因此而涉及的一切手续和费用，甲方有权对工程进行监督。如乙方未取得甲方书面同意及获得政府部门的批准同意文件而擅自建设的视为乙方违约，甲方有权解除本合同并收回物业，履约保证金不予以退还，如造成甲方损失的乙方应承担赔偿责任。</w:t>
      </w:r>
    </w:p>
    <w:p>
      <w:pPr>
        <w:tabs>
          <w:tab w:val="left" w:pos="40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3、乙方应保证装修期间的安全生产以及人身、财产安全，因此产生的一切经济法律责任由乙方承担；甲方有权对该装修工程的施工进行监督。</w:t>
      </w:r>
    </w:p>
    <w:p>
      <w:pPr>
        <w:numPr>
          <w:ilvl w:val="-1"/>
          <w:numId w:val="0"/>
        </w:numPr>
        <w:tabs>
          <w:tab w:val="left" w:pos="5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lang w:val="en-US" w:eastAsia="zh-CN"/>
        </w:rPr>
        <w:t>4、</w:t>
      </w:r>
      <w:r>
        <w:rPr>
          <w:rFonts w:hint="eastAsia" w:ascii="楷体_GB2312" w:hAnsi="楷体_GB2312" w:eastAsia="楷体_GB2312" w:cs="楷体_GB2312"/>
          <w:sz w:val="24"/>
        </w:rPr>
        <w:t>乙方同意，乙方对租赁物业的一切投资（包括但不限于装修，增建、扩建、改建、搭建的部分，水电设施，消防系统设备，特种设备以及租赁物业内一切镶嵌在墙体内或不可拆除的装修、设备设施等）无偿归甲方所有，乙方同意甲方无须补偿或赔偿。如乙方擅自将上述投资部分拆除的，甲方有权要求乙方按当月租金的</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3</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倍或被拆除投资的重置价格（赔偿方式由甲方选择）支付赔偿金。</w:t>
      </w:r>
    </w:p>
    <w:p>
      <w:pPr>
        <w:tabs>
          <w:tab w:val="left" w:pos="5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八）在租赁期间，乙方为租赁物业的消防安全责任人和安全生产第一责任人，对租赁物业的安全生产、消防安全负责，并对租赁物业建筑结构及其附属设施使用安全负责，包括但不限于高空抛物、水电气使用不当、封锁或堆放杂物等堵塞消防通道的行为等，杜绝消防安全隐患。乙方应接受甲方的监督检查纠正工作，并按甲方要求整改。如发生消防安全事故的，一切法律和经济责任由乙方承担。</w:t>
      </w:r>
    </w:p>
    <w:p>
      <w:pPr>
        <w:tabs>
          <w:tab w:val="left" w:pos="67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在遇到火灾等紧急事态时，甲方或其授权代表可以在不通知乙方的情况下进入租赁物业，且甲方不需赔偿因此进入租赁物业而给乙方造成的任何损失。</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九）乙方应爱护并合理使用租赁物业及其设备，不得擅自拆改、改装设备设施。乙方承担租赁物业范围内所有配套设施之安装、维修、维护、更换和保养责任（包括但不限于租赁物业外立面，租赁物业内部的所有设备、设施如通用排气系统、供电、监控系统设施、给排水、排污、消防系统、监控设备、水电设备、特种设备、线缆和管道的日常维修及保养）。乙方保证这些设施符合国家规定的安全使用标准，并确保其处于正常租用、安全、完整、整洁的使用状态。</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租赁物业及其内部设施出现自然损坏或发生故障，乙方应负责及时维修或修缮，乙方拒不维修或修缮的，由甲方代为维修或修缮，由此而发生的维修或修缮费用由乙方承担。因乙方未及时维修或修缮而</w:t>
      </w:r>
      <w:r>
        <w:rPr>
          <w:rFonts w:hint="eastAsia" w:ascii="楷体_GB2312" w:hAnsi="楷体_GB2312" w:eastAsia="楷体_GB2312" w:cs="楷体_GB2312"/>
          <w:sz w:val="24"/>
          <w:szCs w:val="24"/>
        </w:rPr>
        <w:t>造成甲方、第三方损失的，乙方应负赔偿责任。</w:t>
      </w:r>
      <w:r>
        <w:rPr>
          <w:rFonts w:hint="eastAsia" w:ascii="楷体_GB2312" w:hAnsi="楷体_GB2312" w:eastAsia="楷体_GB2312" w:cs="楷体_GB2312"/>
          <w:i/>
          <w:sz w:val="24"/>
          <w:szCs w:val="24"/>
        </w:rPr>
        <w:t xml:space="preserve"> </w:t>
      </w:r>
    </w:p>
    <w:p>
      <w:pPr>
        <w:tabs>
          <w:tab w:val="left" w:pos="672"/>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十）租赁期内，如乙方使用租赁物业所在地作为经营地址的，在租赁合同期满、合同终止或合同解除时，乙方应在甲方指定时间内注销营业执照或完成营业执照经营地址的变更手续，否则视为乙方违约，甲方有权不退还履约保证金。</w:t>
      </w:r>
    </w:p>
    <w:p>
      <w:pPr>
        <w:tabs>
          <w:tab w:val="left" w:pos="67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租赁物业不可经营违反相关法律、法规及政府管理规定不得经营的行业，如有发现，甲方有权解除合同、收回物业及不退还履约保证金。</w:t>
      </w:r>
    </w:p>
    <w:p>
      <w:pPr>
        <w:tabs>
          <w:tab w:val="left" w:pos="67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（十一）乙方自行承担租赁物业相应的卫生、治安、财产保管责任，如发生财产损失、人身伤亡等事故的，由乙方自行承担一切经济、法律责任。</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（十二）乙方不得做出违法或对甲方名誉有不良影响的行为；不得在租赁物业内生产、经营活家禽、假冒、伪劣产</w:t>
      </w:r>
      <w:r>
        <w:rPr>
          <w:rFonts w:hint="eastAsia" w:ascii="楷体_GB2312" w:hAnsi="楷体_GB2312" w:eastAsia="楷体_GB2312" w:cs="楷体_GB2312"/>
          <w:sz w:val="24"/>
          <w:highlight w:val="none"/>
        </w:rPr>
        <w:t>品及经营饮食业（如麻辣烫、烧烤、熟食）、食品业、仓库、色情发廊、无证照诊所、</w:t>
      </w:r>
      <w:r>
        <w:rPr>
          <w:rFonts w:hint="eastAsia" w:ascii="楷体_GB2312" w:hAnsi="楷体_GB2312" w:eastAsia="楷体_GB2312" w:cs="楷体_GB2312"/>
          <w:sz w:val="24"/>
        </w:rPr>
        <w:t>收旧货、屠宰场、加工、工场等；不得在租赁物业内饲养任何动物、宠物；不得利用租赁物业非法生产、加工、储存、经营酸碱等强腐蚀性物品及易燃易爆剧毒等危险物品。乙方须保证所经营的产品或商品没有侵犯任何第三人有关商标或专利的权利以及不得做出违反法律、法规及工商行政管理规定的行为。如乙方有上述行为之一的视为根本违约，甲方有权解除本合同并收回物业，履约保证金不予以退还，乙方愿意承担一切经济、法律责任；如造成甲方损失的，乙方应予赔偿。</w:t>
      </w:r>
    </w:p>
    <w:p>
      <w:pPr>
        <w:tabs>
          <w:tab w:val="left" w:pos="672"/>
        </w:tabs>
        <w:spacing w:line="340" w:lineRule="exact"/>
        <w:ind w:firstLine="480"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rPr>
        <w:t>（十三）租赁物业或其附属物没有广告位置，</w:t>
      </w:r>
      <w:r>
        <w:rPr>
          <w:rFonts w:hint="eastAsia" w:ascii="楷体_GB2312" w:hAnsi="楷体_GB2312" w:eastAsia="楷体_GB2312" w:cs="楷体_GB2312"/>
          <w:sz w:val="24"/>
          <w:szCs w:val="24"/>
        </w:rPr>
        <w:t>乙方在租赁物业或其附属物上设置、悬挂招牌、广告牌（户外广告除外）、宣传牌、供电、通讯等悬挂物、支立物的，须经甲方书面同意。如设置、悬挂物品（如户外广告）的，乙方还必须取得政府有关部门的批准文件。如乙方擅自设置、悬挂悬挂物、支立物的，甲方有权解除合同，收回租赁物业；如乙方因此被有关部门处罚的，乙方承担全部责任，并赔偿因此造成甲方或第三方的损失。</w:t>
      </w:r>
    </w:p>
    <w:p>
      <w:pPr>
        <w:tabs>
          <w:tab w:val="left" w:pos="672"/>
        </w:tabs>
        <w:spacing w:line="340" w:lineRule="exact"/>
        <w:ind w:firstLine="480"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因乙方所设置、悬挂的物品而造成的财产损失、人身伤亡等事故的，一切法律责任和经济责任均由乙方承担。</w:t>
      </w:r>
    </w:p>
    <w:p>
      <w:pPr>
        <w:tabs>
          <w:tab w:val="left" w:pos="67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（十四）乙方应在租赁期间自行办理租赁手续以及为租赁物业内所住人员办理居住证等手续，如因乙方怠于办理被政府有关部门处罚的，乙方应负赔偿责任。</w:t>
      </w:r>
    </w:p>
    <w:p>
      <w:pPr>
        <w:tabs>
          <w:tab w:val="left" w:pos="672"/>
        </w:tabs>
        <w:spacing w:line="340" w:lineRule="exact"/>
        <w:ind w:firstLine="480" w:firstLineChars="200"/>
        <w:jc w:val="left"/>
        <w:rPr>
          <w:rFonts w:ascii="楷体_GB2312" w:hAnsi="楷体_GB2312" w:eastAsia="楷体_GB2312" w:cs="楷体_GB2312"/>
          <w:sz w:val="24"/>
          <w:szCs w:val="24"/>
        </w:rPr>
      </w:pPr>
      <w:r>
        <w:rPr>
          <w:rFonts w:hint="eastAsia" w:ascii="楷体_GB2312" w:hAnsi="楷体_GB2312" w:eastAsia="楷体_GB2312" w:cs="楷体_GB2312"/>
          <w:sz w:val="24"/>
        </w:rPr>
        <w:t>（十五）</w:t>
      </w:r>
      <w:r>
        <w:rPr>
          <w:rFonts w:hint="eastAsia" w:ascii="楷体_GB2312" w:hAnsi="楷体_GB2312" w:eastAsia="楷体_GB2312" w:cs="楷体_GB2312"/>
          <w:sz w:val="24"/>
          <w:szCs w:val="24"/>
        </w:rPr>
        <w:t>乙方不得以甲方名义对外开展活动，乙方保证甲方不会被卷入乙方与任何第三人之间的一切债权、债务、侵权和劳动争议等任何纠纷。如甲方因此被卷入上述纠纷，甲方有权解除本合同，没收履约保证金并要求乙方赔偿甲方受到的损失。</w:t>
      </w:r>
    </w:p>
    <w:p>
      <w:pPr>
        <w:tabs>
          <w:tab w:val="left" w:pos="672"/>
        </w:tabs>
        <w:spacing w:line="340" w:lineRule="exact"/>
        <w:ind w:firstLine="480"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乙方因自身或其雇员、访客或者乙方添置的装修、设施，或由于乙方使用租赁物业的瑕疵、疏忽，而造成乙方或第三人人身伤害或财产损失的，由乙方承担全部责任；如甲方因此受到损失的，乙方应予赔偿。</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（十六）如乙方需要安装或者使用超过租赁物业在交付时的水、电表容量的水、电设备，应事前征得甲方书面同意，并承担与之相关的手续及费用。</w:t>
      </w:r>
    </w:p>
    <w:p>
      <w:pPr>
        <w:tabs>
          <w:tab w:val="left" w:pos="54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十七）乙方不得将租赁物业、租赁物业的使用权和本合同作任何形式的转让（包括但不限于以出售使用权方式或其他方式一次性收取次承租人或实际使用人在租赁期内的全部租金等）或经济担保、抵押；如有违反，视作乙方违约，甲方有权解除本合同，乙方所交纳的履约保证金不予退还，乙方还应承担相应的赔偿责任。 </w:t>
      </w:r>
      <w:r>
        <w:rPr>
          <w:rFonts w:hint="eastAsia" w:ascii="楷体_GB2312" w:hAnsi="楷体_GB2312" w:eastAsia="楷体_GB2312" w:cs="楷体_GB2312"/>
          <w:i/>
          <w:iCs/>
          <w:sz w:val="24"/>
        </w:rPr>
        <w:t xml:space="preserve">  </w:t>
      </w:r>
    </w:p>
    <w:p>
      <w:pPr>
        <w:tabs>
          <w:tab w:val="left" w:pos="535"/>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（十八）乙方在租赁物业内所有报批手续资料、验收合格证、证照、图纸、年审等资料等文件的原件必须在乙方取得上述文件后30天内交给甲方保管，乙方如需使用再向甲方借用上述证照资料。</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十九）乙方或其任何雇员、代理人或授权人不得使用租赁物业作任何违反政府法律、法规及政策规定之行为或业务，包括不道德之用途，及不得作出危害该租赁物业、业主或其它物业之任何举动。乙方同意负责及赔偿因其之举动或违反此条款而引致甲方所蒙受的损失或费用。乙方在接获任何政府或公共机构有关该租赁物业之通知时应立即以书面通知甲方有关事项。</w:t>
      </w:r>
    </w:p>
    <w:p>
      <w:pPr>
        <w:tabs>
          <w:tab w:val="left" w:pos="46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（二十）乙方同意，甲方有权在租赁期结束前的</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3</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个月内的所有合理时间内携同有意向承租该租赁物业的第三人，在预先通知乙方后察看租赁物业，但甲方不得干扰乙方的正常活动。</w:t>
      </w:r>
    </w:p>
    <w:p>
      <w:pPr>
        <w:tabs>
          <w:tab w:val="left" w:pos="46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十一）租赁期届满或合同终止、解除时，乙方应将符合正常使用后状态的租赁物业（包括且不限于租赁物业内的水、电设施等要完整，消防系统合格、厕所、通风管、下水道没有堵塞，打扫要干净卫生）以及乙方对租赁物业的一切投资（包括但不限于增建、扩建、改建、搭建的部分、水电设施、消防系统设备、特种设备以及租赁物业内一切镶嵌在墙体内或不可拆除的装修、设备设施等）按时无偿交还给甲方。如果乙方交付的物业不符合上述要求，甲方有权迟延退还履约保证金并要求乙方支付甲方因此而支出的费用。</w:t>
      </w:r>
    </w:p>
    <w:p>
      <w:pPr>
        <w:adjustRightInd w:val="0"/>
        <w:spacing w:line="340" w:lineRule="exact"/>
        <w:ind w:firstLine="480" w:firstLineChars="200"/>
        <w:jc w:val="left"/>
        <w:rPr>
          <w:rFonts w:hint="eastAsia" w:ascii="楷体_GB2312" w:hAnsi="楷体_GB2312" w:eastAsia="楷体_GB2312" w:cs="楷体_GB2312"/>
          <w:sz w:val="24"/>
        </w:rPr>
      </w:pPr>
      <w:r>
        <w:rPr>
          <w:rFonts w:hint="eastAsia" w:ascii="楷体" w:hAnsi="楷体" w:eastAsia="楷体" w:cs="楷体"/>
          <w:sz w:val="24"/>
          <w:szCs w:val="24"/>
        </w:rPr>
        <w:t>（二十二）根据《广州市安全生产委员会办公室关于印发&lt;广州市2017年度安全生产责任保险试点工作方案&gt;的通知》（穗安办[2017]110号）、《广州市2017年安全生产责任保险方案（试行）》和广州市天河区石牌街安全生产委员会《关于加紧推进石牌街2017年度安全生产责任保险试点工作的通知》（穗天石安办[2018]2号）的要求，乙方必须在租赁合同生效的一个月内购买安全生产责任保险，</w:t>
      </w:r>
      <w:r>
        <w:rPr>
          <w:rFonts w:hint="eastAsia" w:ascii="楷体" w:hAnsi="楷体" w:eastAsia="楷体"/>
          <w:sz w:val="24"/>
          <w:szCs w:val="24"/>
        </w:rPr>
        <w:t>安全生产责任险保险金额不低于人民币</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rPr>
        <w:t>元，乙方</w:t>
      </w:r>
      <w:r>
        <w:rPr>
          <w:rFonts w:ascii="楷体" w:hAnsi="楷体" w:eastAsia="楷体"/>
          <w:sz w:val="24"/>
          <w:szCs w:val="24"/>
        </w:rPr>
        <w:t>须维持该保险的效力</w:t>
      </w:r>
      <w:r>
        <w:rPr>
          <w:rFonts w:hint="eastAsia" w:ascii="楷体" w:hAnsi="楷体" w:eastAsia="楷体"/>
          <w:sz w:val="24"/>
          <w:szCs w:val="24"/>
        </w:rPr>
        <w:t>，</w:t>
      </w:r>
      <w:r>
        <w:rPr>
          <w:rFonts w:hint="eastAsia" w:ascii="楷体" w:hAnsi="楷体" w:eastAsia="楷体" w:cs="楷体"/>
          <w:sz w:val="24"/>
          <w:szCs w:val="24"/>
        </w:rPr>
        <w:t>并将购买凭证或发票复印一份交给甲方留档存查，如未能在前述期限内购买的，视为乙方违约，甲方有权解除本合同收回物业，履约保证金不予退还。</w:t>
      </w:r>
    </w:p>
    <w:p>
      <w:pPr>
        <w:tabs>
          <w:tab w:val="left" w:pos="720"/>
          <w:tab w:val="left" w:pos="1080"/>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sz w:val="24"/>
        </w:rPr>
        <w:t xml:space="preserve">第六条 </w:t>
      </w:r>
      <w:r>
        <w:rPr>
          <w:rFonts w:hint="eastAsia" w:ascii="楷体_GB2312" w:hAnsi="楷体_GB2312" w:eastAsia="楷体_GB2312" w:cs="楷体_GB2312"/>
          <w:b/>
          <w:bCs/>
          <w:sz w:val="24"/>
        </w:rPr>
        <w:t>不可抗力</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合同期内，如因法律规定的不可抗力致使一方不能按约定的条件履行时，应立即将情况书面通知对方，并应在15天内提供不可抗力的详细情况及合同不能履行，或者部分不能履行，或者需要延期履行的理由的有效证明文件,否则视为放弃不可抗力的免责条件。如在合同履行过程中因不可抗力导致损失的，双方互免责任。</w:t>
      </w:r>
    </w:p>
    <w:p>
      <w:pPr>
        <w:tabs>
          <w:tab w:val="left" w:pos="540"/>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第七条 合同的变更、终止和解除</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bCs/>
          <w:sz w:val="24"/>
        </w:rPr>
        <w:t>（一）</w:t>
      </w:r>
      <w:r>
        <w:rPr>
          <w:rFonts w:hint="eastAsia" w:ascii="楷体_GB2312" w:hAnsi="楷体_GB2312" w:eastAsia="楷体_GB2312" w:cs="楷体_GB2312"/>
          <w:sz w:val="24"/>
        </w:rPr>
        <w:t>甲乙双方在履行租赁合同期间，有关租赁合同内容的增加、减少或修订，均须取得双方协商一致，达成书面协议;如无法定或约定的理由，任何一方不得擅自变更或解除本合同。</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在租赁期内，发生下列情况之一的，本合同自动终止，双方互不承担责任，但乙方尚欠甲方租金等其他费用的，甲方有权从履约保证金中抵扣，不足部分，甲方有权向乙方追讨；如有剩余部分，甲方则无息返还乙方：</w:t>
      </w:r>
    </w:p>
    <w:p>
      <w:pPr>
        <w:tabs>
          <w:tab w:val="left" w:pos="370"/>
        </w:tabs>
        <w:spacing w:line="340" w:lineRule="exact"/>
        <w:ind w:firstLine="480" w:firstLineChars="200"/>
        <w:jc w:val="left"/>
        <w:rPr>
          <w:rFonts w:hint="eastAsia" w:ascii="楷体_GB2312" w:hAnsi="楷体_GB2312" w:eastAsia="楷体_GB2312" w:cs="楷体_GB2312"/>
          <w:sz w:val="24"/>
        </w:rPr>
      </w:pPr>
      <w:r>
        <w:rPr>
          <w:rFonts w:ascii="楷体_GB2312" w:hAnsi="楷体_GB2312" w:eastAsia="楷体_GB2312" w:cs="楷体_GB2312"/>
          <w:sz w:val="24"/>
        </w:rPr>
        <w:t>1</w:t>
      </w:r>
      <w:r>
        <w:rPr>
          <w:rFonts w:hint="eastAsia" w:ascii="楷体_GB2312" w:hAnsi="楷体_GB2312" w:eastAsia="楷体_GB2312" w:cs="楷体_GB2312"/>
          <w:sz w:val="24"/>
        </w:rPr>
        <w:t>、租赁物业占用范围内的土地使用权被依法收回的；</w:t>
      </w:r>
    </w:p>
    <w:p>
      <w:pPr>
        <w:spacing w:line="340" w:lineRule="exact"/>
        <w:ind w:firstLine="480" w:firstLineChars="200"/>
        <w:jc w:val="left"/>
        <w:rPr>
          <w:rFonts w:hint="eastAsia" w:ascii="楷体_GB2312" w:hAnsi="楷体_GB2312" w:eastAsia="楷体_GB2312" w:cs="楷体_GB2312"/>
          <w:sz w:val="24"/>
        </w:rPr>
      </w:pPr>
      <w:r>
        <w:rPr>
          <w:rFonts w:ascii="楷体_GB2312" w:hAnsi="楷体_GB2312" w:eastAsia="楷体_GB2312" w:cs="楷体_GB2312"/>
          <w:sz w:val="24"/>
        </w:rPr>
        <w:t>2</w:t>
      </w:r>
      <w:r>
        <w:rPr>
          <w:rFonts w:hint="eastAsia" w:ascii="楷体_GB2312" w:hAnsi="楷体_GB2312" w:eastAsia="楷体_GB2312" w:cs="楷体_GB2312"/>
          <w:sz w:val="24"/>
        </w:rPr>
        <w:t>、因政府有关部门、土地开发中心等为社会公共利益或城市建设管理需要等拆迁租赁物业或征用、征收、收储、借用租赁物业所在土地的；</w:t>
      </w:r>
    </w:p>
    <w:p>
      <w:pPr>
        <w:spacing w:line="340" w:lineRule="exact"/>
        <w:ind w:firstLine="480" w:firstLineChars="200"/>
        <w:jc w:val="left"/>
        <w:rPr>
          <w:rFonts w:hint="eastAsia" w:ascii="楷体" w:hAnsi="楷体" w:eastAsia="楷体" w:cs="楷体"/>
          <w:sz w:val="24"/>
        </w:rPr>
      </w:pPr>
      <w:r>
        <w:rPr>
          <w:rFonts w:ascii="楷体_GB2312" w:hAnsi="楷体_GB2312" w:eastAsia="楷体_GB2312" w:cs="楷体_GB2312"/>
          <w:sz w:val="24"/>
        </w:rPr>
        <w:t>3</w:t>
      </w:r>
      <w:r>
        <w:rPr>
          <w:rFonts w:hint="eastAsia" w:ascii="楷体" w:hAnsi="楷体" w:eastAsia="楷体" w:cs="楷体"/>
          <w:sz w:val="24"/>
        </w:rPr>
        <w:t>、因旧村改造或城市更新需要被拆迁、征收、征用或收储的；</w:t>
      </w:r>
    </w:p>
    <w:p>
      <w:pPr>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4、甲乙双方书面协议解除的；</w:t>
      </w:r>
    </w:p>
    <w:p>
      <w:pPr>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5、非甲方或乙方原因导致租赁物业、附属设施损毁、灭失，致使本合同不能继续履行的或者该租赁物业被鉴定为危险房屋的；</w:t>
      </w:r>
    </w:p>
    <w:p>
      <w:pPr>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6、因不可抗力或国家有关政策致使本合同不能继续履行的，经甲乙双方协商一致后终止本合同。</w:t>
      </w:r>
    </w:p>
    <w:p>
      <w:pPr>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三）当第七条第（二）款第1、2、3项中约定的情况出现时，本合同自动终止，甲方应将该情况书面告知乙方，乙方须无条件按按甲方指定时限将租赁物业交还甲方，甲乙双方因此而造成的损失由各自承担，且因拆迁物业或收回、征用、征收、收储、借用土地所得的利益和补偿全部无偿归甲方所有，乙方同意甲方无须承担任何赔偿或补偿责任。</w:t>
      </w:r>
    </w:p>
    <w:p>
      <w:pPr>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四）如因石牌股份合作经济联社、产权人、石牌村或甲方发展需要、改造需要、重建或整体调整经营模式或需要拆除、改建租赁物业的，本合同自动终止，乙方须无条件按甲方指定时限将租赁物业交还甲方并缴清租金及相关费用，因此而造成的损失由甲乙双方各自承担，乙方同意甲方无须承担任何赔偿或补偿责任。</w:t>
      </w:r>
    </w:p>
    <w:p>
      <w:pPr>
        <w:tabs>
          <w:tab w:val="left" w:pos="540"/>
          <w:tab w:val="left" w:pos="1080"/>
        </w:tabs>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五）在租赁期内，有下列情形之一的，甲方有权解除合同，乙方在甲方发出书面通知书规定的时间内自行搬离，乙方所付的履约保证金等一切款项均不予以退还，因此产生的一切经济法律责任由乙方全部承担，如对甲方或第三人造成损失的（包括人身伤亡和财产损失），乙方应予赔偿：</w:t>
      </w:r>
    </w:p>
    <w:p>
      <w:pPr>
        <w:tabs>
          <w:tab w:val="left" w:pos="535"/>
        </w:tabs>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1、乙方逾期交纳或不足额交纳租金达30日；</w:t>
      </w:r>
    </w:p>
    <w:p>
      <w:pPr>
        <w:tabs>
          <w:tab w:val="left" w:pos="535"/>
        </w:tabs>
        <w:spacing w:line="340" w:lineRule="exact"/>
        <w:ind w:firstLine="480" w:firstLineChars="200"/>
        <w:jc w:val="left"/>
        <w:rPr>
          <w:rFonts w:hint="eastAsia" w:ascii="楷体" w:hAnsi="楷体" w:eastAsia="楷体" w:cs="楷体"/>
          <w:sz w:val="24"/>
        </w:rPr>
      </w:pPr>
      <w:r>
        <w:rPr>
          <w:rFonts w:hint="eastAsia" w:ascii="楷体" w:hAnsi="楷体" w:eastAsia="楷体" w:cs="楷体"/>
          <w:sz w:val="24"/>
        </w:rPr>
        <w:t>2、乙方擅自将租赁物业转租、分租或擅自改变、拆除、损坏租赁物业及其附属设施的；</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3、乙方擅自在租赁物业及其附属设施上建设建筑物、构筑物或增加固定式设施的；</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ascii="楷体_GB2312" w:hAnsi="楷体_GB2312" w:eastAsia="楷体_GB2312" w:cs="楷体_GB2312"/>
          <w:sz w:val="24"/>
        </w:rPr>
        <w:t>4</w:t>
      </w:r>
      <w:r>
        <w:rPr>
          <w:rFonts w:hint="eastAsia" w:ascii="楷体_GB2312" w:hAnsi="楷体_GB2312" w:eastAsia="楷体_GB2312" w:cs="楷体_GB2312"/>
          <w:sz w:val="24"/>
        </w:rPr>
        <w:t>、乙方擅自改变租赁物业用途，不按照本合同约定用途使用或不按照租赁物业性质使用的；</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ascii="楷体_GB2312" w:hAnsi="楷体_GB2312" w:eastAsia="楷体_GB2312" w:cs="楷体_GB2312"/>
          <w:sz w:val="24"/>
        </w:rPr>
        <w:t>5</w:t>
      </w:r>
      <w:r>
        <w:rPr>
          <w:rFonts w:hint="eastAsia" w:ascii="楷体_GB2312" w:hAnsi="楷体_GB2312" w:eastAsia="楷体_GB2312" w:cs="楷体_GB2312"/>
          <w:sz w:val="24"/>
        </w:rPr>
        <w:t>、乙方违反国家、省、市关于安全生产、消防安全的法律法规、规章制度规定，导致发生安全生产、消防安全事故的，甲方还有权追究乙方的侵权责任或违约责任；</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ascii="楷体_GB2312" w:hAnsi="楷体_GB2312" w:eastAsia="楷体_GB2312" w:cs="楷体_GB2312"/>
          <w:sz w:val="24"/>
        </w:rPr>
        <w:t>6</w:t>
      </w:r>
      <w:r>
        <w:rPr>
          <w:rFonts w:hint="eastAsia" w:ascii="楷体_GB2312" w:hAnsi="楷体_GB2312" w:eastAsia="楷体_GB2312" w:cs="楷体_GB2312"/>
          <w:sz w:val="24"/>
        </w:rPr>
        <w:t>、乙方违反国家、省、市各项法律、法规、规章和政策行为，被政府有关部门处罚;</w:t>
      </w:r>
    </w:p>
    <w:p>
      <w:pPr>
        <w:tabs>
          <w:tab w:val="left" w:pos="535"/>
        </w:tabs>
        <w:spacing w:line="340" w:lineRule="exact"/>
        <w:ind w:firstLine="480" w:firstLineChars="200"/>
        <w:jc w:val="left"/>
        <w:rPr>
          <w:rFonts w:ascii="楷体_GB2312" w:hAnsi="楷体_GB2312" w:eastAsia="楷体_GB2312" w:cs="楷体_GB2312"/>
          <w:sz w:val="24"/>
        </w:rPr>
      </w:pPr>
      <w:r>
        <w:rPr>
          <w:rFonts w:ascii="楷体_GB2312" w:hAnsi="楷体_GB2312" w:eastAsia="楷体_GB2312" w:cs="楷体_GB2312"/>
          <w:sz w:val="24"/>
        </w:rPr>
        <w:t>7</w:t>
      </w:r>
      <w:r>
        <w:rPr>
          <w:rFonts w:hint="eastAsia" w:ascii="楷体_GB2312" w:hAnsi="楷体_GB2312" w:eastAsia="楷体_GB2312" w:cs="楷体_GB2312"/>
          <w:sz w:val="24"/>
        </w:rPr>
        <w:t>、乙方违反国家、省、市关于安全生产、消防安全的法律法规、规章制度规定或违反甲方关于消防安全、安全生产的规定，经甲方提醒后不予以整改或整改后仍不符合规定的；</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8、乙方利用租赁场地或其附属设施从事违法犯罪；</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ascii="楷体_GB2312" w:hAnsi="楷体_GB2312" w:eastAsia="楷体_GB2312" w:cs="楷体_GB2312"/>
          <w:sz w:val="24"/>
        </w:rPr>
        <w:t>9</w:t>
      </w:r>
      <w:r>
        <w:rPr>
          <w:rFonts w:hint="eastAsia" w:ascii="楷体_GB2312" w:hAnsi="楷体_GB2312" w:eastAsia="楷体_GB2312" w:cs="楷体_GB2312"/>
          <w:sz w:val="24"/>
        </w:rPr>
        <w:t>、</w:t>
      </w:r>
      <w:r>
        <w:rPr>
          <w:rStyle w:val="58"/>
          <w:rFonts w:hint="eastAsia" w:ascii="楷体_GB2312" w:hAnsi="楷体_GB2312" w:eastAsia="楷体_GB2312"/>
          <w:sz w:val="24"/>
          <w:szCs w:val="24"/>
        </w:rPr>
        <w:t>乙方违反本合同任何条款约定及本项目交易中任何文件约定。</w:t>
      </w:r>
    </w:p>
    <w:p>
      <w:pPr>
        <w:tabs>
          <w:tab w:val="left" w:pos="580"/>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第八条  租赁物业的交还</w:t>
      </w:r>
    </w:p>
    <w:p>
      <w:pPr>
        <w:tabs>
          <w:tab w:val="left" w:pos="5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一）租赁期届满或合同终止、解除之日，双方应共同检查、交接物业及其附属设备。如经检查乙方没有损坏物业及甲方所提供的设施设备，且已缴清租金和相关费用，也没有其他违约行为的，甲方将履约保证金按合同的约定无息退还乙方；如发现物业或附属设备有损坏或毁损的，甲方有权视设备设施损坏程度在乙方的履约保证金内扣除因修复所需的费用后，将剩余部分的履约保证金按合同的约定无息退还乙方；如履约保证金不足以支付因修复所需的费用，乙方还需补足差额部分，否则，甲方有权追偿。</w:t>
      </w:r>
    </w:p>
    <w:p>
      <w:pPr>
        <w:tabs>
          <w:tab w:val="left" w:pos="5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（二）租赁期限届满或合同终止、解除之日，乙方应自行负责搬走租赁物业内的可移动物品、缴清费用、将租赁物业交还甲方，</w:t>
      </w:r>
      <w:r>
        <w:rPr>
          <w:rFonts w:hint="eastAsia" w:ascii="楷体" w:hAnsi="楷体" w:eastAsia="楷体"/>
          <w:sz w:val="24"/>
          <w:szCs w:val="24"/>
        </w:rPr>
        <w:t>乙方如有将租赁物业转租或分租给第三人的，乙方必须无条件负责处理与该第三人的关系，该第三人必须在租赁期届满或合同终止、解除之日自行搬出租赁物业。</w:t>
      </w:r>
      <w:r>
        <w:rPr>
          <w:rFonts w:hint="eastAsia" w:ascii="楷体_GB2312" w:hAnsi="楷体_GB2312" w:eastAsia="楷体_GB2312" w:cs="楷体_GB2312"/>
          <w:sz w:val="24"/>
        </w:rPr>
        <w:t>乙方同意，乙方在物业内的一切投资（包括但不限于物业扩、加、改、增建部分，水电设施，消防系统，监控设备，特种设备，内外装修，一切镶嵌于墙体的装修和设备设施）无偿归甲方所有并交还甲方，甲方不予以补偿或赔偿。</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如乙方在租赁期满或合同终止、解除之日，未能把属于乙方的可移动物品或财产搬走的，视为乙方自愿放弃，甲方有权自行处置，处理后所得款项归甲方所有，相关清理费用由乙方承担。</w:t>
      </w:r>
    </w:p>
    <w:p>
      <w:pPr>
        <w:spacing w:line="340" w:lineRule="exact"/>
        <w:ind w:firstLine="480" w:firstLineChars="200"/>
        <w:jc w:val="left"/>
        <w:rPr>
          <w:rStyle w:val="58"/>
          <w:sz w:val="24"/>
          <w:szCs w:val="24"/>
        </w:rPr>
      </w:pPr>
      <w:r>
        <w:rPr>
          <w:rFonts w:hint="eastAsia" w:ascii="楷体_GB2312" w:hAnsi="楷体_GB2312" w:eastAsia="楷体_GB2312" w:cs="楷体_GB2312"/>
          <w:sz w:val="24"/>
        </w:rPr>
        <w:t>当乙方发生逾期交还租赁物业的情况，甲方有权停水停电、有权进入该租赁物业，并有权决定挪动或不挪动该租赁物业内的物品，或要求乙方将该租赁物业恢复至提供给乙方时的状况，乙方不得异议，也不得追究甲方责任和要求甲方赔偿，同时，甲方亦有权向乙方追讨因清除、清理、挪动前述物品和将该租赁物业恢复至提供给乙方时的状况所产生的所有费用。</w:t>
      </w:r>
    </w:p>
    <w:p>
      <w:pPr>
        <w:spacing w:line="340" w:lineRule="exact"/>
        <w:ind w:firstLine="480" w:firstLineChars="200"/>
        <w:jc w:val="left"/>
        <w:rPr>
          <w:rStyle w:val="58"/>
          <w:rFonts w:hint="eastAsia"/>
          <w:sz w:val="24"/>
          <w:szCs w:val="24"/>
        </w:rPr>
      </w:pPr>
      <w:r>
        <w:rPr>
          <w:rFonts w:hint="eastAsia" w:ascii="楷体_GB2312" w:hAnsi="楷体_GB2312" w:eastAsia="楷体_GB2312" w:cs="楷体_GB2312"/>
          <w:sz w:val="24"/>
        </w:rPr>
        <w:t>因上述行为引起的一切经济损失和后果（包括甲方、乙方自身及其他第三人的），由乙方自行承担。</w:t>
      </w:r>
    </w:p>
    <w:p>
      <w:pPr>
        <w:pStyle w:val="17"/>
        <w:spacing w:line="340" w:lineRule="exact"/>
        <w:ind w:firstLine="480" w:firstLineChars="200"/>
        <w:rPr>
          <w:rFonts w:ascii="楷体" w:hAnsi="楷体" w:eastAsia="楷体" w:cs="楷体_GB2312"/>
          <w:sz w:val="24"/>
          <w:szCs w:val="24"/>
        </w:rPr>
      </w:pPr>
      <w:r>
        <w:rPr>
          <w:rFonts w:hint="eastAsia" w:ascii="楷体" w:hAnsi="楷体" w:eastAsia="楷体" w:cs="楷体_GB2312"/>
          <w:sz w:val="24"/>
          <w:szCs w:val="24"/>
        </w:rPr>
        <w:t>（三）</w:t>
      </w:r>
      <w:r>
        <w:rPr>
          <w:rFonts w:hint="eastAsia" w:ascii="楷体" w:hAnsi="楷体" w:eastAsia="楷体"/>
          <w:sz w:val="24"/>
          <w:szCs w:val="24"/>
        </w:rPr>
        <w:t>乙方应在合同期届满之日或合同终止、解除之日交还租赁物业给甲方</w:t>
      </w:r>
      <w:r>
        <w:rPr>
          <w:rFonts w:hint="eastAsia" w:ascii="楷体" w:hAnsi="楷体" w:eastAsia="楷体" w:cs="楷体_GB2312"/>
          <w:sz w:val="24"/>
          <w:szCs w:val="24"/>
        </w:rPr>
        <w:t>，乙方逾期不交还租赁物业的，</w:t>
      </w:r>
      <w:r>
        <w:rPr>
          <w:rFonts w:hint="eastAsia" w:ascii="楷体" w:hAnsi="楷体" w:eastAsia="楷体"/>
          <w:sz w:val="24"/>
          <w:szCs w:val="24"/>
        </w:rPr>
        <w:t>每逾期一日</w:t>
      </w:r>
      <w:r>
        <w:rPr>
          <w:rFonts w:ascii="楷体" w:hAnsi="楷体" w:eastAsia="楷体"/>
          <w:sz w:val="24"/>
          <w:szCs w:val="24"/>
        </w:rPr>
        <w:t>，</w:t>
      </w:r>
      <w:r>
        <w:rPr>
          <w:rFonts w:hint="eastAsia" w:ascii="楷体" w:hAnsi="楷体" w:eastAsia="楷体"/>
          <w:sz w:val="24"/>
          <w:szCs w:val="24"/>
        </w:rPr>
        <w:t>乙方须按合同期届满之日或合同终止、解除之日的租金标准的</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u w:val="single"/>
          <w:lang w:val="en-US" w:eastAsia="zh-CN"/>
        </w:rPr>
        <w:t>3</w:t>
      </w:r>
      <w:r>
        <w:rPr>
          <w:rFonts w:ascii="楷体" w:hAnsi="楷体" w:eastAsia="楷体"/>
          <w:sz w:val="24"/>
          <w:szCs w:val="24"/>
          <w:u w:val="single"/>
        </w:rPr>
        <w:t xml:space="preserve"> </w:t>
      </w:r>
      <w:r>
        <w:rPr>
          <w:rFonts w:hint="eastAsia" w:ascii="楷体" w:hAnsi="楷体" w:eastAsia="楷体"/>
          <w:sz w:val="24"/>
          <w:szCs w:val="24"/>
          <w:u w:val="single"/>
        </w:rPr>
        <w:t xml:space="preserve"> </w:t>
      </w:r>
      <w:r>
        <w:rPr>
          <w:rFonts w:hint="eastAsia" w:ascii="楷体" w:hAnsi="楷体" w:eastAsia="楷体"/>
          <w:sz w:val="24"/>
          <w:szCs w:val="24"/>
        </w:rPr>
        <w:t>倍向甲方支付该物业的占用费直至归还物业之日，且合同履约保证金予以没收。</w:t>
      </w:r>
      <w:r>
        <w:rPr>
          <w:rFonts w:hint="eastAsia" w:ascii="楷体" w:hAnsi="楷体" w:eastAsia="楷体" w:cs="楷体_GB2312"/>
          <w:sz w:val="24"/>
          <w:szCs w:val="24"/>
        </w:rPr>
        <w:t>如因此而造成甲方损失的，甲方有权向乙方追偿。</w:t>
      </w:r>
    </w:p>
    <w:p>
      <w:pPr>
        <w:pStyle w:val="17"/>
        <w:spacing w:line="34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（四）租赁物业的交还必须同时满足下列全部条件：</w:t>
      </w:r>
    </w:p>
    <w:p>
      <w:pPr>
        <w:tabs>
          <w:tab w:val="left" w:pos="58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1、乙方已将租赁物业的所有钥匙交还甲方；</w:t>
      </w:r>
    </w:p>
    <w:p>
      <w:pPr>
        <w:tabs>
          <w:tab w:val="left" w:pos="580"/>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2、 甲方与乙方已签署了书面的交接单。</w:t>
      </w:r>
    </w:p>
    <w:p>
      <w:pPr>
        <w:spacing w:line="340" w:lineRule="exact"/>
        <w:ind w:firstLine="482" w:firstLineChars="200"/>
        <w:jc w:val="left"/>
        <w:rPr>
          <w:rFonts w:hint="eastAsia" w:ascii="楷体_GB2312" w:hAnsi="楷体_GB2312" w:eastAsia="楷体_GB2312" w:cs="楷体_GB2312"/>
          <w:b/>
          <w:sz w:val="24"/>
        </w:rPr>
      </w:pPr>
      <w:r>
        <w:rPr>
          <w:rFonts w:hint="eastAsia" w:ascii="楷体_GB2312" w:hAnsi="楷体_GB2312" w:eastAsia="楷体_GB2312" w:cs="楷体_GB2312"/>
          <w:b/>
          <w:sz w:val="24"/>
        </w:rPr>
        <w:t>第九条 违约责任</w:t>
      </w:r>
    </w:p>
    <w:p>
      <w:pPr>
        <w:tabs>
          <w:tab w:val="left" w:pos="540"/>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一）租赁期内，如甲方没有本合同约定事由而单方提前解除合同的，应向乙方支付相当于履约保证金金额的违约金；如乙方没有本合同约定事由而单方提前解除合同的，履约保证金不予退还，甲方并有权按照本合同及法律规定要求乙方继续承担违约赔偿责任。</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（二）任何一方如违反本合同规定或未能全部履行本合同规定的义务的，守约方均</w:t>
      </w:r>
      <w:r>
        <w:rPr>
          <w:rFonts w:hint="eastAsia" w:ascii="楷体_GB2312" w:hAnsi="楷体_GB2312" w:eastAsia="楷体_GB2312" w:cs="楷体_GB2312"/>
          <w:sz w:val="24"/>
          <w:szCs w:val="24"/>
        </w:rPr>
        <w:t>有权解除本合同并</w:t>
      </w:r>
      <w:r>
        <w:rPr>
          <w:rFonts w:hint="eastAsia" w:ascii="楷体_GB2312" w:hAnsi="楷体_GB2312" w:eastAsia="楷体_GB2312" w:cs="楷体_GB2312"/>
          <w:sz w:val="24"/>
        </w:rPr>
        <w:t>要求违约方赔偿因此而造成的损失。</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（三）乙方如未依约按时足额交付履约保证金，甲方有权解除本合同，并要求乙方赔偿因此而造成的损失。</w:t>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（四）乙方应依时足额交纳租金，如逾期支付租金的，每逾期一日，乙方须按所欠租金总额的</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1 </w:t>
      </w:r>
      <w:r>
        <w:rPr>
          <w:rFonts w:hint="eastAsia" w:ascii="楷体_GB2312" w:hAnsi="楷体_GB2312" w:eastAsia="楷体_GB2312" w:cs="楷体_GB2312"/>
          <w:sz w:val="24"/>
          <w:u w:val="single"/>
        </w:rPr>
        <w:t>%</w:t>
      </w:r>
      <w:r>
        <w:rPr>
          <w:rFonts w:hint="eastAsia" w:ascii="楷体_GB2312" w:hAnsi="楷体_GB2312" w:eastAsia="楷体_GB2312" w:cs="楷体_GB2312"/>
          <w:sz w:val="24"/>
        </w:rPr>
        <w:t>向甲方支付违约金至付清租金之日。</w:t>
      </w:r>
    </w:p>
    <w:p>
      <w:pPr>
        <w:tabs>
          <w:tab w:val="left" w:pos="678"/>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（五）甲方依本合同约定解除合同的，乙方交纳的履约保证金不予以退还；若履约保证金不足以弥补甲方的一切损失及依据本合同可获得的利益的，则乙方仍应向甲方作出相应赔偿。</w:t>
      </w:r>
      <w:r>
        <w:rPr>
          <w:rFonts w:hint="eastAsia" w:ascii="楷体_GB2312" w:hAnsi="楷体_GB2312" w:eastAsia="楷体_GB2312" w:cs="楷体_GB2312"/>
          <w:sz w:val="24"/>
        </w:rPr>
        <w:tab/>
      </w:r>
    </w:p>
    <w:p>
      <w:pPr>
        <w:tabs>
          <w:tab w:val="left" w:pos="535"/>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六）租赁期内，如乙方注销、被吊销、依法解散、破产等丧失民事主体资格和能力的行为（乙方为个人时，如乙方丧失或限制民事行为能力的），均视为乙方违约，甲方有权解除本合同并收回物业，履约保证金不予退还。</w:t>
      </w:r>
    </w:p>
    <w:p>
      <w:pPr>
        <w:tabs>
          <w:tab w:val="left" w:pos="1080"/>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第十条 争议的解决</w:t>
      </w:r>
    </w:p>
    <w:p>
      <w:pPr>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（一）凡因执行本合同所发生的或与本合同有关的一切争议，双方通过友好协商解决。双方如协商不成的，任何一方均有权向广州市天河区人民法院起诉。</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（二）守约方因追究违约方违约责任所支付的一切费用（包括但不限于律师费，诉讼费，保险费、担保费、交通费，差旅费，食宿费，行政、司法、鉴定、公证、翻译费、调查费，评估费等）均由违约方承担。</w:t>
      </w:r>
    </w:p>
    <w:p>
      <w:pPr>
        <w:tabs>
          <w:tab w:val="left" w:pos="720"/>
        </w:tabs>
        <w:spacing w:line="340" w:lineRule="exact"/>
        <w:ind w:firstLine="482" w:firstLineChars="200"/>
        <w:jc w:val="left"/>
        <w:rPr>
          <w:rFonts w:hint="eastAsia" w:ascii="楷体_GB2312" w:hAnsi="楷体_GB2312" w:eastAsia="楷体_GB2312" w:cs="楷体_GB2312"/>
          <w:b/>
          <w:sz w:val="24"/>
        </w:rPr>
      </w:pPr>
      <w:r>
        <w:rPr>
          <w:rFonts w:hint="eastAsia" w:ascii="楷体_GB2312" w:hAnsi="楷体_GB2312" w:eastAsia="楷体_GB2312" w:cs="楷体_GB2312"/>
          <w:b/>
          <w:sz w:val="24"/>
        </w:rPr>
        <w:t>第十一条  文件信函、通知的送达</w:t>
      </w:r>
    </w:p>
    <w:p>
      <w:pPr>
        <w:tabs>
          <w:tab w:val="left" w:pos="720"/>
        </w:tabs>
        <w:spacing w:line="340" w:lineRule="exact"/>
        <w:ind w:firstLine="480" w:firstLineChars="200"/>
        <w:jc w:val="left"/>
        <w:rPr>
          <w:rFonts w:hint="eastAsia" w:ascii="楷体" w:hAnsi="楷体" w:eastAsia="楷体" w:cs="楷体_GB2312"/>
          <w:sz w:val="24"/>
          <w:szCs w:val="24"/>
        </w:rPr>
      </w:pPr>
      <w:r>
        <w:rPr>
          <w:rFonts w:hint="eastAsia" w:ascii="楷体" w:hAnsi="楷体" w:eastAsia="楷体" w:cs="楷体_GB2312"/>
          <w:sz w:val="24"/>
          <w:szCs w:val="24"/>
        </w:rPr>
        <w:t>甲、乙双方之间传递的信息如果涉及双方权利、义务的，应随之发出书面文件或通知。</w:t>
      </w:r>
      <w:r>
        <w:rPr>
          <w:rFonts w:hint="eastAsia" w:ascii="楷体" w:hAnsi="楷体" w:eastAsia="楷体"/>
          <w:sz w:val="24"/>
          <w:szCs w:val="24"/>
        </w:rPr>
        <w:t>甲乙双方确认本合同载明的各自联系地址为本合同项下各自接收通知、文件的有效送达地址，也是发生争议时法院诉讼法律文书或材料的有效送达地址。任何一方变更联系地址须书面通知另一方，否则视为未变更。</w:t>
      </w:r>
    </w:p>
    <w:p>
      <w:pPr>
        <w:tabs>
          <w:tab w:val="left" w:pos="540"/>
        </w:tabs>
        <w:spacing w:line="340" w:lineRule="exact"/>
        <w:ind w:firstLine="480"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sz w:val="24"/>
        </w:rPr>
        <w:t>第</w:t>
      </w:r>
      <w:r>
        <w:rPr>
          <w:rFonts w:hint="eastAsia" w:ascii="楷体_GB2312" w:hAnsi="楷体_GB2312" w:eastAsia="楷体_GB2312" w:cs="楷体_GB2312"/>
          <w:b/>
          <w:bCs/>
          <w:sz w:val="24"/>
        </w:rPr>
        <w:t>十二条 保守秘密原则</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甲乙双方对本合同或在履行本合同过程中涉及的商业秘密，未经对方同意不得单方面向第三人公开。</w:t>
      </w:r>
    </w:p>
    <w:p>
      <w:pPr>
        <w:tabs>
          <w:tab w:val="left" w:pos="532"/>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第十三条 保险</w:t>
      </w:r>
    </w:p>
    <w:p>
      <w:pPr>
        <w:pStyle w:val="17"/>
        <w:spacing w:line="340" w:lineRule="exact"/>
        <w:ind w:firstLine="480" w:firstLineChars="200"/>
        <w:rPr>
          <w:rFonts w:ascii="楷体" w:hAnsi="楷体" w:eastAsia="楷体"/>
          <w:sz w:val="24"/>
          <w:szCs w:val="24"/>
        </w:rPr>
      </w:pPr>
      <w:r>
        <w:rPr>
          <w:rFonts w:hint="eastAsia" w:ascii="楷体" w:hAnsi="楷体" w:eastAsia="楷体" w:cs="楷体_GB2312"/>
          <w:sz w:val="24"/>
          <w:szCs w:val="24"/>
        </w:rPr>
        <w:t>租赁期内，</w:t>
      </w:r>
      <w:r>
        <w:rPr>
          <w:rFonts w:hint="eastAsia" w:ascii="楷体" w:hAnsi="楷体" w:eastAsia="楷体"/>
          <w:sz w:val="24"/>
          <w:szCs w:val="24"/>
        </w:rPr>
        <w:t>乙方应</w:t>
      </w:r>
      <w:r>
        <w:rPr>
          <w:rFonts w:hint="eastAsia" w:ascii="楷体_GB2312" w:hAnsi="楷体_GB2312" w:eastAsia="楷体_GB2312" w:cs="楷体_GB2312"/>
          <w:sz w:val="24"/>
        </w:rPr>
        <w:t>向声誉良好的保险公司</w:t>
      </w:r>
      <w:r>
        <w:rPr>
          <w:rFonts w:hint="eastAsia" w:ascii="楷体" w:hAnsi="楷体" w:eastAsia="楷体"/>
          <w:sz w:val="24"/>
          <w:szCs w:val="24"/>
        </w:rPr>
        <w:t>对租赁物业投保财产一切保险、附加第三者责任险（以甲方为第一受益人）和公众责任险（在保险单中将甲方列为共同被保险人）并负担相应</w:t>
      </w:r>
      <w:r>
        <w:rPr>
          <w:rFonts w:ascii="楷体" w:hAnsi="楷体" w:eastAsia="楷体"/>
          <w:sz w:val="24"/>
          <w:szCs w:val="24"/>
        </w:rPr>
        <w:t>费用</w:t>
      </w:r>
      <w:r>
        <w:rPr>
          <w:rFonts w:hint="eastAsia" w:ascii="楷体" w:hAnsi="楷体" w:eastAsia="楷体"/>
          <w:sz w:val="24"/>
          <w:szCs w:val="24"/>
        </w:rPr>
        <w:t>，财产一切险保险金额不低于人民币</w:t>
      </w:r>
      <w:r>
        <w:rPr>
          <w:rFonts w:ascii="楷体" w:hAnsi="楷体" w:eastAsia="楷体"/>
          <w:sz w:val="24"/>
          <w:szCs w:val="24"/>
          <w:u w:val="single"/>
        </w:rPr>
        <w:t xml:space="preserve">   </w:t>
      </w:r>
      <w:r>
        <w:rPr>
          <w:rFonts w:hint="eastAsia" w:ascii="楷体" w:hAnsi="楷体" w:eastAsia="楷体"/>
          <w:sz w:val="24"/>
          <w:szCs w:val="24"/>
        </w:rPr>
        <w:t>元、附加第三者责任险保险金额不低于人民币</w:t>
      </w:r>
      <w:r>
        <w:rPr>
          <w:rFonts w:ascii="楷体" w:hAnsi="楷体" w:eastAsia="楷体"/>
          <w:sz w:val="24"/>
          <w:szCs w:val="24"/>
          <w:u w:val="single"/>
        </w:rPr>
        <w:t xml:space="preserve">       </w:t>
      </w:r>
      <w:r>
        <w:rPr>
          <w:rFonts w:hint="eastAsia" w:ascii="楷体" w:hAnsi="楷体" w:eastAsia="楷体"/>
          <w:sz w:val="24"/>
          <w:szCs w:val="24"/>
        </w:rPr>
        <w:t>元、公众责任险保险金额不低于人民币</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rPr>
        <w:t>元，乙方在</w:t>
      </w:r>
      <w:r>
        <w:rPr>
          <w:rFonts w:ascii="楷体" w:hAnsi="楷体" w:eastAsia="楷体"/>
          <w:sz w:val="24"/>
          <w:szCs w:val="24"/>
        </w:rPr>
        <w:t>租赁期内须维持</w:t>
      </w:r>
      <w:r>
        <w:rPr>
          <w:rFonts w:hint="eastAsia" w:ascii="楷体" w:hAnsi="楷体" w:eastAsia="楷体"/>
          <w:sz w:val="24"/>
          <w:szCs w:val="24"/>
        </w:rPr>
        <w:t>前述</w:t>
      </w:r>
      <w:r>
        <w:rPr>
          <w:rFonts w:ascii="楷体" w:hAnsi="楷体" w:eastAsia="楷体"/>
          <w:sz w:val="24"/>
          <w:szCs w:val="24"/>
        </w:rPr>
        <w:t>保险的效力，乙方</w:t>
      </w:r>
      <w:r>
        <w:rPr>
          <w:rFonts w:hint="eastAsia" w:ascii="楷体" w:hAnsi="楷体" w:eastAsia="楷体"/>
          <w:sz w:val="24"/>
          <w:szCs w:val="24"/>
        </w:rPr>
        <w:t>应在本合同签订后</w:t>
      </w:r>
      <w:r>
        <w:rPr>
          <w:rFonts w:ascii="楷体" w:hAnsi="楷体" w:eastAsia="楷体"/>
          <w:sz w:val="24"/>
          <w:szCs w:val="24"/>
          <w:u w:val="single"/>
        </w:rPr>
        <w:t xml:space="preserve">       </w:t>
      </w:r>
      <w:r>
        <w:rPr>
          <w:rFonts w:hint="eastAsia" w:ascii="楷体" w:hAnsi="楷体" w:eastAsia="楷体"/>
          <w:sz w:val="24"/>
          <w:szCs w:val="24"/>
        </w:rPr>
        <w:t>日内投保并将保单正本及发票交付甲方。否则，视为</w:t>
      </w:r>
      <w:r>
        <w:rPr>
          <w:rFonts w:ascii="楷体" w:hAnsi="楷体" w:eastAsia="楷体"/>
          <w:sz w:val="24"/>
          <w:szCs w:val="24"/>
        </w:rPr>
        <w:t>乙方违约，甲方</w:t>
      </w:r>
      <w:r>
        <w:rPr>
          <w:rFonts w:hint="eastAsia" w:ascii="楷体" w:hAnsi="楷体" w:eastAsia="楷体"/>
          <w:sz w:val="24"/>
          <w:szCs w:val="24"/>
        </w:rPr>
        <w:t>有权解除本合同收回物业，履约保证金不予退还。</w:t>
      </w:r>
    </w:p>
    <w:p>
      <w:pPr>
        <w:widowControl/>
        <w:spacing w:line="340" w:lineRule="exact"/>
        <w:ind w:firstLine="480" w:firstLineChars="200"/>
        <w:jc w:val="left"/>
        <w:rPr>
          <w:rFonts w:ascii="楷体" w:hAnsi="楷体" w:eastAsia="楷体"/>
          <w:sz w:val="24"/>
          <w:szCs w:val="24"/>
        </w:rPr>
      </w:pPr>
      <w:r>
        <w:rPr>
          <w:rFonts w:hint="eastAsia" w:ascii="楷体" w:hAnsi="楷体" w:eastAsia="楷体"/>
          <w:sz w:val="24"/>
          <w:szCs w:val="24"/>
        </w:rPr>
        <w:t>如发生涉及甲方损失的保险事故，保险公司支付的赔款应当首先用于赔偿甲方的损失；如从保险公司获得的赔款不足以赔偿甲方的损失，差额部分由乙方赔偿予甲方。</w:t>
      </w:r>
    </w:p>
    <w:p>
      <w:pPr>
        <w:tabs>
          <w:tab w:val="left" w:pos="720"/>
        </w:tabs>
        <w:spacing w:line="340" w:lineRule="exact"/>
        <w:ind w:firstLine="482" w:firstLineChars="200"/>
        <w:jc w:val="left"/>
        <w:rPr>
          <w:rFonts w:hint="eastAsia" w:ascii="楷体_GB2312" w:hAnsi="楷体_GB2312" w:eastAsia="楷体_GB2312" w:cs="楷体_GB2312"/>
          <w:b/>
          <w:sz w:val="24"/>
        </w:rPr>
      </w:pPr>
      <w:r>
        <w:rPr>
          <w:rFonts w:hint="eastAsia" w:ascii="楷体_GB2312" w:hAnsi="楷体_GB2312" w:eastAsia="楷体_GB2312" w:cs="楷体_GB2312"/>
          <w:b/>
          <w:sz w:val="24"/>
        </w:rPr>
        <w:t>第十四条 特别约定</w:t>
      </w:r>
    </w:p>
    <w:p>
      <w:pPr>
        <w:numPr>
          <w:ilvl w:val="0"/>
          <w:numId w:val="7"/>
        </w:numPr>
        <w:tabs>
          <w:tab w:val="left" w:pos="720"/>
        </w:tabs>
        <w:spacing w:line="340" w:lineRule="exact"/>
        <w:ind w:left="0" w:firstLine="480" w:firstLineChars="200"/>
        <w:jc w:val="left"/>
        <w:rPr>
          <w:rFonts w:ascii="楷体" w:hAnsi="楷体" w:eastAsia="楷体"/>
          <w:sz w:val="24"/>
          <w:szCs w:val="24"/>
        </w:rPr>
      </w:pPr>
      <w:r>
        <w:rPr>
          <w:rFonts w:hint="eastAsia" w:ascii="楷体_GB2312" w:hAnsi="楷体_GB2312" w:eastAsia="楷体_GB2312" w:cs="楷体_GB2312"/>
          <w:sz w:val="24"/>
        </w:rPr>
        <w:t>乙方知悉租赁物业属于农村集体资产，物业出租、续租等须接受农村集体资产的相关规定。</w:t>
      </w:r>
    </w:p>
    <w:p>
      <w:pPr>
        <w:tabs>
          <w:tab w:val="left" w:pos="720"/>
        </w:tabs>
        <w:spacing w:line="340" w:lineRule="exact"/>
        <w:ind w:firstLine="480" w:firstLineChars="200"/>
        <w:jc w:val="left"/>
        <w:rPr>
          <w:rFonts w:ascii="楷体" w:hAnsi="楷体" w:eastAsia="楷体"/>
          <w:sz w:val="24"/>
          <w:szCs w:val="24"/>
        </w:rPr>
      </w:pPr>
      <w:r>
        <w:rPr>
          <w:rFonts w:hint="eastAsia" w:ascii="楷体" w:hAnsi="楷体" w:eastAsia="楷体"/>
          <w:sz w:val="24"/>
          <w:szCs w:val="24"/>
        </w:rPr>
        <w:t>（二）乙方已清楚知悉租赁</w:t>
      </w:r>
      <w:r>
        <w:rPr>
          <w:rFonts w:ascii="楷体" w:hAnsi="楷体" w:eastAsia="楷体"/>
          <w:sz w:val="24"/>
          <w:szCs w:val="24"/>
        </w:rPr>
        <w:t>物业存在</w:t>
      </w:r>
      <w:r>
        <w:rPr>
          <w:rFonts w:hint="eastAsia" w:ascii="楷体" w:hAnsi="楷体" w:eastAsia="楷体"/>
          <w:sz w:val="24"/>
          <w:szCs w:val="24"/>
        </w:rPr>
        <w:t>没有</w:t>
      </w:r>
      <w:r>
        <w:rPr>
          <w:rFonts w:ascii="楷体" w:hAnsi="楷体" w:eastAsia="楷体"/>
          <w:sz w:val="24"/>
          <w:szCs w:val="24"/>
        </w:rPr>
        <w:t>产权证、</w:t>
      </w:r>
      <w:r>
        <w:rPr>
          <w:rFonts w:hint="eastAsia" w:ascii="楷体" w:hAnsi="楷体" w:eastAsia="楷体"/>
          <w:sz w:val="24"/>
          <w:szCs w:val="24"/>
        </w:rPr>
        <w:t>未办理相关报建手续的</w:t>
      </w:r>
      <w:r>
        <w:rPr>
          <w:rFonts w:ascii="楷体" w:hAnsi="楷体" w:eastAsia="楷体"/>
          <w:sz w:val="24"/>
          <w:szCs w:val="24"/>
        </w:rPr>
        <w:t>情况</w:t>
      </w:r>
      <w:r>
        <w:rPr>
          <w:rFonts w:hint="eastAsia" w:ascii="楷体" w:hAnsi="楷体" w:eastAsia="楷体"/>
          <w:sz w:val="24"/>
          <w:szCs w:val="24"/>
        </w:rPr>
        <w:t>，乙方自行承担一切风险和损失，甲方无须补偿或赔偿。如租赁合同因无产权证等原因被认定无效，甲方仍有权要求乙方按本合同约定的租金标准向甲方支付物业使用费。</w:t>
      </w:r>
    </w:p>
    <w:p>
      <w:pPr>
        <w:pStyle w:val="17"/>
        <w:spacing w:line="340" w:lineRule="exact"/>
        <w:ind w:firstLine="480" w:firstLineChars="200"/>
        <w:rPr>
          <w:rFonts w:hint="eastAsia" w:ascii="楷体" w:hAnsi="楷体" w:eastAsia="楷体"/>
          <w:sz w:val="24"/>
          <w:szCs w:val="24"/>
        </w:rPr>
      </w:pPr>
      <w:r>
        <w:rPr>
          <w:rFonts w:hint="eastAsia" w:ascii="楷体" w:hAnsi="楷体" w:eastAsia="楷体"/>
          <w:sz w:val="24"/>
          <w:szCs w:val="24"/>
        </w:rPr>
        <w:t>（三）甲方了解到乙方违约而又接受租金时，不能视为甲方同意乙方的行为及放弃追究乙方违约责任的权利。乙方交付的租金或其他款项不足本合同之规定金额时，或甲方接受金额不足的租金或其他款项，均不能视为甲方同意乙方少付租金或其他款项以及</w:t>
      </w:r>
      <w:r>
        <w:rPr>
          <w:rFonts w:ascii="楷体" w:hAnsi="楷体" w:eastAsia="楷体"/>
          <w:sz w:val="24"/>
          <w:szCs w:val="24"/>
        </w:rPr>
        <w:t>同意乙方的行为</w:t>
      </w:r>
      <w:r>
        <w:rPr>
          <w:rFonts w:hint="eastAsia" w:ascii="楷体" w:hAnsi="楷体" w:eastAsia="楷体"/>
          <w:sz w:val="24"/>
          <w:szCs w:val="24"/>
        </w:rPr>
        <w:t>，也不影响甲方追索欠租欠款的权利以及根据本合同及法律规定的其他权利。此外，甲方未能或延迟行使本合同项下的任何权利将不意味放弃该等权利。甲方的任何权利的放弃均以甲方盖章的书面明确表示为准。</w:t>
      </w:r>
    </w:p>
    <w:p>
      <w:pPr>
        <w:tabs>
          <w:tab w:val="left" w:pos="532"/>
        </w:tabs>
        <w:spacing w:line="340" w:lineRule="exact"/>
        <w:ind w:firstLine="482" w:firstLineChars="20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第十五条   其他</w:t>
      </w:r>
    </w:p>
    <w:p>
      <w:pPr>
        <w:tabs>
          <w:tab w:val="left" w:pos="540"/>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bCs/>
          <w:sz w:val="24"/>
        </w:rPr>
        <w:t>（一）</w:t>
      </w:r>
      <w:r>
        <w:rPr>
          <w:rFonts w:hint="eastAsia" w:ascii="楷体_GB2312" w:hAnsi="楷体_GB2312" w:eastAsia="楷体_GB2312" w:cs="楷体_GB2312"/>
          <w:sz w:val="24"/>
        </w:rPr>
        <w:t>本合同的附件为本合同不可分割的一部分，具有同等法律效力。</w:t>
      </w:r>
    </w:p>
    <w:p>
      <w:pPr>
        <w:tabs>
          <w:tab w:val="left" w:pos="53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（二）双方可对本合同的条款进行修订更改或补充，以书面签订补充协议，补充协议与本合同具有同等效力。本合同及其附件或补充协议中未规定的事项，均遵照中华人民共和国有关法律、法规和政策执行。</w:t>
      </w:r>
    </w:p>
    <w:p>
      <w:pPr>
        <w:tabs>
          <w:tab w:val="left" w:pos="53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（三）本合同内，空格部分填写的文字与印刷文字具有同等效力。</w:t>
      </w:r>
    </w:p>
    <w:p>
      <w:pPr>
        <w:tabs>
          <w:tab w:val="left" w:pos="53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（四）本合同在同时全部满足以下条件后方可生效，缺一不可，否则视为未生效：</w:t>
      </w:r>
    </w:p>
    <w:p>
      <w:pPr>
        <w:tabs>
          <w:tab w:val="left" w:pos="53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1、本合同内容已按照天河区农村集体资产管理相关规定进行民主表决通过并已公示完毕；</w:t>
      </w:r>
    </w:p>
    <w:p>
      <w:pPr>
        <w:tabs>
          <w:tab w:val="left" w:pos="532"/>
        </w:tabs>
        <w:spacing w:line="340" w:lineRule="exact"/>
        <w:ind w:firstLine="480" w:firstLineChars="200"/>
        <w:jc w:val="left"/>
        <w:rPr>
          <w:rFonts w:ascii="楷体_GB2312" w:hAnsi="楷体_GB2312" w:eastAsia="楷体_GB2312" w:cs="楷体_GB2312"/>
          <w:sz w:val="24"/>
        </w:rPr>
      </w:pPr>
      <w:r>
        <w:rPr>
          <w:rFonts w:hint="eastAsia" w:ascii="楷体_GB2312" w:hAnsi="楷体_GB2312" w:eastAsia="楷体_GB2312" w:cs="楷体_GB2312"/>
          <w:sz w:val="24"/>
        </w:rPr>
        <w:t>2、乙方足额交纳履约保证金；</w:t>
      </w:r>
    </w:p>
    <w:p>
      <w:pPr>
        <w:tabs>
          <w:tab w:val="left" w:pos="53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3、甲乙双方签字盖章。</w:t>
      </w:r>
    </w:p>
    <w:p>
      <w:pPr>
        <w:pStyle w:val="17"/>
        <w:spacing w:line="340" w:lineRule="exact"/>
        <w:ind w:firstLine="480" w:firstLineChars="200"/>
        <w:rPr>
          <w:rFonts w:hint="eastAsia" w:ascii="仿宋_GB2312" w:hAnsi="仿宋" w:eastAsia="仿宋_GB2312"/>
          <w:color w:val="0000FF"/>
          <w:kern w:val="0"/>
          <w:sz w:val="24"/>
          <w:szCs w:val="24"/>
        </w:rPr>
      </w:pPr>
      <w:r>
        <w:rPr>
          <w:rFonts w:hint="eastAsia" w:ascii="楷体_GB2312" w:hAnsi="楷体_GB2312" w:eastAsia="楷体_GB2312" w:cs="楷体_GB2312"/>
          <w:sz w:val="24"/>
        </w:rPr>
        <w:t>（五）本合同正本贰份，甲乙双方各执壹份；副本</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份，甲方执</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份、乙方执</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份，天河区农村集体资产交易中心执壹份，具有同等法律效力。</w:t>
      </w:r>
    </w:p>
    <w:p>
      <w:pPr>
        <w:tabs>
          <w:tab w:val="left" w:pos="532"/>
        </w:tabs>
        <w:spacing w:line="34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    （以下无正文）</w:t>
      </w: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sz w:val="24"/>
        </w:rPr>
      </w:pPr>
    </w:p>
    <w:p>
      <w:pPr>
        <w:tabs>
          <w:tab w:val="left" w:pos="532"/>
        </w:tabs>
        <w:spacing w:line="340" w:lineRule="exact"/>
        <w:ind w:firstLine="480" w:firstLineChars="200"/>
        <w:jc w:val="left"/>
        <w:rPr>
          <w:rFonts w:hint="eastAsia" w:ascii="楷体_GB2312" w:hAnsi="楷体_GB2312" w:eastAsia="楷体_GB2312" w:cs="楷体_GB2312"/>
          <w:bCs w:val="0"/>
          <w:sz w:val="24"/>
        </w:rPr>
      </w:pPr>
    </w:p>
    <w:tbl>
      <w:tblPr>
        <w:tblStyle w:val="52"/>
        <w:tblW w:w="9849" w:type="dxa"/>
        <w:tblInd w:w="113" w:type="dxa"/>
        <w:tblLayout w:type="fixed"/>
        <w:tblCellMar>
          <w:top w:w="0" w:type="dxa"/>
          <w:left w:w="108" w:type="dxa"/>
          <w:bottom w:w="0" w:type="dxa"/>
          <w:right w:w="108" w:type="dxa"/>
        </w:tblCellMar>
      </w:tblPr>
      <w:tblGrid>
        <w:gridCol w:w="5039"/>
        <w:gridCol w:w="4810"/>
      </w:tblGrid>
      <w:tr>
        <w:tblPrEx>
          <w:tblCellMar>
            <w:top w:w="0" w:type="dxa"/>
            <w:left w:w="108" w:type="dxa"/>
            <w:bottom w:w="0" w:type="dxa"/>
            <w:right w:w="108" w:type="dxa"/>
          </w:tblCellMar>
        </w:tblPrEx>
        <w:trPr>
          <w:trHeight w:val="419" w:hRule="atLeast"/>
        </w:trPr>
        <w:tc>
          <w:tcPr>
            <w:tcW w:w="98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562" w:firstLineChars="200"/>
              <w:jc w:val="center"/>
              <w:rPr>
                <w:rFonts w:ascii="楷体_GB2312" w:hAnsi="楷体_GB2312" w:eastAsia="楷体_GB2312"/>
                <w:b/>
                <w:bCs/>
                <w:kern w:val="0"/>
                <w:sz w:val="28"/>
              </w:rPr>
            </w:pPr>
            <w:r>
              <w:rPr>
                <w:rFonts w:hint="eastAsia" w:ascii="楷体_GB2312" w:hAnsi="楷体_GB2312" w:eastAsia="楷体_GB2312"/>
                <w:b/>
                <w:bCs/>
                <w:kern w:val="0"/>
                <w:sz w:val="28"/>
              </w:rPr>
              <w:t>合同签署人</w:t>
            </w:r>
          </w:p>
        </w:tc>
      </w:tr>
      <w:tr>
        <w:tblPrEx>
          <w:tblCellMar>
            <w:top w:w="0" w:type="dxa"/>
            <w:left w:w="108" w:type="dxa"/>
            <w:bottom w:w="0" w:type="dxa"/>
            <w:right w:w="108" w:type="dxa"/>
          </w:tblCellMar>
        </w:tblPrEx>
        <w:trPr>
          <w:trHeight w:val="277" w:hRule="atLeast"/>
        </w:trPr>
        <w:tc>
          <w:tcPr>
            <w:tcW w:w="5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560" w:firstLineChars="200"/>
              <w:jc w:val="center"/>
              <w:rPr>
                <w:rFonts w:hint="eastAsia" w:ascii="楷体_GB2312" w:hAnsi="楷体_GB2312" w:eastAsia="楷体_GB2312"/>
                <w:kern w:val="0"/>
                <w:sz w:val="28"/>
              </w:rPr>
            </w:pPr>
            <w:r>
              <w:rPr>
                <w:rFonts w:hint="eastAsia" w:ascii="楷体_GB2312" w:hAnsi="楷体_GB2312" w:eastAsia="楷体_GB2312"/>
                <w:kern w:val="0"/>
                <w:sz w:val="28"/>
              </w:rPr>
              <w:t>甲方</w:t>
            </w:r>
          </w:p>
        </w:tc>
        <w:tc>
          <w:tcPr>
            <w:tcW w:w="4810" w:type="dxa"/>
            <w:tcBorders>
              <w:top w:val="single" w:color="000000" w:sz="4" w:space="0"/>
              <w:left w:val="nil"/>
              <w:bottom w:val="single" w:color="000000" w:sz="4" w:space="0"/>
              <w:right w:val="single" w:color="000000" w:sz="4" w:space="0"/>
            </w:tcBorders>
            <w:noWrap w:val="0"/>
            <w:vAlign w:val="center"/>
          </w:tcPr>
          <w:p>
            <w:pPr>
              <w:widowControl/>
              <w:spacing w:line="460" w:lineRule="exact"/>
              <w:ind w:firstLine="560" w:firstLineChars="200"/>
              <w:jc w:val="center"/>
              <w:rPr>
                <w:rFonts w:hint="eastAsia" w:ascii="楷体_GB2312" w:hAnsi="楷体_GB2312" w:eastAsia="楷体_GB2312"/>
                <w:kern w:val="0"/>
                <w:sz w:val="28"/>
              </w:rPr>
            </w:pPr>
            <w:r>
              <w:rPr>
                <w:rFonts w:hint="eastAsia" w:ascii="楷体_GB2312" w:hAnsi="楷体_GB2312" w:eastAsia="楷体_GB2312"/>
                <w:kern w:val="0"/>
                <w:sz w:val="28"/>
              </w:rPr>
              <w:t>乙方</w:t>
            </w:r>
          </w:p>
        </w:tc>
      </w:tr>
      <w:tr>
        <w:tblPrEx>
          <w:tblCellMar>
            <w:top w:w="0" w:type="dxa"/>
            <w:left w:w="108" w:type="dxa"/>
            <w:bottom w:w="0" w:type="dxa"/>
            <w:right w:w="108" w:type="dxa"/>
          </w:tblCellMar>
        </w:tblPrEx>
        <w:trPr>
          <w:trHeight w:val="652" w:hRule="atLeast"/>
        </w:trPr>
        <w:tc>
          <w:tcPr>
            <w:tcW w:w="5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8"/>
              </w:rPr>
            </w:pPr>
            <w:r>
              <w:rPr>
                <w:rFonts w:hint="eastAsia" w:ascii="楷体_GB2312" w:hAnsi="楷体_GB2312" w:eastAsia="楷体_GB2312"/>
                <w:kern w:val="0"/>
                <w:sz w:val="24"/>
              </w:rPr>
              <w:t>单位名称：</w:t>
            </w:r>
            <w:r>
              <w:rPr>
                <w:rFonts w:hint="eastAsia" w:ascii="楷体_GB2312" w:hAnsi="楷体_GB2312" w:eastAsia="楷体_GB2312"/>
                <w:sz w:val="28"/>
              </w:rPr>
              <w:t xml:space="preserve">    </w:t>
            </w:r>
            <w:r>
              <w:rPr>
                <w:rFonts w:hint="eastAsia" w:ascii="楷体_GB2312" w:hAnsi="楷体_GB2312" w:eastAsia="楷体_GB2312"/>
                <w:sz w:val="24"/>
              </w:rPr>
              <w:t xml:space="preserve"> </w:t>
            </w:r>
          </w:p>
        </w:tc>
        <w:tc>
          <w:tcPr>
            <w:tcW w:w="4810" w:type="dxa"/>
            <w:tcBorders>
              <w:top w:val="single" w:color="000000" w:sz="4" w:space="0"/>
              <w:left w:val="nil"/>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8"/>
              </w:rPr>
            </w:pPr>
            <w:r>
              <w:rPr>
                <w:rFonts w:hint="eastAsia" w:ascii="楷体_GB2312" w:hAnsi="楷体_GB2312" w:eastAsia="楷体_GB2312"/>
                <w:kern w:val="0"/>
                <w:sz w:val="24"/>
              </w:rPr>
              <w:t>单位名称：</w:t>
            </w:r>
            <w:r>
              <w:rPr>
                <w:rFonts w:hint="eastAsia" w:ascii="楷体_GB2312" w:hAnsi="楷体_GB2312" w:eastAsia="楷体_GB2312"/>
                <w:sz w:val="24"/>
              </w:rPr>
              <w:t xml:space="preserve">     </w:t>
            </w:r>
          </w:p>
        </w:tc>
      </w:tr>
      <w:tr>
        <w:tblPrEx>
          <w:tblCellMar>
            <w:top w:w="0" w:type="dxa"/>
            <w:left w:w="108" w:type="dxa"/>
            <w:bottom w:w="0" w:type="dxa"/>
            <w:right w:w="108" w:type="dxa"/>
          </w:tblCellMar>
        </w:tblPrEx>
        <w:trPr>
          <w:trHeight w:val="509" w:hRule="atLeast"/>
        </w:trPr>
        <w:tc>
          <w:tcPr>
            <w:tcW w:w="5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地址：</w:t>
            </w:r>
          </w:p>
        </w:tc>
        <w:tc>
          <w:tcPr>
            <w:tcW w:w="4810" w:type="dxa"/>
            <w:tcBorders>
              <w:top w:val="single" w:color="000000" w:sz="4" w:space="0"/>
              <w:left w:val="nil"/>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地址：</w:t>
            </w:r>
          </w:p>
        </w:tc>
      </w:tr>
      <w:tr>
        <w:tblPrEx>
          <w:tblCellMar>
            <w:top w:w="0" w:type="dxa"/>
            <w:left w:w="108" w:type="dxa"/>
            <w:bottom w:w="0" w:type="dxa"/>
            <w:right w:w="108" w:type="dxa"/>
          </w:tblCellMar>
        </w:tblPrEx>
        <w:trPr>
          <w:trHeight w:val="471" w:hRule="atLeast"/>
        </w:trPr>
        <w:tc>
          <w:tcPr>
            <w:tcW w:w="5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法定代表人/签约代表人：</w:t>
            </w:r>
          </w:p>
        </w:tc>
        <w:tc>
          <w:tcPr>
            <w:tcW w:w="4810" w:type="dxa"/>
            <w:tcBorders>
              <w:top w:val="single" w:color="000000" w:sz="4" w:space="0"/>
              <w:left w:val="nil"/>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法定代表人/签约代表人：</w:t>
            </w:r>
          </w:p>
        </w:tc>
      </w:tr>
      <w:tr>
        <w:tblPrEx>
          <w:tblCellMar>
            <w:top w:w="0" w:type="dxa"/>
            <w:left w:w="108" w:type="dxa"/>
            <w:bottom w:w="0" w:type="dxa"/>
            <w:right w:w="108" w:type="dxa"/>
          </w:tblCellMar>
        </w:tblPrEx>
        <w:trPr>
          <w:trHeight w:val="407" w:hRule="atLeast"/>
        </w:trPr>
        <w:tc>
          <w:tcPr>
            <w:tcW w:w="5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身份证号：</w:t>
            </w:r>
          </w:p>
        </w:tc>
        <w:tc>
          <w:tcPr>
            <w:tcW w:w="4810" w:type="dxa"/>
            <w:tcBorders>
              <w:top w:val="single" w:color="000000" w:sz="4" w:space="0"/>
              <w:left w:val="nil"/>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身份证号 ：</w:t>
            </w:r>
          </w:p>
        </w:tc>
      </w:tr>
      <w:tr>
        <w:tblPrEx>
          <w:tblCellMar>
            <w:top w:w="0" w:type="dxa"/>
            <w:left w:w="108" w:type="dxa"/>
            <w:bottom w:w="0" w:type="dxa"/>
            <w:right w:w="108" w:type="dxa"/>
          </w:tblCellMar>
        </w:tblPrEx>
        <w:trPr>
          <w:trHeight w:val="371" w:hRule="atLeast"/>
        </w:trPr>
        <w:tc>
          <w:tcPr>
            <w:tcW w:w="5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联系电话：</w:t>
            </w:r>
          </w:p>
        </w:tc>
        <w:tc>
          <w:tcPr>
            <w:tcW w:w="4810" w:type="dxa"/>
            <w:tcBorders>
              <w:top w:val="single" w:color="000000" w:sz="4" w:space="0"/>
              <w:left w:val="nil"/>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联系电话：</w:t>
            </w:r>
            <w:r>
              <w:rPr>
                <w:rFonts w:hint="eastAsia" w:ascii="楷体_GB2312" w:hAnsi="楷体_GB2312" w:eastAsia="楷体_GB2312"/>
                <w:sz w:val="24"/>
              </w:rPr>
              <w:t xml:space="preserve"> </w:t>
            </w:r>
          </w:p>
        </w:tc>
      </w:tr>
      <w:tr>
        <w:tblPrEx>
          <w:tblCellMar>
            <w:top w:w="0" w:type="dxa"/>
            <w:left w:w="108" w:type="dxa"/>
            <w:bottom w:w="0" w:type="dxa"/>
            <w:right w:w="108" w:type="dxa"/>
          </w:tblCellMar>
        </w:tblPrEx>
        <w:trPr>
          <w:trHeight w:val="321" w:hRule="atLeast"/>
        </w:trPr>
        <w:tc>
          <w:tcPr>
            <w:tcW w:w="5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签订日期：</w:t>
            </w:r>
          </w:p>
        </w:tc>
        <w:tc>
          <w:tcPr>
            <w:tcW w:w="4810" w:type="dxa"/>
            <w:tcBorders>
              <w:top w:val="single" w:color="000000" w:sz="4" w:space="0"/>
              <w:left w:val="nil"/>
              <w:bottom w:val="single" w:color="000000" w:sz="4" w:space="0"/>
              <w:right w:val="single" w:color="000000" w:sz="4" w:space="0"/>
            </w:tcBorders>
            <w:noWrap w:val="0"/>
            <w:vAlign w:val="center"/>
          </w:tcPr>
          <w:p>
            <w:pPr>
              <w:widowControl/>
              <w:spacing w:line="460" w:lineRule="exact"/>
              <w:ind w:firstLine="0" w:firstLineChars="0"/>
              <w:jc w:val="left"/>
              <w:rPr>
                <w:rFonts w:hint="eastAsia" w:ascii="楷体_GB2312" w:hAnsi="楷体_GB2312" w:eastAsia="楷体_GB2312"/>
                <w:kern w:val="0"/>
                <w:sz w:val="24"/>
              </w:rPr>
            </w:pPr>
            <w:r>
              <w:rPr>
                <w:rFonts w:hint="eastAsia" w:ascii="楷体_GB2312" w:hAnsi="楷体_GB2312" w:eastAsia="楷体_GB2312"/>
                <w:kern w:val="0"/>
                <w:sz w:val="24"/>
              </w:rPr>
              <w:t>签订日期：</w:t>
            </w:r>
            <w:r>
              <w:rPr>
                <w:rFonts w:hint="eastAsia" w:ascii="楷体_GB2312" w:hAnsi="楷体_GB2312" w:eastAsia="楷体_GB2312"/>
                <w:sz w:val="24"/>
              </w:rPr>
              <w:t xml:space="preserve"> </w:t>
            </w:r>
          </w:p>
        </w:tc>
      </w:tr>
      <w:tr>
        <w:tblPrEx>
          <w:tblCellMar>
            <w:top w:w="0" w:type="dxa"/>
            <w:left w:w="108" w:type="dxa"/>
            <w:bottom w:w="0" w:type="dxa"/>
            <w:right w:w="108" w:type="dxa"/>
          </w:tblCellMar>
        </w:tblPrEx>
        <w:trPr>
          <w:trHeight w:val="419" w:hRule="atLeast"/>
        </w:trPr>
        <w:tc>
          <w:tcPr>
            <w:tcW w:w="98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482" w:firstLineChars="200"/>
              <w:jc w:val="center"/>
              <w:rPr>
                <w:rFonts w:hint="eastAsia" w:ascii="楷体_GB2312" w:hAnsi="楷体_GB2312" w:eastAsia="楷体_GB2312"/>
                <w:b/>
                <w:bCs/>
                <w:kern w:val="0"/>
                <w:sz w:val="24"/>
              </w:rPr>
            </w:pPr>
            <w:r>
              <w:rPr>
                <w:rFonts w:hint="eastAsia" w:ascii="楷体_GB2312" w:hAnsi="楷体_GB2312" w:eastAsia="楷体_GB2312"/>
                <w:b/>
                <w:bCs/>
                <w:kern w:val="0"/>
                <w:sz w:val="24"/>
              </w:rPr>
              <w:t>合同见证人</w:t>
            </w:r>
          </w:p>
        </w:tc>
      </w:tr>
      <w:tr>
        <w:tblPrEx>
          <w:tblCellMar>
            <w:top w:w="0" w:type="dxa"/>
            <w:left w:w="108" w:type="dxa"/>
            <w:bottom w:w="0" w:type="dxa"/>
            <w:right w:w="108" w:type="dxa"/>
          </w:tblCellMar>
        </w:tblPrEx>
        <w:trPr>
          <w:trHeight w:val="1051" w:hRule="atLeast"/>
        </w:trPr>
        <w:tc>
          <w:tcPr>
            <w:tcW w:w="9849"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460" w:lineRule="exact"/>
              <w:ind w:firstLine="480" w:firstLineChars="200"/>
              <w:jc w:val="left"/>
              <w:rPr>
                <w:rFonts w:hint="eastAsia" w:ascii="楷体_GB2312" w:hAnsi="楷体_GB2312" w:eastAsia="楷体_GB2312"/>
                <w:kern w:val="0"/>
                <w:sz w:val="24"/>
              </w:rPr>
            </w:pPr>
          </w:p>
        </w:tc>
      </w:tr>
    </w:tbl>
    <w:p>
      <w:pPr>
        <w:tabs>
          <w:tab w:val="left" w:pos="532"/>
        </w:tabs>
        <w:spacing w:line="460" w:lineRule="exact"/>
        <w:ind w:firstLine="420" w:firstLineChars="200"/>
        <w:jc w:val="left"/>
        <w:rPr>
          <w:rFonts w:hint="eastAsia" w:ascii="楷体_GB2312" w:hAnsi="楷体_GB2312" w:eastAsia="楷体_GB2312" w:cs="楷体_GB2312"/>
          <w:szCs w:val="21"/>
        </w:rPr>
      </w:pPr>
      <w:r>
        <w:rPr>
          <w:rFonts w:hint="eastAsia" w:ascii="楷体_GB2312" w:hAnsi="楷体_GB2312" w:eastAsia="楷体_GB2312" w:cs="楷体_GB2312"/>
          <w:szCs w:val="21"/>
        </w:rPr>
        <w:t>附件一：物业交接书</w:t>
      </w:r>
    </w:p>
    <w:p>
      <w:pPr>
        <w:tabs>
          <w:tab w:val="left" w:pos="532"/>
        </w:tabs>
        <w:spacing w:line="460" w:lineRule="exact"/>
        <w:ind w:firstLine="420" w:firstLineChars="200"/>
        <w:jc w:val="left"/>
        <w:rPr>
          <w:rFonts w:hint="eastAsia" w:ascii="楷体_GB2312" w:hAnsi="楷体_GB2312" w:eastAsia="楷体_GB2312" w:cs="楷体_GB2312"/>
          <w:szCs w:val="21"/>
        </w:rPr>
      </w:pPr>
      <w:r>
        <w:rPr>
          <w:rFonts w:hint="eastAsia" w:ascii="楷体_GB2312" w:hAnsi="楷体_GB2312" w:eastAsia="楷体_GB2312" w:cs="楷体_GB2312"/>
          <w:szCs w:val="21"/>
        </w:rPr>
        <w:t>附件二：租赁物业的资料（平面图/相关证照）</w:t>
      </w:r>
    </w:p>
    <w:p>
      <w:pPr>
        <w:tabs>
          <w:tab w:val="left" w:pos="532"/>
        </w:tabs>
        <w:spacing w:line="460" w:lineRule="exact"/>
        <w:ind w:firstLine="420" w:firstLineChars="200"/>
        <w:jc w:val="left"/>
        <w:rPr>
          <w:rFonts w:hint="eastAsia" w:ascii="楷体_GB2312" w:hAnsi="楷体_GB2312" w:eastAsia="楷体_GB2312" w:cs="楷体_GB2312"/>
          <w:szCs w:val="21"/>
        </w:rPr>
      </w:pPr>
      <w:r>
        <w:rPr>
          <w:rFonts w:hint="eastAsia" w:ascii="楷体_GB2312" w:hAnsi="楷体_GB2312" w:eastAsia="楷体_GB2312" w:cs="楷体_GB2312"/>
          <w:szCs w:val="21"/>
        </w:rPr>
        <w:t>附件三：乙方营业执照/法定代表人身份证明/授权委托书或乙方身份证复印件/居住证复印件</w:t>
      </w:r>
    </w:p>
    <w:p>
      <w:pPr>
        <w:tabs>
          <w:tab w:val="left" w:pos="532"/>
        </w:tabs>
        <w:spacing w:line="46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四至图：</w:t>
      </w:r>
    </w:p>
    <w:p>
      <w:pPr>
        <w:tabs>
          <w:tab w:val="left" w:pos="532"/>
        </w:tabs>
        <w:spacing w:line="240" w:lineRule="auto"/>
        <w:ind w:firstLine="420" w:firstLineChars="200"/>
        <w:jc w:val="left"/>
        <w:rPr>
          <w:rFonts w:hint="default" w:ascii="楷体_GB2312" w:hAnsi="楷体_GB2312" w:eastAsia="楷体_GB2312" w:cs="楷体_GB2312"/>
          <w:szCs w:val="21"/>
          <w:lang w:val="en-US" w:eastAsia="zh-CN"/>
        </w:rPr>
      </w:pPr>
      <w:r>
        <w:rPr>
          <w:rFonts w:hint="default" w:ascii="楷体_GB2312" w:hAnsi="楷体_GB2312" w:eastAsia="楷体_GB2312" w:cs="楷体_GB2312"/>
          <w:szCs w:val="21"/>
          <w:lang w:val="en-US" w:eastAsia="zh-CN"/>
        </w:rPr>
        <w:drawing>
          <wp:inline distT="0" distB="0" distL="114300" distR="114300">
            <wp:extent cx="2573655" cy="4213860"/>
            <wp:effectExtent l="0" t="0" r="7620" b="1905"/>
            <wp:docPr id="1" name="图片 1" descr="四至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四至图"/>
                    <pic:cNvPicPr>
                      <a:picLocks noChangeAspect="1"/>
                    </pic:cNvPicPr>
                  </pic:nvPicPr>
                  <pic:blipFill>
                    <a:blip r:embed="rId7"/>
                    <a:stretch>
                      <a:fillRect/>
                    </a:stretch>
                  </pic:blipFill>
                  <pic:spPr>
                    <a:xfrm rot="5400000">
                      <a:off x="0" y="0"/>
                      <a:ext cx="2573655" cy="4213860"/>
                    </a:xfrm>
                    <a:prstGeom prst="rect">
                      <a:avLst/>
                    </a:prstGeom>
                  </pic:spPr>
                </pic:pic>
              </a:graphicData>
            </a:graphic>
          </wp:inline>
        </w:drawing>
      </w:r>
    </w:p>
    <w:p>
      <w:pPr>
        <w:tabs>
          <w:tab w:val="left" w:pos="532"/>
        </w:tabs>
        <w:spacing w:line="460" w:lineRule="exact"/>
        <w:ind w:firstLine="420" w:firstLineChars="200"/>
        <w:jc w:val="left"/>
        <w:rPr>
          <w:rFonts w:ascii="楷体_GB2312" w:hAnsi="楷体_GB2312" w:eastAsia="楷体_GB2312" w:cs="楷体_GB2312"/>
          <w:szCs w:val="21"/>
        </w:rPr>
      </w:pPr>
    </w:p>
    <w:p>
      <w:pPr>
        <w:tabs>
          <w:tab w:val="left" w:pos="532"/>
        </w:tabs>
        <w:spacing w:line="460" w:lineRule="exact"/>
        <w:ind w:firstLine="420" w:firstLineChars="200"/>
        <w:jc w:val="left"/>
        <w:rPr>
          <w:rFonts w:ascii="楷体_GB2312" w:hAnsi="楷体_GB2312" w:eastAsia="楷体_GB2312" w:cs="楷体_GB2312"/>
          <w:szCs w:val="21"/>
        </w:rPr>
      </w:pPr>
    </w:p>
    <w:p>
      <w:pPr>
        <w:tabs>
          <w:tab w:val="left" w:pos="532"/>
        </w:tabs>
        <w:spacing w:line="460" w:lineRule="exact"/>
        <w:ind w:firstLine="420" w:firstLineChars="200"/>
        <w:jc w:val="left"/>
        <w:rPr>
          <w:rFonts w:ascii="楷体_GB2312" w:hAnsi="楷体_GB2312" w:eastAsia="楷体_GB2312" w:cs="楷体_GB2312"/>
          <w:szCs w:val="21"/>
        </w:rPr>
      </w:pPr>
    </w:p>
    <w:p>
      <w:pPr>
        <w:tabs>
          <w:tab w:val="left" w:pos="532"/>
        </w:tabs>
        <w:spacing w:line="460" w:lineRule="exact"/>
        <w:ind w:firstLine="420" w:firstLineChars="200"/>
        <w:jc w:val="left"/>
        <w:rPr>
          <w:rFonts w:ascii="楷体_GB2312" w:hAnsi="楷体_GB2312" w:eastAsia="楷体_GB2312" w:cs="楷体_GB2312"/>
          <w:szCs w:val="21"/>
        </w:rPr>
      </w:pPr>
    </w:p>
    <w:p>
      <w:pPr>
        <w:tabs>
          <w:tab w:val="left" w:pos="532"/>
        </w:tabs>
        <w:spacing w:line="460" w:lineRule="exact"/>
        <w:ind w:firstLine="0" w:firstLineChars="0"/>
        <w:jc w:val="left"/>
        <w:rPr>
          <w:rFonts w:ascii="楷体_GB2312" w:hAnsi="楷体_GB2312" w:eastAsia="楷体_GB2312" w:cs="楷体_GB2312"/>
          <w:szCs w:val="21"/>
        </w:rPr>
      </w:pPr>
    </w:p>
    <w:p>
      <w:pPr>
        <w:tabs>
          <w:tab w:val="left" w:pos="532"/>
        </w:tabs>
        <w:spacing w:line="460" w:lineRule="exact"/>
        <w:ind w:firstLine="72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6"/>
          <w:szCs w:val="36"/>
        </w:rPr>
        <w:t xml:space="preserve">            </w:t>
      </w:r>
      <w:r>
        <w:rPr>
          <w:rFonts w:hint="eastAsia" w:ascii="楷体_GB2312" w:hAnsi="楷体_GB2312" w:eastAsia="楷体_GB2312" w:cs="楷体_GB2312"/>
          <w:b/>
          <w:bCs/>
          <w:sz w:val="32"/>
          <w:szCs w:val="32"/>
        </w:rPr>
        <w:t xml:space="preserve"> 附件一      物业交接书</w:t>
      </w:r>
    </w:p>
    <w:p>
      <w:pPr>
        <w:tabs>
          <w:tab w:val="left" w:pos="532"/>
        </w:tabs>
        <w:spacing w:line="460" w:lineRule="exact"/>
        <w:ind w:firstLine="643" w:firstLineChars="200"/>
        <w:jc w:val="left"/>
        <w:rPr>
          <w:rFonts w:hint="eastAsia" w:ascii="楷体_GB2312" w:hAnsi="楷体_GB2312" w:eastAsia="楷体_GB2312" w:cs="楷体_GB2312"/>
          <w:b/>
          <w:bCs/>
          <w:sz w:val="32"/>
          <w:szCs w:val="32"/>
        </w:rPr>
      </w:pPr>
    </w:p>
    <w:p>
      <w:pPr>
        <w:tabs>
          <w:tab w:val="left" w:pos="532"/>
        </w:tabs>
        <w:spacing w:line="360" w:lineRule="exact"/>
        <w:ind w:firstLine="56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4"/>
          <w:szCs w:val="24"/>
        </w:rPr>
        <w:t>本《物业交接书》是根据</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和</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于</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年</w:t>
      </w:r>
      <w:r>
        <w:rPr>
          <w:rFonts w:hint="eastAsia" w:ascii="楷体_GB2312" w:hAnsi="楷体_GB2312" w:eastAsia="楷体_GB2312" w:cs="楷体_GB2312"/>
          <w:sz w:val="24"/>
          <w:szCs w:val="24"/>
          <w:u w:val="single"/>
        </w:rPr>
        <w:t xml:space="preserve">  </w:t>
      </w:r>
      <w:r>
        <w:rPr>
          <w:rFonts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月</w:t>
      </w:r>
      <w:r>
        <w:rPr>
          <w:rFonts w:hint="eastAsia" w:ascii="楷体_GB2312" w:hAnsi="楷体_GB2312" w:eastAsia="楷体_GB2312" w:cs="楷体_GB2312"/>
          <w:sz w:val="24"/>
          <w:szCs w:val="24"/>
          <w:u w:val="single"/>
        </w:rPr>
        <w:t xml:space="preserve">    </w:t>
      </w:r>
      <w:r>
        <w:rPr>
          <w:rFonts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日就位于</w:t>
      </w:r>
      <w:r>
        <w:rPr>
          <w:rFonts w:hint="eastAsia" w:ascii="楷体_GB2312" w:hAnsi="楷体_GB2312" w:eastAsia="楷体_GB2312" w:cs="楷体_GB2312"/>
          <w:sz w:val="24"/>
          <w:szCs w:val="24"/>
          <w:u w:val="single"/>
        </w:rPr>
        <w:t xml:space="preserve">  </w:t>
      </w:r>
      <w:r>
        <w:rPr>
          <w:rFonts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u w:val="single"/>
        </w:rPr>
        <w:t xml:space="preserve">  </w:t>
      </w:r>
      <w:r>
        <w:rPr>
          <w:rFonts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rPr>
        <w:t>签订的《天河区农村集体资产交易租赁合同》而签署。</w:t>
      </w:r>
    </w:p>
    <w:p>
      <w:pPr>
        <w:tabs>
          <w:tab w:val="left" w:pos="532"/>
        </w:tabs>
        <w:spacing w:line="36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szCs w:val="24"/>
          <w:u w:val="single"/>
        </w:rPr>
        <w:t xml:space="preserve">        </w:t>
      </w:r>
      <w:r>
        <w:rPr>
          <w:rFonts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和</w:t>
      </w:r>
      <w:r>
        <w:rPr>
          <w:rFonts w:hint="eastAsia" w:ascii="楷体_GB2312" w:hAnsi="楷体_GB2312" w:eastAsia="楷体_GB2312" w:cs="楷体_GB2312"/>
          <w:sz w:val="24"/>
          <w:szCs w:val="24"/>
          <w:u w:val="single"/>
        </w:rPr>
        <w:t xml:space="preserve">    </w:t>
      </w:r>
      <w:r>
        <w:rPr>
          <w:rFonts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 xml:space="preserve"> </w:t>
      </w:r>
      <w:r>
        <w:rPr>
          <w:rFonts w:hint="eastAsia" w:ascii="楷体_GB2312" w:hAnsi="楷体_GB2312" w:eastAsia="楷体_GB2312" w:cs="楷体_GB2312"/>
          <w:sz w:val="24"/>
        </w:rPr>
        <w:t>在此认可并同意：</w:t>
      </w:r>
    </w:p>
    <w:p>
      <w:pPr>
        <w:tabs>
          <w:tab w:val="left" w:pos="532"/>
        </w:tabs>
        <w:spacing w:line="360" w:lineRule="exact"/>
        <w:ind w:firstLine="960" w:firstLineChars="400"/>
        <w:jc w:val="left"/>
        <w:rPr>
          <w:rFonts w:hint="eastAsia" w:ascii="楷体_GB2312" w:hAnsi="楷体_GB2312" w:eastAsia="楷体_GB2312" w:cs="楷体_GB2312"/>
          <w:sz w:val="24"/>
          <w:szCs w:val="24"/>
          <w:u w:val="single"/>
        </w:rPr>
      </w:pPr>
      <w:r>
        <w:rPr>
          <w:rFonts w:hint="eastAsia" w:ascii="楷体_GB2312" w:hAnsi="楷体_GB2312" w:eastAsia="楷体_GB2312" w:cs="楷体_GB2312"/>
          <w:sz w:val="24"/>
          <w:szCs w:val="24"/>
          <w:lang w:val="en-US" w:eastAsia="zh-CN"/>
        </w:rPr>
        <w:t>1、</w:t>
      </w:r>
      <w:r>
        <w:rPr>
          <w:rFonts w:hint="eastAsia" w:ascii="楷体_GB2312" w:hAnsi="楷体_GB2312" w:eastAsia="楷体_GB2312" w:cs="楷体_GB2312"/>
          <w:sz w:val="24"/>
          <w:szCs w:val="24"/>
        </w:rPr>
        <w:t>物业符合法律规定的交付标准，为适租物业，</w:t>
      </w:r>
      <w:r>
        <w:rPr>
          <w:rFonts w:hint="eastAsia" w:ascii="楷体_GB2312" w:hAnsi="楷体_GB2312" w:eastAsia="楷体_GB2312" w:cs="楷体_GB2312"/>
          <w:sz w:val="24"/>
          <w:szCs w:val="24"/>
          <w:u w:val="single"/>
        </w:rPr>
        <w:t xml:space="preserve">     </w:t>
      </w:r>
      <w:r>
        <w:rPr>
          <w:rFonts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无异议并同意按现状接收。</w:t>
      </w:r>
    </w:p>
    <w:p>
      <w:pPr>
        <w:tabs>
          <w:tab w:val="left" w:pos="532"/>
        </w:tabs>
        <w:spacing w:line="360" w:lineRule="exact"/>
        <w:ind w:firstLine="960" w:firstLineChars="400"/>
        <w:jc w:val="left"/>
        <w:rPr>
          <w:rFonts w:hint="eastAsia" w:ascii="楷体_GB2312" w:hAnsi="楷体_GB2312" w:eastAsia="楷体_GB2312" w:cs="楷体_GB2312"/>
          <w:sz w:val="24"/>
          <w:szCs w:val="24"/>
          <w:u w:val="single"/>
        </w:rPr>
      </w:pPr>
      <w:r>
        <w:rPr>
          <w:rFonts w:hint="eastAsia" w:ascii="楷体_GB2312" w:hAnsi="楷体_GB2312" w:eastAsia="楷体_GB2312" w:cs="楷体_GB2312"/>
          <w:sz w:val="24"/>
        </w:rPr>
        <w:t>2、租赁物业内设备设施清单：</w:t>
      </w:r>
    </w:p>
    <w:p>
      <w:pPr>
        <w:tabs>
          <w:tab w:val="left" w:pos="532"/>
        </w:tabs>
        <w:spacing w:line="36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     </w:t>
      </w:r>
    </w:p>
    <w:p>
      <w:pPr>
        <w:tabs>
          <w:tab w:val="left" w:pos="532"/>
        </w:tabs>
        <w:spacing w:line="36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    </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对上述设备设施的情况确认无误。</w:t>
      </w:r>
    </w:p>
    <w:p>
      <w:pPr>
        <w:tabs>
          <w:tab w:val="left" w:pos="532"/>
        </w:tabs>
        <w:spacing w:line="360" w:lineRule="exact"/>
        <w:ind w:firstLine="960" w:firstLineChars="400"/>
        <w:jc w:val="left"/>
        <w:rPr>
          <w:rFonts w:hint="eastAsia" w:ascii="楷体_GB2312" w:hAnsi="楷体_GB2312" w:eastAsia="楷体_GB2312" w:cs="楷体_GB2312"/>
          <w:sz w:val="24"/>
          <w:szCs w:val="24"/>
          <w:u w:val="single"/>
        </w:rPr>
      </w:pPr>
      <w:r>
        <w:rPr>
          <w:rFonts w:hint="eastAsia" w:ascii="楷体_GB2312" w:hAnsi="楷体_GB2312" w:eastAsia="楷体_GB2312" w:cs="楷体_GB2312"/>
          <w:sz w:val="24"/>
        </w:rPr>
        <w:t>3、双方确认，租赁物业和上述设备设施于已于</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日交付给</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 xml:space="preserve"> ，</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确认无误并已接收。</w:t>
      </w:r>
    </w:p>
    <w:p>
      <w:pPr>
        <w:tabs>
          <w:tab w:val="left" w:pos="532"/>
        </w:tabs>
        <w:spacing w:line="360" w:lineRule="exact"/>
        <w:ind w:firstLine="480" w:firstLineChars="200"/>
        <w:jc w:val="left"/>
        <w:rPr>
          <w:rFonts w:hint="eastAsia" w:ascii="楷体_GB2312" w:hAnsi="楷体_GB2312" w:eastAsia="楷体_GB2312" w:cs="楷体_GB2312"/>
          <w:sz w:val="24"/>
          <w:szCs w:val="24"/>
          <w:u w:val="single"/>
        </w:rPr>
      </w:pPr>
    </w:p>
    <w:p>
      <w:pPr>
        <w:tabs>
          <w:tab w:val="left" w:pos="532"/>
        </w:tabs>
        <w:spacing w:line="360" w:lineRule="exact"/>
        <w:ind w:firstLine="480" w:firstLineChars="200"/>
        <w:jc w:val="left"/>
        <w:rPr>
          <w:rFonts w:ascii="楷体_GB2312" w:hAnsi="楷体_GB2312" w:eastAsia="楷体_GB2312" w:cs="楷体_GB2312"/>
          <w:sz w:val="24"/>
          <w:szCs w:val="24"/>
        </w:rPr>
      </w:pPr>
      <w:r>
        <w:rPr>
          <w:rFonts w:hint="eastAsia" w:ascii="楷体_GB2312" w:hAnsi="楷体_GB2312" w:eastAsia="楷体_GB2312" w:cs="楷体_GB2312"/>
          <w:sz w:val="24"/>
          <w:szCs w:val="24"/>
        </w:rPr>
        <w:t xml:space="preserve">出租人：                          </w:t>
      </w:r>
    </w:p>
    <w:p>
      <w:pPr>
        <w:tabs>
          <w:tab w:val="left" w:pos="532"/>
        </w:tabs>
        <w:spacing w:line="360" w:lineRule="exact"/>
        <w:ind w:firstLine="480" w:firstLineChars="200"/>
        <w:jc w:val="left"/>
        <w:rPr>
          <w:rFonts w:ascii="楷体_GB2312" w:hAnsi="楷体_GB2312" w:eastAsia="楷体_GB2312" w:cs="楷体_GB2312"/>
          <w:sz w:val="24"/>
          <w:szCs w:val="24"/>
        </w:rPr>
      </w:pPr>
    </w:p>
    <w:p>
      <w:pPr>
        <w:tabs>
          <w:tab w:val="left" w:pos="532"/>
        </w:tabs>
        <w:spacing w:line="360" w:lineRule="exact"/>
        <w:ind w:firstLine="480" w:firstLineChars="200"/>
        <w:jc w:val="left"/>
        <w:rPr>
          <w:rFonts w:ascii="楷体_GB2312" w:hAnsi="楷体_GB2312" w:eastAsia="楷体_GB2312" w:cs="楷体_GB2312"/>
          <w:sz w:val="24"/>
          <w:szCs w:val="24"/>
        </w:rPr>
      </w:pPr>
    </w:p>
    <w:p>
      <w:pPr>
        <w:tabs>
          <w:tab w:val="left" w:pos="532"/>
        </w:tabs>
        <w:spacing w:line="360" w:lineRule="exact"/>
        <w:ind w:firstLine="480" w:firstLineChars="200"/>
        <w:jc w:val="left"/>
        <w:rPr>
          <w:rFonts w:ascii="楷体_GB2312" w:hAnsi="楷体_GB2312" w:eastAsia="楷体_GB2312" w:cs="楷体_GB2312"/>
          <w:sz w:val="24"/>
          <w:szCs w:val="24"/>
        </w:rPr>
      </w:pPr>
    </w:p>
    <w:p>
      <w:pPr>
        <w:tabs>
          <w:tab w:val="left" w:pos="532"/>
        </w:tabs>
        <w:spacing w:line="360" w:lineRule="exact"/>
        <w:ind w:firstLine="480" w:firstLineChars="200"/>
        <w:jc w:val="left"/>
        <w:rPr>
          <w:rFonts w:ascii="楷体_GB2312" w:hAnsi="楷体_GB2312" w:eastAsia="楷体_GB2312" w:cs="楷体_GB2312"/>
          <w:sz w:val="24"/>
          <w:szCs w:val="24"/>
        </w:rPr>
      </w:pPr>
    </w:p>
    <w:p>
      <w:pPr>
        <w:tabs>
          <w:tab w:val="left" w:pos="532"/>
        </w:tabs>
        <w:spacing w:line="360" w:lineRule="exact"/>
        <w:ind w:firstLine="480"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承租人：</w:t>
      </w:r>
    </w:p>
    <w:p>
      <w:pPr>
        <w:tabs>
          <w:tab w:val="left" w:pos="532"/>
        </w:tabs>
        <w:spacing w:line="460" w:lineRule="exact"/>
        <w:ind w:firstLine="560" w:firstLineChars="200"/>
        <w:jc w:val="left"/>
        <w:rPr>
          <w:rFonts w:hint="eastAsia"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hint="eastAsia"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tabs>
          <w:tab w:val="left" w:pos="532"/>
        </w:tabs>
        <w:spacing w:line="460" w:lineRule="exact"/>
        <w:ind w:firstLine="560" w:firstLineChars="200"/>
        <w:jc w:val="left"/>
        <w:rPr>
          <w:rFonts w:ascii="楷体_GB2312" w:hAnsi="楷体_GB2312" w:eastAsia="楷体_GB2312" w:cs="楷体_GB2312"/>
          <w:sz w:val="28"/>
          <w:szCs w:val="28"/>
        </w:rPr>
      </w:pPr>
    </w:p>
    <w:p>
      <w:pPr>
        <w:jc w:val="center"/>
        <w:rPr>
          <w:rFonts w:hint="eastAsia" w:ascii="楷体_GB2312" w:hAnsi="宋体" w:eastAsia="楷体_GB2312"/>
          <w:b/>
          <w:sz w:val="32"/>
          <w:szCs w:val="32"/>
        </w:rPr>
      </w:pPr>
      <w:r>
        <w:rPr>
          <w:rFonts w:hint="eastAsia" w:ascii="楷体_GB2312" w:hAnsi="宋体" w:eastAsia="楷体_GB2312"/>
          <w:b/>
          <w:sz w:val="32"/>
          <w:szCs w:val="32"/>
        </w:rPr>
        <w:t>《天河区农村集体资产交易租赁合同》安全生产、消防补充协议（版）</w:t>
      </w:r>
    </w:p>
    <w:p>
      <w:pPr>
        <w:spacing w:line="460" w:lineRule="exact"/>
        <w:ind w:firstLine="560" w:firstLineChars="200"/>
        <w:jc w:val="left"/>
        <w:rPr>
          <w:rFonts w:hint="eastAsia" w:ascii="楷体_GB2312" w:hAnsi="宋体" w:eastAsia="楷体_GB2312"/>
          <w:sz w:val="28"/>
        </w:rPr>
      </w:pPr>
      <w:r>
        <w:rPr>
          <w:rFonts w:hint="eastAsia" w:ascii="楷体_GB2312" w:hAnsi="宋体" w:eastAsia="楷体_GB2312"/>
          <w:sz w:val="28"/>
        </w:rPr>
        <w:t xml:space="preserve">                           </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 xml:space="preserve">出租方（以下简称甲方）： 广州逢源物业有限公司                 </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承租方（以下简称乙方）：</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基于乙方承租了甲方位于</w:t>
      </w:r>
      <w:r>
        <w:rPr>
          <w:rFonts w:hint="eastAsia" w:ascii="楷体_GB2312" w:hAnsi="宋体" w:eastAsia="楷体_GB2312"/>
          <w:sz w:val="24"/>
          <w:u w:val="single"/>
        </w:rPr>
        <w:t xml:space="preserve">                        </w:t>
      </w:r>
      <w:r>
        <w:rPr>
          <w:rFonts w:hint="eastAsia" w:ascii="楷体_GB2312" w:hAnsi="宋体" w:eastAsia="楷体_GB2312"/>
          <w:sz w:val="24"/>
        </w:rPr>
        <w:t>面积约为</w:t>
      </w:r>
      <w:r>
        <w:rPr>
          <w:rFonts w:hint="eastAsia" w:ascii="楷体_GB2312" w:hAnsi="宋体" w:eastAsia="楷体_GB2312"/>
          <w:sz w:val="24"/>
          <w:u w:val="single"/>
        </w:rPr>
        <w:t xml:space="preserve">       </w:t>
      </w:r>
      <w:r>
        <w:rPr>
          <w:rFonts w:hint="eastAsia" w:ascii="楷体_GB2312" w:hAnsi="宋体" w:eastAsia="楷体_GB2312"/>
          <w:sz w:val="24"/>
        </w:rPr>
        <w:t>平方米</w:t>
      </w:r>
      <w:r>
        <w:rPr>
          <w:rFonts w:hint="eastAsia" w:ascii="楷体_GB2312" w:hAnsi="宋体" w:eastAsia="楷体_GB2312"/>
          <w:spacing w:val="26"/>
          <w:sz w:val="24"/>
        </w:rPr>
        <w:t>的物业</w:t>
      </w:r>
      <w:r>
        <w:rPr>
          <w:rFonts w:hint="eastAsia" w:ascii="楷体_GB2312" w:hAnsi="宋体" w:eastAsia="楷体_GB2312"/>
          <w:spacing w:val="26"/>
          <w:sz w:val="24"/>
          <w:szCs w:val="24"/>
        </w:rPr>
        <w:t>，双方并于</w:t>
      </w:r>
      <w:r>
        <w:rPr>
          <w:rFonts w:hint="eastAsia" w:ascii="楷体_GB2312" w:hAnsi="宋体" w:eastAsia="楷体_GB2312"/>
          <w:spacing w:val="26"/>
          <w:sz w:val="24"/>
          <w:szCs w:val="24"/>
          <w:u w:val="single"/>
        </w:rPr>
        <w:t xml:space="preserve">   </w:t>
      </w:r>
      <w:r>
        <w:rPr>
          <w:rFonts w:hint="eastAsia" w:ascii="楷体_GB2312" w:hAnsi="宋体" w:eastAsia="楷体_GB2312"/>
          <w:spacing w:val="26"/>
          <w:sz w:val="24"/>
          <w:szCs w:val="24"/>
        </w:rPr>
        <w:t>年</w:t>
      </w:r>
      <w:r>
        <w:rPr>
          <w:rFonts w:hint="eastAsia" w:ascii="楷体_GB2312" w:hAnsi="宋体" w:eastAsia="楷体_GB2312"/>
          <w:spacing w:val="26"/>
          <w:sz w:val="24"/>
          <w:szCs w:val="24"/>
          <w:u w:val="single"/>
        </w:rPr>
        <w:t xml:space="preserve">   </w:t>
      </w:r>
      <w:r>
        <w:rPr>
          <w:rFonts w:hint="eastAsia" w:ascii="楷体_GB2312" w:hAnsi="宋体" w:eastAsia="楷体_GB2312"/>
          <w:spacing w:val="26"/>
          <w:sz w:val="24"/>
          <w:szCs w:val="24"/>
        </w:rPr>
        <w:t>月</w:t>
      </w:r>
      <w:r>
        <w:rPr>
          <w:rFonts w:hint="eastAsia" w:ascii="楷体_GB2312" w:hAnsi="宋体" w:eastAsia="楷体_GB2312"/>
          <w:sz w:val="24"/>
          <w:szCs w:val="24"/>
          <w:u w:val="single"/>
        </w:rPr>
        <w:t xml:space="preserve">  </w:t>
      </w:r>
      <w:r>
        <w:rPr>
          <w:rFonts w:hint="eastAsia" w:ascii="楷体_GB2312" w:hAnsi="宋体" w:eastAsia="楷体_GB2312"/>
          <w:sz w:val="24"/>
          <w:u w:val="single"/>
        </w:rPr>
        <w:t xml:space="preserve">  </w:t>
      </w:r>
      <w:r>
        <w:rPr>
          <w:rFonts w:hint="eastAsia" w:ascii="楷体_GB2312" w:hAnsi="宋体" w:eastAsia="楷体_GB2312"/>
          <w:sz w:val="24"/>
        </w:rPr>
        <w:t>日就上述物业租赁事宜签订了《天河区农村集体资产交易租赁合同》，租赁期限从</w:t>
      </w:r>
      <w:r>
        <w:rPr>
          <w:rFonts w:hint="eastAsia" w:ascii="楷体_GB2312" w:hAnsi="宋体" w:eastAsia="楷体_GB2312"/>
          <w:sz w:val="24"/>
          <w:szCs w:val="24"/>
          <w:u w:val="single"/>
        </w:rPr>
        <w:t xml:space="preserve">  </w:t>
      </w:r>
      <w:r>
        <w:rPr>
          <w:rFonts w:hint="eastAsia" w:ascii="楷体_GB2312" w:hAnsi="宋体" w:eastAsia="楷体_GB2312"/>
          <w:sz w:val="24"/>
          <w:u w:val="single"/>
        </w:rPr>
        <w:t xml:space="preserve">  </w:t>
      </w:r>
      <w:r>
        <w:rPr>
          <w:rFonts w:hint="eastAsia" w:ascii="楷体_GB2312" w:hAnsi="宋体" w:eastAsia="楷体_GB2312"/>
          <w:sz w:val="24"/>
        </w:rPr>
        <w:t>年</w:t>
      </w:r>
      <w:r>
        <w:rPr>
          <w:rFonts w:hint="eastAsia" w:ascii="楷体_GB2312" w:hAnsi="宋体" w:eastAsia="楷体_GB2312"/>
          <w:sz w:val="24"/>
          <w:szCs w:val="24"/>
          <w:u w:val="single"/>
        </w:rPr>
        <w:t xml:space="preserve">  </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szCs w:val="24"/>
          <w:u w:val="single"/>
        </w:rPr>
        <w:t xml:space="preserve">  </w:t>
      </w:r>
      <w:r>
        <w:rPr>
          <w:rFonts w:hint="eastAsia" w:ascii="楷体_GB2312" w:hAnsi="宋体" w:eastAsia="楷体_GB2312"/>
          <w:sz w:val="24"/>
          <w:u w:val="single"/>
        </w:rPr>
        <w:t xml:space="preserve">  </w:t>
      </w:r>
      <w:r>
        <w:rPr>
          <w:rFonts w:hint="eastAsia" w:ascii="楷体_GB2312" w:hAnsi="宋体" w:eastAsia="楷体_GB2312"/>
          <w:sz w:val="24"/>
        </w:rPr>
        <w:t>日起至</w:t>
      </w:r>
      <w:r>
        <w:rPr>
          <w:rFonts w:hint="eastAsia" w:ascii="楷体_GB2312" w:hAnsi="宋体" w:eastAsia="楷体_GB2312"/>
          <w:sz w:val="24"/>
          <w:szCs w:val="24"/>
          <w:u w:val="single"/>
        </w:rPr>
        <w:t xml:space="preserve">  </w:t>
      </w:r>
      <w:r>
        <w:rPr>
          <w:rFonts w:hint="eastAsia" w:ascii="楷体_GB2312" w:hAnsi="宋体" w:eastAsia="楷体_GB2312"/>
          <w:sz w:val="24"/>
          <w:u w:val="single"/>
        </w:rPr>
        <w:t xml:space="preserve">  </w:t>
      </w:r>
      <w:r>
        <w:rPr>
          <w:rFonts w:hint="eastAsia" w:ascii="楷体_GB2312" w:hAnsi="宋体" w:eastAsia="楷体_GB2312"/>
          <w:sz w:val="24"/>
        </w:rPr>
        <w:t>年</w:t>
      </w:r>
      <w:r>
        <w:rPr>
          <w:rFonts w:hint="eastAsia" w:ascii="楷体_GB2312" w:hAnsi="宋体" w:eastAsia="楷体_GB2312"/>
          <w:sz w:val="24"/>
          <w:szCs w:val="24"/>
          <w:u w:val="single"/>
        </w:rPr>
        <w:t xml:space="preserve">  </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szCs w:val="24"/>
          <w:u w:val="single"/>
        </w:rPr>
        <w:t xml:space="preserve">  </w:t>
      </w:r>
      <w:r>
        <w:rPr>
          <w:rFonts w:hint="eastAsia" w:ascii="楷体_GB2312" w:hAnsi="宋体" w:eastAsia="楷体_GB2312"/>
          <w:sz w:val="24"/>
          <w:u w:val="single"/>
        </w:rPr>
        <w:t xml:space="preserve">  </w:t>
      </w:r>
      <w:r>
        <w:rPr>
          <w:rFonts w:hint="eastAsia" w:ascii="楷体_GB2312" w:hAnsi="宋体" w:eastAsia="楷体_GB2312"/>
          <w:sz w:val="24"/>
        </w:rPr>
        <w:t>日止。</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为了加强安全生产及防火工作管理，明确甲、乙双方在安全生产和防火工作上的管理责任，根据《中华人民共和国安全生产法》、《中华人民共和国消防法》、《特种设备安全监察条例》、《广州市区分所有建筑物消防安全管理规定》等法律法规及有关地方法规的规定，为切实维护石牌村内安全生产、消防安全特种设备安全等到工作，为保障乙方的合法权益，确保租赁物业及乙方的人身财产安全，结合租赁物业的实际情况，经双方协商一致，订立本协议，甲、乙双方必须共同遵守。</w:t>
      </w:r>
    </w:p>
    <w:p>
      <w:pPr>
        <w:spacing w:line="320" w:lineRule="exact"/>
        <w:ind w:firstLine="482" w:firstLineChars="200"/>
        <w:jc w:val="center"/>
        <w:rPr>
          <w:rFonts w:hint="eastAsia" w:ascii="楷体_GB2312" w:hAnsi="宋体" w:eastAsia="楷体_GB2312"/>
          <w:sz w:val="24"/>
        </w:rPr>
      </w:pPr>
      <w:r>
        <w:rPr>
          <w:rFonts w:hint="eastAsia" w:ascii="楷体_GB2312" w:hAnsi="宋体" w:eastAsia="楷体_GB2312"/>
          <w:b/>
          <w:bCs/>
          <w:sz w:val="24"/>
        </w:rPr>
        <w:t>甲、乙双方责任</w:t>
      </w:r>
    </w:p>
    <w:p>
      <w:pPr>
        <w:spacing w:line="320" w:lineRule="exact"/>
        <w:ind w:firstLine="482" w:firstLineChars="200"/>
        <w:jc w:val="left"/>
        <w:rPr>
          <w:rFonts w:hint="eastAsia" w:ascii="楷体_GB2312" w:hAnsi="宋体" w:eastAsia="楷体_GB2312"/>
          <w:sz w:val="24"/>
        </w:rPr>
      </w:pPr>
      <w:r>
        <w:rPr>
          <w:rFonts w:hint="eastAsia" w:ascii="楷体_GB2312" w:hAnsi="宋体" w:eastAsia="楷体_GB2312"/>
          <w:b/>
          <w:bCs/>
          <w:sz w:val="24"/>
        </w:rPr>
        <w:t>一、</w:t>
      </w:r>
      <w:r>
        <w:rPr>
          <w:rFonts w:hint="eastAsia" w:ascii="楷体_GB2312" w:hAnsi="宋体" w:eastAsia="楷体_GB2312"/>
          <w:sz w:val="24"/>
        </w:rPr>
        <w:t>甲方主要职责：</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1、贯彻执行安全生产和消防法律、法规的精神。</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2、把安全生产和消防工作列入经营管理内容。</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3、定期对出租物业进行安全生产、消防安全检查，督促乙方整改安全隐患。</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4、协助政府有关部门调查安全生产事故和火灾原因。</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5、履行对租赁物业的安全监督管理职责，定期、不定期对出租房屋进行消防安全检查，发现安全隐患时提出整改意见，并督促乙方整改。</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二、乙方（使用人）主要职责：</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1、乙方对租赁物业的安全生产、消防安全负直接责任，对租赁物业内的生产、经营活动的安全生产、消防安全负完全责任。</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2、乙方应认真贯彻执行安全生产和消防法律、法规、规章和安全技术标准。</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3、组织制定并落实承租范围内的安全生产、消防安全管理制度和操作规程。</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4、把安全生产、消防工作列入日常工作、经营管理内容，实行逐级安全生产责任制、防火责任制和岗位防火责任制，完善安全生产条件，确保安全生产。</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5、承担在承租物业范围内的安全生产和消防责任。</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6、全面负责承租物业的消防安全管理工作，定期对承租物业进行自查自检安全生产，及时整改消防隐患，并做好一切检查台账记录，定期向甲方汇报安全生产和防火工作情况，每月一次以上。</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7、定期对次承租人/员工进行安全生产和消防安全的学习和培训，提高次承租人/员工的安全生产意识。对安全生产和消防培训不合格或擅离职守的员工严肃警告或不得招聘和录用，对不遵守消防安全和安全生产规定的次承租人应收回物业（包括承租场内的分租单位、个人）。</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8、订立在经营范围内的安全生产“直接责任人”和“防火责任人”，以及责任人的岗位职责和管理制度。</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9、按国家、省、市现行有关安全生产、消防安全法律、规章制度和标准对承租物业配足设施、器材等。</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10、定期对承租物业内消防设备、设施、器材，防雷、供用电设备、特种设备等设备进行维护保养测试、更新及年检工作，确保消防设备、设施、器材、防雷、供用电设备、特种设备等设备能够始终保持正常运行、完好的工作状态，严禁遮挡或挪作他用，如有丢失损坏应及时购置或维修。</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11、接受甲方提出的安全生产、消防隐患整改意见，协助甲方搞好安全生产工作。</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12、发生安全生产事故时，应立即实施救援，发生人员伤亡事故向就近医院和区急救中心120报告。发生火情时应当及时组织扑救初起火灾和指导人员安全疏散，并向119报警。</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13、协助政府有关部门调查安全生产事故原因或火灾原因，如实汇报一切情况不得隐瞒。</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14、定期对承租物业的安全生产设备设施及消防水池、供水水池、化粪池、给排水管道进行清洁和清理及维护保养、更新，确保安全生产设备设施、消防水池、供水水池、化粪池、给排水管道能够通畅完好使用。</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15、严格遵守各项消防法规及有关防火规定，租赁物业及其周边消防疏散门、疏散楼梯、消防通道、安全出口等不得推放杂物占用、堵塞或锁闭，必须保持畅通、公众聚集场所还应按规定放置消防安全疏散指示标志和应急照明措施。</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16、负责消防器材的配置、正常维修、更换的费用、消防器材要适用场所，数量足够，摆放合理，专人保管，定期检测。</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17、服从公安消防部门和甲方及上级安全管理部门的监督检查，对监督检查中提出的消防安全隐患，要及时进行整改。</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18、应具备安全生产条件或相应资质并依法经营。租赁物业用于公寓楼、饭店、农贸市场等公众聚集场所，在使用或开业前，应当向公安消防机构申报，经公安消防机构批准后，方可使用或开业。</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19、按《天河区农村集体资产交易租赁合同》约定的用途使用物业，不得擅自变更，如要变更的，必须经过甲方的书面同意。</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20、不得在租赁物业内贮存和使用易燃易爆危险物品；必须严格用电安全管理，不得乱拉乱接电线，违规使用大功率电器设备。</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21、临时储存场所必须符合天河区火灾隐患整治办公室中规定的消防安全技术要求。</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22、临时储存场所电源主线入门外单独安装开关箱（包括电表、短路空气漏电开关），保管人员离开仓库时，必须拉闸断电，定时总体闭断电源。禁止使用不合格的保险装置（如场所内必要加装闭路电视时，应由物业主及总承包者统一电源线路管理）。</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23、临时储存场所入门内两侧设置规范插座，方便用电。主体线路必须铺设难燃管道或非燃硬塑料管（不裸露电线）保护，场所内必须安装照明防爆灯，不准设置移动式照明灯具。室内三周墙壁不准有电源线现象（用电设备只能设置在入门室内两侧）。</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24、临时储存场所内严禁使用电烙铁、电熨斗等电热器具和电视机、电冰箱等家用电器。</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26、临时储存场所内的电器设备，必须由持有合格证的电工进行安装、检查和维修保养，电工应当严格遵守各项电器操作规程。</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27、不能存在“二合一”（住宿和营业场所合为一体）、“三合一”（住宿、仓库和营业场所合为一体）和“多合一”场所。</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28、“住改商（仓）”场所必须符合公安防火部门规定的要求。</w:t>
      </w:r>
    </w:p>
    <w:p>
      <w:pPr>
        <w:spacing w:line="320" w:lineRule="exact"/>
        <w:ind w:firstLine="482" w:firstLineChars="200"/>
        <w:jc w:val="center"/>
        <w:rPr>
          <w:rFonts w:hint="eastAsia" w:ascii="楷体_GB2312" w:hAnsi="宋体" w:eastAsia="楷体_GB2312"/>
          <w:b/>
          <w:bCs/>
          <w:sz w:val="24"/>
        </w:rPr>
      </w:pPr>
      <w:r>
        <w:rPr>
          <w:rFonts w:hint="eastAsia" w:ascii="楷体_GB2312" w:hAnsi="宋体" w:eastAsia="楷体_GB2312"/>
          <w:b/>
          <w:bCs/>
          <w:sz w:val="24"/>
        </w:rPr>
        <w:t>责 任 人 订 立</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三、乙方为租赁物业安全生产、消防安全的责任人，对租赁物业的安全生产、消防安全负完全责任。如发现安全生产、消防安全隐患的，乙方应及时通知甲方，因乙方原因使甲方未能及时获悉上述情况而导致事故发生不能及时处理造成损失的，由乙方承担一切经济法律负责。</w:t>
      </w:r>
    </w:p>
    <w:p>
      <w:pPr>
        <w:spacing w:line="320" w:lineRule="exact"/>
        <w:ind w:firstLine="482" w:firstLineChars="200"/>
        <w:jc w:val="center"/>
        <w:rPr>
          <w:rFonts w:hint="eastAsia" w:ascii="楷体_GB2312" w:hAnsi="宋体" w:eastAsia="楷体_GB2312"/>
          <w:b/>
          <w:bCs/>
          <w:sz w:val="24"/>
        </w:rPr>
      </w:pPr>
      <w:r>
        <w:rPr>
          <w:rFonts w:hint="eastAsia" w:ascii="楷体_GB2312" w:hAnsi="宋体" w:eastAsia="楷体_GB2312"/>
          <w:b/>
          <w:bCs/>
          <w:sz w:val="24"/>
        </w:rPr>
        <w:t>消 防 报 建</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四、乙方自签订《天河区农村集体资产交易租赁合同》之日起，根据自己经营的项目必须向公安消防部门申报二次消防，未经公安消防部门检验合格的，不得擅自投入使用。</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五、在租赁期内，经甲方书面同意后，乙方如有对承租物业进行改建、扩建内部装修和变更使用功能的，应重新到公安消防部门申报审批后方可施工，并确保施工期间的消防安全。工程竣工后，未经公安消防部门检验合格的，不得擅自投入使用。如有扩建或改建使用物业的须征得甲方同意。</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六、乙方使用的装修材料须符合国家有关产品技术标准，不得使用有违反产品技术标准的材料。（包括消防设备、设施、器材等）</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七、“第四、五、六条”约定乙方自身及其对次承租户须严格把关做到层层落实，否则，乙方应承担因此而引起的一切损失。</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八、乙方在扩建、改建过程中所产生的图纸及其相关资料报批手续，须预备完整一份原件，提交甲方存档备案以便日后开展工作之用。</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九、不得擅自改变房屋使用功能和建筑结构，未经公安消防部门批准，不得擅自搭建临时房屋，已经批准搭建的临时房屋使用期到后必须拆除。</w:t>
      </w:r>
    </w:p>
    <w:p>
      <w:pPr>
        <w:spacing w:line="320" w:lineRule="exact"/>
        <w:ind w:firstLine="482" w:firstLineChars="200"/>
        <w:jc w:val="center"/>
        <w:rPr>
          <w:rFonts w:hint="eastAsia" w:ascii="楷体_GB2312" w:hAnsi="宋体" w:eastAsia="楷体_GB2312"/>
          <w:b/>
          <w:bCs/>
          <w:sz w:val="24"/>
        </w:rPr>
      </w:pPr>
      <w:r>
        <w:rPr>
          <w:rFonts w:hint="eastAsia" w:ascii="楷体_GB2312" w:hAnsi="宋体" w:eastAsia="楷体_GB2312"/>
          <w:b/>
          <w:bCs/>
          <w:sz w:val="24"/>
        </w:rPr>
        <w:t>火 灾 预 防</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十、甲乙双方自签订《天河区农村集体资产交易租赁合同》起，乙方应当制定《火灾应急预案》提交给甲方备案。</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十一、在租赁期内，乙方应做好下列防火措施：</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举办大型文化、经贸、体育、庆典、开幕等群众性活动，有可能发生火灾危险的，应制定灭火和应急疏散预案，落实消防安全措施，并向公安消防部门申报，经公安消防部门对活动现场进行消防安全检查合格后，方可举办。</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禁止在具有火灾、爆炸危险的场所使用明火，因特殊情况需要使用电炉、明火作业的，应办理相关审批后方可动工。在高层公共建筑内外明火作业的，应当经甲方的安全生产委员会同意。用火单位或个人应当遵守消防安全规定，并落实相应的消防安全措施。进行电焊、气焊等具有火灾危险作业的人员必须持证上岗，并严格遵守消防安全操作规程。</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3、定期检查电气设备设施，不符合消防安全要求的应当立即整改。</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4、不得违章使用电炉、电熨斗、电烙铁等高电热器具。</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5、进行室内装修，需要增设电器线路时，应当符合消防安全规定，不得超过负载和负载平衡的安全标准。严禁乱拉、乱接临时用电线路。</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6、电气设备、电线、电路的安装、检查和维修，应当由具有电工资格证的人员进行。特种设备（如电梯）应按时年检，操作规程和定期维护保养、检测、维修、抢修须由具备从事特种设备行业资质的单位或个人进行。特种设备、消防系统、消防控制中心、供用电设备和电线、电路发生故障时应当由具有行业资格上岗证的专业人员进行抢修抢险，否则，因此而产生的一切后果由乙方承担。</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7、不得损坏或者擅自挪用、拆除、停用消防设施、器材；不得埋压、圈占消防栓；不得占用防火间距；不得堵塞消防通道；不得擅自改变或降低建筑物的防火功能。</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8、对承租物业内的火灾自动报警、灭火、室内外消防栓及防排烟等系统以及应急广播、消防电梯、疏散照明、供电、消防控制中心等设备设施，应当定期进行检查测试，发现安全隐患及时整改。</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9、保障疏散通道、安全出口畅通。不得占用、安装或放置物品在疏散通道及安全出口，不得在正常工作、营业期间将安全出口上锁、遮挡或将消防安全疏散标志遮挡等其他影响安全疏散的行为。</w:t>
      </w:r>
    </w:p>
    <w:p>
      <w:pPr>
        <w:spacing w:line="320" w:lineRule="exact"/>
        <w:ind w:firstLine="480" w:firstLineChars="200"/>
        <w:jc w:val="left"/>
        <w:rPr>
          <w:rFonts w:hint="eastAsia" w:ascii="楷体_GB2312" w:hAnsi="宋体" w:eastAsia="楷体_GB2312"/>
          <w:b/>
          <w:bCs/>
          <w:sz w:val="24"/>
        </w:rPr>
      </w:pPr>
      <w:r>
        <w:rPr>
          <w:rFonts w:hint="eastAsia" w:ascii="楷体_GB2312" w:hAnsi="宋体" w:eastAsia="楷体_GB2312"/>
          <w:sz w:val="24"/>
        </w:rPr>
        <w:t>10、禁止利用物业从事非法生产、加工、储存、经营爆炸性、毒害性、放射性、腐蚀性物质或传染病原体等危险物质和其他违法行为。</w:t>
      </w:r>
    </w:p>
    <w:p>
      <w:pPr>
        <w:spacing w:line="320" w:lineRule="exact"/>
        <w:ind w:firstLine="482" w:firstLineChars="200"/>
        <w:jc w:val="center"/>
        <w:rPr>
          <w:rFonts w:hint="eastAsia" w:ascii="楷体_GB2312" w:hAnsi="宋体" w:eastAsia="楷体_GB2312"/>
          <w:b/>
          <w:bCs/>
          <w:sz w:val="24"/>
        </w:rPr>
      </w:pPr>
      <w:r>
        <w:rPr>
          <w:rFonts w:hint="eastAsia" w:ascii="楷体_GB2312" w:hAnsi="宋体" w:eastAsia="楷体_GB2312"/>
          <w:b/>
          <w:bCs/>
          <w:sz w:val="24"/>
        </w:rPr>
        <w:t>火 灾 扑 救</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二、乙方应建立完善的消防、治安义务队伍，对消防义务队须定期开展消防业务培训和灭火演练工作，保安人员应当了解本岗位火灾危险性和预防火灾的措施，掌握报警、使用消防器材和扑救初起火灾的方法，熟悉建筑内外的疏散路线和走火通道。对擅离职守和没有责任心的保安人员应当及时警告或开除。</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十三、发生火灾时乙方应做足下列措施：</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1、立即报警，任何人都应当无偿为报警提供便利，不得阻拦报警。</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2、立即组织力量扑救火灾，积极配合公安消防队灭火，服从公安消防队火场指挥人员的指挥。</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3、立即组织引导在场群众紧急疏散，确保人身安全。</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4、火灾扑灭后，应当保护现场，如实提供情况，协助公安消防部门调查火灾原因，核实火灾损失情况。</w:t>
      </w:r>
    </w:p>
    <w:p>
      <w:pPr>
        <w:spacing w:line="320" w:lineRule="exact"/>
        <w:ind w:firstLine="482" w:firstLineChars="200"/>
        <w:jc w:val="center"/>
        <w:rPr>
          <w:rFonts w:hint="eastAsia" w:ascii="楷体_GB2312" w:hAnsi="宋体" w:eastAsia="楷体_GB2312"/>
          <w:b/>
          <w:bCs/>
          <w:sz w:val="24"/>
        </w:rPr>
      </w:pPr>
      <w:r>
        <w:rPr>
          <w:rFonts w:hint="eastAsia" w:ascii="楷体_GB2312" w:hAnsi="宋体" w:eastAsia="楷体_GB2312"/>
          <w:b/>
          <w:bCs/>
          <w:sz w:val="24"/>
        </w:rPr>
        <w:t>保 险</w:t>
      </w:r>
    </w:p>
    <w:p>
      <w:pPr>
        <w:numPr>
          <w:ilvl w:val="0"/>
          <w:numId w:val="8"/>
        </w:num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乙方是物业的使用人，应当承担使用期内的保险责任。为了降低或减少投资风险，保障物业的延年使用，在租赁期内，乙方应当主动购买安全生产责任险并对使用的物业、设备、人身安全，员工福利等进行向保险公司投保。日后发生意外和灾害事故，可以以保险费来弥补损失。</w:t>
      </w:r>
    </w:p>
    <w:p>
      <w:pPr>
        <w:spacing w:line="32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十五、根据《广州市安全生产委员会办公室关于印发&lt;广州市2017年度安全生产责任保险试点工作方案&gt;的通知》（穗安办[2017]110号）、《广州市2017年安全生产责任保险方案（试行）》和广州市天河区石牌街安全生产委员会《关于加紧推进石牌街2017年度安全生产责任保险试点工作的通知》（穗天石安办[2018]2号）的要求，乙方必须在《天河区农村集体资产交易租赁合同》生效的一个月内购买安全生产责任保险，并将购买凭证或发票复印一份交给甲方留档存查，如未能在前述期限内购买的，视为乙方违约，甲方有权解除《天河区农村集体资产交易租赁合同》收回物业，履约保证金不予退还。</w:t>
      </w:r>
    </w:p>
    <w:p>
      <w:pPr>
        <w:spacing w:line="320" w:lineRule="exact"/>
        <w:ind w:firstLine="482" w:firstLineChars="200"/>
        <w:jc w:val="center"/>
        <w:rPr>
          <w:rFonts w:hint="eastAsia" w:ascii="楷体_GB2312" w:hAnsi="宋体" w:eastAsia="楷体_GB2312"/>
          <w:b/>
          <w:bCs/>
          <w:sz w:val="24"/>
        </w:rPr>
      </w:pPr>
      <w:r>
        <w:rPr>
          <w:rFonts w:hint="eastAsia" w:ascii="楷体_GB2312" w:hAnsi="宋体" w:eastAsia="楷体_GB2312"/>
          <w:b/>
          <w:bCs/>
          <w:sz w:val="24"/>
        </w:rPr>
        <w:t>违 约 责 任</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十六、乙方如有违反本协议各项条款及有关安全生产、消防法律法规，发生火灾事故或引发火情，由乙方承担相应的法律责任、经济损失和经济赔偿。</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十七、乙方如因违反本协议和有关安全生产、消防法律法规的，导致造成甲方经济受损的，应赔偿甲方损失。</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八、乙方应按协议约定承担其在物业范围内的安全生产、消防安全责任，如有下列情形的，甲方有权解除双方签订的《天河区农村集体资产交易租赁合同》，乙方自行承担因此造成财产损失、人身伤亡等一切法律经济</w:t>
      </w:r>
      <w:r>
        <w:rPr>
          <w:rFonts w:hint="eastAsia" w:ascii="楷体_GB2312" w:hAnsi="宋体-方正超大字符集" w:eastAsia="楷体_GB2312" w:cs="宋体-方正超大字符集"/>
          <w:sz w:val="24"/>
        </w:rPr>
        <w:t>责任；如造成</w:t>
      </w:r>
      <w:r>
        <w:rPr>
          <w:rFonts w:hint="eastAsia" w:ascii="楷体_GB2312" w:hAnsi="宋体" w:eastAsia="楷体_GB2312"/>
          <w:sz w:val="24"/>
        </w:rPr>
        <w:t>甲方或第三方损失的，乙方应负责赔偿：</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1、因乙方疏忽管理或没有做好预防措施而发生事故的；</w:t>
      </w:r>
    </w:p>
    <w:p>
      <w:pPr>
        <w:spacing w:line="320" w:lineRule="exact"/>
        <w:ind w:firstLine="480" w:firstLineChars="200"/>
        <w:jc w:val="left"/>
        <w:rPr>
          <w:rFonts w:hint="eastAsia" w:ascii="楷体_GB2312" w:hAnsi="宋体" w:eastAsia="楷体_GB2312"/>
          <w:bCs/>
          <w:sz w:val="24"/>
        </w:rPr>
      </w:pPr>
      <w:r>
        <w:rPr>
          <w:rFonts w:hint="eastAsia" w:ascii="楷体_GB2312" w:hAnsi="宋体" w:eastAsia="楷体_GB2312"/>
          <w:bCs/>
          <w:sz w:val="24"/>
        </w:rPr>
        <w:t>2、因乙方违反消防法规及安全管理制度，违反操作规程，引起火灾事故；</w:t>
      </w:r>
    </w:p>
    <w:p>
      <w:pPr>
        <w:spacing w:line="320" w:lineRule="exact"/>
        <w:ind w:firstLine="480" w:firstLineChars="200"/>
        <w:jc w:val="left"/>
        <w:rPr>
          <w:rFonts w:hint="eastAsia" w:ascii="楷体_GB2312" w:hAnsi="宋体" w:eastAsia="楷体_GB2312"/>
          <w:bCs/>
          <w:sz w:val="24"/>
        </w:rPr>
      </w:pPr>
      <w:r>
        <w:rPr>
          <w:rFonts w:hint="eastAsia" w:ascii="楷体_GB2312" w:hAnsi="宋体" w:eastAsia="楷体_GB2312"/>
          <w:bCs/>
          <w:sz w:val="24"/>
        </w:rPr>
        <w:t>3、若乙方拒不执行消防法规及有关防火规定及安全检查中发现不具备承租条件或存在严重安全隐患；</w:t>
      </w:r>
    </w:p>
    <w:p>
      <w:pPr>
        <w:spacing w:line="320" w:lineRule="exact"/>
        <w:ind w:firstLine="480" w:firstLineChars="200"/>
        <w:jc w:val="left"/>
        <w:rPr>
          <w:rFonts w:hint="eastAsia" w:ascii="楷体_GB2312" w:hAnsi="楷体_GB2312" w:eastAsia="楷体_GB2312"/>
          <w:bCs/>
          <w:sz w:val="24"/>
        </w:rPr>
      </w:pPr>
      <w:r>
        <w:rPr>
          <w:rFonts w:hint="eastAsia" w:ascii="楷体_GB2312" w:hAnsi="楷体_GB2312" w:eastAsia="楷体_GB2312"/>
          <w:bCs/>
          <w:sz w:val="24"/>
        </w:rPr>
        <w:t>4、甲方安全检查时发现不具备承租条件或存在严重安全隐患的，经甲方提醒后仍不整改或整改后仍不符合要求的；</w:t>
      </w:r>
    </w:p>
    <w:p>
      <w:pPr>
        <w:spacing w:line="320" w:lineRule="exact"/>
        <w:ind w:firstLine="480" w:firstLineChars="200"/>
        <w:jc w:val="left"/>
        <w:rPr>
          <w:rFonts w:hint="eastAsia" w:ascii="楷体_GB2312" w:hAnsi="宋体" w:eastAsia="楷体_GB2312"/>
          <w:bCs/>
          <w:sz w:val="24"/>
        </w:rPr>
      </w:pPr>
      <w:r>
        <w:rPr>
          <w:rFonts w:hint="eastAsia" w:ascii="楷体_GB2312" w:hAnsi="宋体" w:eastAsia="楷体_GB2312"/>
          <w:bCs/>
          <w:sz w:val="24"/>
        </w:rPr>
        <w:t>5、若乙方擅自将房屋转租、转让、转借，擅自改变房屋使用功能、建筑结构等以及超范围经营的。</w:t>
      </w:r>
    </w:p>
    <w:p>
      <w:pPr>
        <w:spacing w:line="320" w:lineRule="exact"/>
        <w:ind w:firstLine="482" w:firstLineChars="200"/>
        <w:jc w:val="center"/>
        <w:rPr>
          <w:rFonts w:hint="eastAsia" w:ascii="楷体_GB2312" w:hAnsi="宋体" w:eastAsia="楷体_GB2312"/>
          <w:b/>
          <w:bCs/>
          <w:sz w:val="24"/>
        </w:rPr>
      </w:pPr>
      <w:r>
        <w:rPr>
          <w:rFonts w:hint="eastAsia" w:ascii="楷体_GB2312" w:hAnsi="宋体" w:eastAsia="楷体_GB2312"/>
          <w:b/>
          <w:bCs/>
          <w:sz w:val="24"/>
        </w:rPr>
        <w:t>其 它</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十九、本协议未有明确的事项，甲、乙双方均依照《中华人民共和国安全生产法》、《广东省安全生产条例》、《中华人民共和国消防法》和《广东省实施&lt;中华人民共和国消防法&gt;办法》、《特种设备安全监察条例》等法律法规及有关地方法规的规定执行。</w:t>
      </w:r>
    </w:p>
    <w:p>
      <w:pPr>
        <w:tabs>
          <w:tab w:val="left" w:pos="532"/>
        </w:tabs>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二十、</w:t>
      </w:r>
      <w:r>
        <w:rPr>
          <w:rFonts w:hint="eastAsia" w:ascii="楷体_GB2312" w:hAnsi="楷体_GB2312" w:eastAsia="楷体_GB2312" w:cs="楷体_GB2312"/>
          <w:sz w:val="24"/>
        </w:rPr>
        <w:t>本协议一式</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份，甲方执</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份、天河区农村集体资产交易中心执壹份、乙方执</w:t>
      </w:r>
      <w:r>
        <w:rPr>
          <w:rFonts w:hint="eastAsia" w:ascii="楷体_GB2312" w:hAnsi="楷体_GB2312" w:eastAsia="楷体_GB2312" w:cs="楷体_GB2312"/>
          <w:sz w:val="24"/>
          <w:u w:val="single"/>
        </w:rPr>
        <w:t xml:space="preserve"> </w:t>
      </w:r>
      <w:r>
        <w:rPr>
          <w:rFonts w:ascii="楷体_GB2312" w:hAnsi="楷体_GB2312" w:eastAsia="楷体_GB2312" w:cs="楷体_GB2312"/>
          <w:sz w:val="24"/>
          <w:u w:val="single"/>
        </w:rPr>
        <w:t xml:space="preserve">  </w:t>
      </w:r>
      <w:r>
        <w:rPr>
          <w:rFonts w:hint="eastAsia" w:ascii="楷体_GB2312" w:hAnsi="楷体_GB2312" w:eastAsia="楷体_GB2312" w:cs="楷体_GB2312"/>
          <w:sz w:val="24"/>
        </w:rPr>
        <w:t>份，具同等法律效力。本协议</w:t>
      </w:r>
      <w:r>
        <w:rPr>
          <w:rFonts w:hint="eastAsia" w:ascii="楷体_GB2312" w:hAnsi="宋体" w:eastAsia="楷体_GB2312"/>
          <w:sz w:val="24"/>
        </w:rPr>
        <w:t>作为甲、乙双方签订的《天河区农村集体资产交易租赁合同》补充协议之一，自双方签字和盖章后与《天河区农村集体资产交易租赁合同》同时生效。</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二十一、本协议由甲、乙双方均依照双方签订的《天河区农村集体资产交易租赁合同》日期同时履行。</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二十二、本协议在履行进程中，如有条款与《天河区农村集体资产交易租赁合同》条款由抵触的，甲、乙双方均依照本协议为准。</w:t>
      </w:r>
    </w:p>
    <w:p>
      <w:pPr>
        <w:tabs>
          <w:tab w:val="left" w:pos="532"/>
        </w:tabs>
        <w:spacing w:line="320" w:lineRule="exact"/>
        <w:ind w:firstLine="480"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 xml:space="preserve">   </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甲方：</w:t>
      </w:r>
    </w:p>
    <w:p>
      <w:pPr>
        <w:spacing w:line="320" w:lineRule="exact"/>
        <w:ind w:firstLine="480" w:firstLineChars="200"/>
        <w:jc w:val="left"/>
        <w:rPr>
          <w:rFonts w:ascii="楷体_GB2312" w:hAnsi="宋体" w:eastAsia="楷体_GB2312"/>
          <w:sz w:val="24"/>
        </w:rPr>
      </w:pPr>
      <w:r>
        <w:rPr>
          <w:rFonts w:hint="eastAsia" w:ascii="楷体_GB2312" w:hAnsi="宋体" w:eastAsia="楷体_GB2312"/>
          <w:sz w:val="24"/>
        </w:rPr>
        <w:t>签约代表人：</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日期：</w:t>
      </w:r>
    </w:p>
    <w:p>
      <w:pPr>
        <w:spacing w:line="320" w:lineRule="exact"/>
        <w:ind w:firstLine="480" w:firstLineChars="200"/>
        <w:jc w:val="left"/>
        <w:rPr>
          <w:rFonts w:hint="eastAsia" w:ascii="楷体_GB2312" w:hAnsi="宋体" w:eastAsia="楷体_GB2312"/>
          <w:sz w:val="24"/>
        </w:rPr>
      </w:pP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 xml:space="preserve">乙方：    </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法定代表人：</w:t>
      </w:r>
    </w:p>
    <w:p>
      <w:pPr>
        <w:spacing w:line="320" w:lineRule="exact"/>
        <w:ind w:firstLine="480" w:firstLineChars="200"/>
        <w:jc w:val="left"/>
        <w:rPr>
          <w:rFonts w:hint="eastAsia" w:ascii="楷体_GB2312" w:hAnsi="宋体" w:eastAsia="楷体_GB2312"/>
          <w:sz w:val="24"/>
        </w:rPr>
      </w:pPr>
      <w:r>
        <w:rPr>
          <w:rFonts w:hint="eastAsia" w:ascii="楷体_GB2312" w:hAnsi="宋体" w:eastAsia="楷体_GB2312"/>
          <w:sz w:val="24"/>
        </w:rPr>
        <w:t>日期：</w:t>
      </w:r>
    </w:p>
    <w:p>
      <w:pPr>
        <w:spacing w:line="320" w:lineRule="exact"/>
        <w:ind w:firstLine="480" w:firstLineChars="200"/>
        <w:jc w:val="left"/>
        <w:rPr>
          <w:rFonts w:hint="eastAsia" w:ascii="楷体_GB2312" w:hAnsi="宋体" w:eastAsia="楷体_GB2312"/>
          <w:sz w:val="24"/>
          <w:lang w:val="en-US" w:eastAsia="zh-CN"/>
        </w:rPr>
      </w:pPr>
      <w:r>
        <w:rPr>
          <w:rFonts w:hint="eastAsia" w:ascii="楷体_GB2312" w:hAnsi="宋体" w:eastAsia="楷体_GB2312"/>
          <w:sz w:val="24"/>
          <w:lang w:val="en-US" w:eastAsia="zh-CN"/>
        </w:rPr>
        <w:t>物业照片：</w:t>
      </w:r>
    </w:p>
    <w:p>
      <w:pPr>
        <w:spacing w:line="240" w:lineRule="auto"/>
        <w:ind w:firstLine="0" w:firstLineChars="0"/>
        <w:jc w:val="left"/>
        <w:rPr>
          <w:rFonts w:hint="eastAsia" w:ascii="楷体_GB2312" w:hAnsi="宋体" w:eastAsia="楷体_GB2312"/>
          <w:sz w:val="24"/>
          <w:lang w:val="en-US" w:eastAsia="zh-CN"/>
        </w:rPr>
      </w:pPr>
      <w:r>
        <w:rPr>
          <w:rFonts w:hint="eastAsia" w:ascii="楷体_GB2312" w:hAnsi="宋体" w:eastAsia="楷体_GB2312"/>
          <w:sz w:val="24"/>
          <w:lang w:val="en-US" w:eastAsia="zh-CN"/>
        </w:rPr>
        <w:drawing>
          <wp:inline distT="0" distB="0" distL="114300" distR="114300">
            <wp:extent cx="1723390" cy="2142490"/>
            <wp:effectExtent l="0" t="0" r="13970" b="6350"/>
            <wp:docPr id="8" name="图片 8" descr="微信图片_2024050910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509103554"/>
                    <pic:cNvPicPr>
                      <a:picLocks noChangeAspect="1"/>
                    </pic:cNvPicPr>
                  </pic:nvPicPr>
                  <pic:blipFill>
                    <a:blip r:embed="rId8"/>
                    <a:stretch>
                      <a:fillRect/>
                    </a:stretch>
                  </pic:blipFill>
                  <pic:spPr>
                    <a:xfrm>
                      <a:off x="0" y="0"/>
                      <a:ext cx="1723390" cy="2142490"/>
                    </a:xfrm>
                    <a:prstGeom prst="rect">
                      <a:avLst/>
                    </a:prstGeom>
                  </pic:spPr>
                </pic:pic>
              </a:graphicData>
            </a:graphic>
          </wp:inline>
        </w:drawing>
      </w:r>
      <w:r>
        <w:rPr>
          <w:rFonts w:hint="eastAsia" w:ascii="楷体_GB2312" w:hAnsi="宋体" w:eastAsia="楷体_GB2312"/>
          <w:sz w:val="24"/>
          <w:lang w:val="en-US" w:eastAsia="zh-CN"/>
        </w:rPr>
        <w:t xml:space="preserve">  </w:t>
      </w:r>
      <w:r>
        <w:rPr>
          <w:rFonts w:hint="eastAsia" w:ascii="楷体_GB2312" w:hAnsi="宋体" w:eastAsia="楷体_GB2312"/>
          <w:sz w:val="24"/>
          <w:lang w:val="en-US" w:eastAsia="zh-CN"/>
        </w:rPr>
        <w:drawing>
          <wp:inline distT="0" distB="0" distL="114300" distR="114300">
            <wp:extent cx="1760855" cy="2134870"/>
            <wp:effectExtent l="0" t="0" r="6985" b="13970"/>
            <wp:docPr id="13" name="图片 13" descr="微信图片_2024050910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40509103533"/>
                    <pic:cNvPicPr>
                      <a:picLocks noChangeAspect="1"/>
                    </pic:cNvPicPr>
                  </pic:nvPicPr>
                  <pic:blipFill>
                    <a:blip r:embed="rId9"/>
                    <a:stretch>
                      <a:fillRect/>
                    </a:stretch>
                  </pic:blipFill>
                  <pic:spPr>
                    <a:xfrm>
                      <a:off x="0" y="0"/>
                      <a:ext cx="1760855" cy="2134870"/>
                    </a:xfrm>
                    <a:prstGeom prst="rect">
                      <a:avLst/>
                    </a:prstGeom>
                  </pic:spPr>
                </pic:pic>
              </a:graphicData>
            </a:graphic>
          </wp:inline>
        </w:drawing>
      </w:r>
      <w:r>
        <w:rPr>
          <w:rFonts w:hint="eastAsia" w:ascii="楷体_GB2312" w:hAnsi="宋体" w:eastAsia="楷体_GB2312"/>
          <w:sz w:val="24"/>
          <w:lang w:val="en-US" w:eastAsia="zh-CN"/>
        </w:rPr>
        <w:t xml:space="preserve">  </w:t>
      </w:r>
      <w:r>
        <w:rPr>
          <w:rFonts w:hint="eastAsia" w:ascii="楷体_GB2312" w:hAnsi="宋体" w:eastAsia="楷体_GB2312"/>
          <w:sz w:val="24"/>
          <w:lang w:val="en-US" w:eastAsia="zh-CN"/>
        </w:rPr>
        <w:drawing>
          <wp:inline distT="0" distB="0" distL="114300" distR="114300">
            <wp:extent cx="1783080" cy="2146935"/>
            <wp:effectExtent l="0" t="0" r="0" b="1905"/>
            <wp:docPr id="12" name="图片 12" descr="微信图片_20240509103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40509103544"/>
                    <pic:cNvPicPr>
                      <a:picLocks noChangeAspect="1"/>
                    </pic:cNvPicPr>
                  </pic:nvPicPr>
                  <pic:blipFill>
                    <a:blip r:embed="rId10"/>
                    <a:stretch>
                      <a:fillRect/>
                    </a:stretch>
                  </pic:blipFill>
                  <pic:spPr>
                    <a:xfrm>
                      <a:off x="0" y="0"/>
                      <a:ext cx="1783080" cy="2146935"/>
                    </a:xfrm>
                    <a:prstGeom prst="rect">
                      <a:avLst/>
                    </a:prstGeom>
                  </pic:spPr>
                </pic:pic>
              </a:graphicData>
            </a:graphic>
          </wp:inline>
        </w:drawing>
      </w:r>
    </w:p>
    <w:p>
      <w:pPr>
        <w:spacing w:line="240" w:lineRule="auto"/>
        <w:ind w:firstLine="0" w:firstLineChars="0"/>
        <w:jc w:val="left"/>
        <w:rPr>
          <w:rFonts w:hint="eastAsia" w:ascii="楷体_GB2312" w:hAnsi="宋体" w:eastAsia="楷体_GB2312"/>
          <w:sz w:val="24"/>
          <w:lang w:val="en-US" w:eastAsia="zh-CN"/>
        </w:rPr>
      </w:pPr>
      <w:r>
        <w:rPr>
          <w:rFonts w:hint="eastAsia" w:ascii="楷体_GB2312" w:hAnsi="宋体" w:eastAsia="楷体_GB2312"/>
          <w:sz w:val="24"/>
          <w:lang w:val="en-US" w:eastAsia="zh-CN"/>
        </w:rPr>
        <w:drawing>
          <wp:inline distT="0" distB="0" distL="114300" distR="114300">
            <wp:extent cx="1721485" cy="2171700"/>
            <wp:effectExtent l="0" t="0" r="635" b="7620"/>
            <wp:docPr id="11" name="图片 11" descr="微信图片_2024050910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40509103550"/>
                    <pic:cNvPicPr>
                      <a:picLocks noChangeAspect="1"/>
                    </pic:cNvPicPr>
                  </pic:nvPicPr>
                  <pic:blipFill>
                    <a:blip r:embed="rId11"/>
                    <a:stretch>
                      <a:fillRect/>
                    </a:stretch>
                  </pic:blipFill>
                  <pic:spPr>
                    <a:xfrm>
                      <a:off x="0" y="0"/>
                      <a:ext cx="1721485" cy="2171700"/>
                    </a:xfrm>
                    <a:prstGeom prst="rect">
                      <a:avLst/>
                    </a:prstGeom>
                  </pic:spPr>
                </pic:pic>
              </a:graphicData>
            </a:graphic>
          </wp:inline>
        </w:drawing>
      </w:r>
      <w:r>
        <w:rPr>
          <w:rFonts w:hint="eastAsia" w:ascii="楷体_GB2312" w:hAnsi="宋体" w:eastAsia="楷体_GB2312"/>
          <w:sz w:val="24"/>
          <w:lang w:val="en-US" w:eastAsia="zh-CN"/>
        </w:rPr>
        <w:t xml:space="preserve">  </w:t>
      </w:r>
      <w:r>
        <w:rPr>
          <w:rFonts w:hint="eastAsia" w:ascii="楷体_GB2312" w:hAnsi="宋体" w:eastAsia="楷体_GB2312"/>
          <w:sz w:val="24"/>
          <w:lang w:val="en-US" w:eastAsia="zh-CN"/>
        </w:rPr>
        <w:drawing>
          <wp:inline distT="0" distB="0" distL="114300" distR="114300">
            <wp:extent cx="1767205" cy="2191385"/>
            <wp:effectExtent l="0" t="0" r="635" b="3175"/>
            <wp:docPr id="10" name="图片 10" descr="微信图片_2024050910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40509103552"/>
                    <pic:cNvPicPr>
                      <a:picLocks noChangeAspect="1"/>
                    </pic:cNvPicPr>
                  </pic:nvPicPr>
                  <pic:blipFill>
                    <a:blip r:embed="rId12"/>
                    <a:stretch>
                      <a:fillRect/>
                    </a:stretch>
                  </pic:blipFill>
                  <pic:spPr>
                    <a:xfrm>
                      <a:off x="0" y="0"/>
                      <a:ext cx="1767205" cy="2191385"/>
                    </a:xfrm>
                    <a:prstGeom prst="rect">
                      <a:avLst/>
                    </a:prstGeom>
                  </pic:spPr>
                </pic:pic>
              </a:graphicData>
            </a:graphic>
          </wp:inline>
        </w:drawing>
      </w:r>
      <w:r>
        <w:rPr>
          <w:rFonts w:hint="eastAsia" w:ascii="楷体_GB2312" w:hAnsi="宋体" w:eastAsia="楷体_GB2312"/>
          <w:sz w:val="24"/>
          <w:lang w:val="en-US" w:eastAsia="zh-CN"/>
        </w:rPr>
        <w:t xml:space="preserve">  </w:t>
      </w:r>
      <w:r>
        <w:rPr>
          <w:rFonts w:hint="eastAsia" w:ascii="楷体_GB2312" w:hAnsi="宋体" w:eastAsia="楷体_GB2312"/>
          <w:sz w:val="24"/>
          <w:lang w:val="en-US" w:eastAsia="zh-CN"/>
        </w:rPr>
        <w:drawing>
          <wp:inline distT="0" distB="0" distL="114300" distR="114300">
            <wp:extent cx="1805305" cy="2175510"/>
            <wp:effectExtent l="0" t="0" r="8255" b="3810"/>
            <wp:docPr id="9" name="图片 9" descr="微信图片_2024050910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0509103553"/>
                    <pic:cNvPicPr>
                      <a:picLocks noChangeAspect="1"/>
                    </pic:cNvPicPr>
                  </pic:nvPicPr>
                  <pic:blipFill>
                    <a:blip r:embed="rId13"/>
                    <a:stretch>
                      <a:fillRect/>
                    </a:stretch>
                  </pic:blipFill>
                  <pic:spPr>
                    <a:xfrm>
                      <a:off x="0" y="0"/>
                      <a:ext cx="1805305" cy="2175510"/>
                    </a:xfrm>
                    <a:prstGeom prst="rect">
                      <a:avLst/>
                    </a:prstGeom>
                  </pic:spPr>
                </pic:pic>
              </a:graphicData>
            </a:graphic>
          </wp:inline>
        </w:drawing>
      </w:r>
    </w:p>
    <w:p>
      <w:pPr>
        <w:adjustRightInd w:val="0"/>
        <w:spacing w:line="360" w:lineRule="auto"/>
        <w:rPr>
          <w:rFonts w:ascii="宋体" w:hAnsi="宋体" w:cs="宋体"/>
          <w:b/>
          <w:bCs/>
          <w:sz w:val="24"/>
        </w:rPr>
      </w:pPr>
    </w:p>
    <w:sectPr>
      <w:headerReference r:id="rId3" w:type="default"/>
      <w:footerReference r:id="rId4" w:type="default"/>
      <w:footerReference r:id="rId5" w:type="even"/>
      <w:pgSz w:w="11906" w:h="16838"/>
      <w:pgMar w:top="1417" w:right="1304" w:bottom="1247" w:left="1304" w:header="851" w:footer="907"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长城仿宋">
    <w:altName w:val="黑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21"/>
        <w:szCs w:val="21"/>
      </w:rPr>
      <w:fldChar w:fldCharType="begin"/>
    </w:r>
    <w:r>
      <w:rPr>
        <w:sz w:val="21"/>
        <w:szCs w:val="21"/>
      </w:rPr>
      <w:instrText xml:space="preserve">PAGE   \* MERGEFORMAT</w:instrText>
    </w:r>
    <w:r>
      <w:rPr>
        <w:sz w:val="21"/>
        <w:szCs w:val="21"/>
      </w:rPr>
      <w:fldChar w:fldCharType="separate"/>
    </w:r>
    <w:r>
      <w:t>2</w:t>
    </w:r>
    <w:r>
      <w:rPr>
        <w:sz w:val="21"/>
        <w:szCs w:val="21"/>
      </w:rPr>
      <w:fldChar w:fldCharType="end"/>
    </w:r>
  </w:p>
  <w:p>
    <w:pPr>
      <w:pStyle w:val="34"/>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ind w:right="34"/>
      <w:jc w:val="both"/>
      <w:rPr>
        <w:rFonts w:ascii="宋体" w:hAnsi="宋体"/>
        <w:position w:val="6"/>
        <w:u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04445"/>
    <w:multiLevelType w:val="singleLevel"/>
    <w:tmpl w:val="96A04445"/>
    <w:lvl w:ilvl="0" w:tentative="0">
      <w:start w:val="14"/>
      <w:numFmt w:val="chineseCounting"/>
      <w:suff w:val="nothing"/>
      <w:lvlText w:val="%1、"/>
      <w:lvlJc w:val="left"/>
      <w:rPr>
        <w:rFonts w:hint="eastAsia"/>
      </w:rPr>
    </w:lvl>
  </w:abstractNum>
  <w:abstractNum w:abstractNumId="1">
    <w:nsid w:val="CA96FF05"/>
    <w:multiLevelType w:val="singleLevel"/>
    <w:tmpl w:val="CA96FF05"/>
    <w:lvl w:ilvl="0" w:tentative="0">
      <w:start w:val="1"/>
      <w:numFmt w:val="chineseCounting"/>
      <w:suff w:val="nothing"/>
      <w:lvlText w:val="（%1）"/>
      <w:lvlJc w:val="left"/>
      <w:rPr>
        <w:rFonts w:hint="eastAsia"/>
      </w:rPr>
    </w:lvl>
  </w:abstractNum>
  <w:abstractNum w:abstractNumId="2">
    <w:nsid w:val="D0433683"/>
    <w:multiLevelType w:val="singleLevel"/>
    <w:tmpl w:val="D0433683"/>
    <w:lvl w:ilvl="0" w:tentative="0">
      <w:start w:val="1"/>
      <w:numFmt w:val="chineseCounting"/>
      <w:suff w:val="nothing"/>
      <w:lvlText w:val="（%1）"/>
      <w:lvlJc w:val="left"/>
      <w:pPr>
        <w:ind w:left="420" w:firstLine="0"/>
      </w:pPr>
      <w:rPr>
        <w:rFonts w:hint="eastAsia"/>
      </w:rPr>
    </w:lvl>
  </w:abstractNum>
  <w:abstractNum w:abstractNumId="3">
    <w:nsid w:val="00000000"/>
    <w:multiLevelType w:val="singleLevel"/>
    <w:tmpl w:val="00000000"/>
    <w:lvl w:ilvl="0" w:tentative="0">
      <w:start w:val="1"/>
      <w:numFmt w:val="chineseCounting"/>
      <w:suff w:val="space"/>
      <w:lvlText w:val="第%1条"/>
      <w:lvlJc w:val="left"/>
    </w:lvl>
  </w:abstractNum>
  <w:abstractNum w:abstractNumId="4">
    <w:nsid w:val="00000003"/>
    <w:multiLevelType w:val="singleLevel"/>
    <w:tmpl w:val="00000003"/>
    <w:lvl w:ilvl="0" w:tentative="0">
      <w:start w:val="3"/>
      <w:numFmt w:val="chineseCounting"/>
      <w:suff w:val="space"/>
      <w:lvlText w:val="第%1条"/>
      <w:lvlJc w:val="left"/>
    </w:lvl>
  </w:abstractNum>
  <w:abstractNum w:abstractNumId="5">
    <w:nsid w:val="00000004"/>
    <w:multiLevelType w:val="singleLevel"/>
    <w:tmpl w:val="00000004"/>
    <w:lvl w:ilvl="0" w:tentative="0">
      <w:start w:val="6"/>
      <w:numFmt w:val="chineseCounting"/>
      <w:suff w:val="nothing"/>
      <w:lvlText w:val="%1、"/>
      <w:lvlJc w:val="left"/>
      <w:rPr>
        <w:rFonts w:hint="eastAsia"/>
      </w:rPr>
    </w:lvl>
  </w:abstractNum>
  <w:abstractNum w:abstractNumId="6">
    <w:nsid w:val="00000005"/>
    <w:multiLevelType w:val="multilevel"/>
    <w:tmpl w:val="00000005"/>
    <w:lvl w:ilvl="0" w:tentative="0">
      <w:start w:val="1"/>
      <w:numFmt w:val="chineseCountingThousand"/>
      <w:pStyle w:val="126"/>
      <w:lvlText w:val="%1"/>
      <w:lvlJc w:val="left"/>
      <w:pPr>
        <w:tabs>
          <w:tab w:val="left" w:pos="420"/>
        </w:tabs>
        <w:ind w:left="420" w:hanging="420"/>
      </w:pPr>
      <w:rPr>
        <w:rFonts w:hint="eastAsia"/>
        <w:b/>
        <w:i w:val="0"/>
        <w:sz w:val="28"/>
        <w:szCs w:val="28"/>
      </w:rPr>
    </w:lvl>
    <w:lvl w:ilvl="1" w:tentative="0">
      <w:start w:val="1"/>
      <w:numFmt w:val="none"/>
      <w:pStyle w:val="158"/>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pStyle w:val="11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34805754"/>
    <w:multiLevelType w:val="multilevel"/>
    <w:tmpl w:val="34805754"/>
    <w:lvl w:ilvl="0" w:tentative="0">
      <w:start w:val="1"/>
      <w:numFmt w:val="japaneseCounting"/>
      <w:lvlText w:val="（%1）"/>
      <w:lvlJc w:val="left"/>
      <w:pPr>
        <w:ind w:left="2269" w:hanging="852"/>
      </w:pPr>
      <w:rPr>
        <w:rFonts w:hint="default" w:ascii="楷体_GB2312" w:hAnsi="楷体_GB2312" w:eastAsia="楷体_GB2312" w:cs="楷体_GB2312"/>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mNGVmYjNlZWFjMjFmODQ2M2Q3Yjc2ODBmNjgzYjYifQ=="/>
  </w:docVars>
  <w:rsids>
    <w:rsidRoot w:val="00172A27"/>
    <w:rsid w:val="0005152B"/>
    <w:rsid w:val="00085AE3"/>
    <w:rsid w:val="00085FFC"/>
    <w:rsid w:val="000F22CF"/>
    <w:rsid w:val="00124E20"/>
    <w:rsid w:val="00172A27"/>
    <w:rsid w:val="001D0325"/>
    <w:rsid w:val="0020454D"/>
    <w:rsid w:val="002138C6"/>
    <w:rsid w:val="002235E3"/>
    <w:rsid w:val="00232142"/>
    <w:rsid w:val="00242500"/>
    <w:rsid w:val="002941B9"/>
    <w:rsid w:val="002C6066"/>
    <w:rsid w:val="002C75BF"/>
    <w:rsid w:val="002D1B96"/>
    <w:rsid w:val="00336C8A"/>
    <w:rsid w:val="00364F4A"/>
    <w:rsid w:val="003E0FB5"/>
    <w:rsid w:val="00402E3E"/>
    <w:rsid w:val="004A771B"/>
    <w:rsid w:val="004D1F83"/>
    <w:rsid w:val="004E260B"/>
    <w:rsid w:val="004F2BD0"/>
    <w:rsid w:val="005B0B85"/>
    <w:rsid w:val="005F2631"/>
    <w:rsid w:val="00604BEE"/>
    <w:rsid w:val="00653BDA"/>
    <w:rsid w:val="00660626"/>
    <w:rsid w:val="006979BC"/>
    <w:rsid w:val="006F0972"/>
    <w:rsid w:val="007A7A81"/>
    <w:rsid w:val="007E05C9"/>
    <w:rsid w:val="00866DB3"/>
    <w:rsid w:val="0087604E"/>
    <w:rsid w:val="00885387"/>
    <w:rsid w:val="00890B93"/>
    <w:rsid w:val="0093561C"/>
    <w:rsid w:val="009C77B4"/>
    <w:rsid w:val="009D3A9C"/>
    <w:rsid w:val="009F36AA"/>
    <w:rsid w:val="009F37DE"/>
    <w:rsid w:val="00A30D22"/>
    <w:rsid w:val="00A92369"/>
    <w:rsid w:val="00A94D60"/>
    <w:rsid w:val="00AD427A"/>
    <w:rsid w:val="00AE3038"/>
    <w:rsid w:val="00AE4079"/>
    <w:rsid w:val="00B77CA1"/>
    <w:rsid w:val="00C26FC9"/>
    <w:rsid w:val="00C45616"/>
    <w:rsid w:val="00C82F5E"/>
    <w:rsid w:val="00CC0CDA"/>
    <w:rsid w:val="00D26B6E"/>
    <w:rsid w:val="00D56CC6"/>
    <w:rsid w:val="00D74424"/>
    <w:rsid w:val="00DE5BC1"/>
    <w:rsid w:val="00E51FBB"/>
    <w:rsid w:val="00E55676"/>
    <w:rsid w:val="00E81F04"/>
    <w:rsid w:val="00EA096E"/>
    <w:rsid w:val="00EA5FEE"/>
    <w:rsid w:val="00F01412"/>
    <w:rsid w:val="00F10809"/>
    <w:rsid w:val="00F27A56"/>
    <w:rsid w:val="00F3069C"/>
    <w:rsid w:val="00FE6632"/>
    <w:rsid w:val="01505035"/>
    <w:rsid w:val="01625A8D"/>
    <w:rsid w:val="019D7903"/>
    <w:rsid w:val="031B0EA4"/>
    <w:rsid w:val="03421E99"/>
    <w:rsid w:val="03AC6172"/>
    <w:rsid w:val="03DB41BC"/>
    <w:rsid w:val="048A1780"/>
    <w:rsid w:val="04C8359A"/>
    <w:rsid w:val="05963075"/>
    <w:rsid w:val="05FB0B46"/>
    <w:rsid w:val="06405863"/>
    <w:rsid w:val="06E03BC0"/>
    <w:rsid w:val="07440E2A"/>
    <w:rsid w:val="078928FA"/>
    <w:rsid w:val="08200634"/>
    <w:rsid w:val="09135B3A"/>
    <w:rsid w:val="09A65944"/>
    <w:rsid w:val="09A871B6"/>
    <w:rsid w:val="09EC4D94"/>
    <w:rsid w:val="0D7A5167"/>
    <w:rsid w:val="0E5D6419"/>
    <w:rsid w:val="10B52B83"/>
    <w:rsid w:val="111A1499"/>
    <w:rsid w:val="11724BAC"/>
    <w:rsid w:val="150A1E47"/>
    <w:rsid w:val="15BC585C"/>
    <w:rsid w:val="15D304A0"/>
    <w:rsid w:val="168C1420"/>
    <w:rsid w:val="16DE02A5"/>
    <w:rsid w:val="180C0990"/>
    <w:rsid w:val="185660F9"/>
    <w:rsid w:val="18A46E1B"/>
    <w:rsid w:val="1911420E"/>
    <w:rsid w:val="198E2A62"/>
    <w:rsid w:val="1B32033E"/>
    <w:rsid w:val="1BCD2E22"/>
    <w:rsid w:val="1C0F564F"/>
    <w:rsid w:val="1EEE6655"/>
    <w:rsid w:val="1FCD4EA9"/>
    <w:rsid w:val="1FD23C75"/>
    <w:rsid w:val="1FFE0FDA"/>
    <w:rsid w:val="20174376"/>
    <w:rsid w:val="20380B7A"/>
    <w:rsid w:val="208119AE"/>
    <w:rsid w:val="20E93F65"/>
    <w:rsid w:val="21953832"/>
    <w:rsid w:val="233A14CB"/>
    <w:rsid w:val="23614E72"/>
    <w:rsid w:val="237B282B"/>
    <w:rsid w:val="27964C18"/>
    <w:rsid w:val="29CD05EB"/>
    <w:rsid w:val="29D15596"/>
    <w:rsid w:val="2A6A6CFC"/>
    <w:rsid w:val="2B624522"/>
    <w:rsid w:val="2CB27F6E"/>
    <w:rsid w:val="2D0E58EB"/>
    <w:rsid w:val="2D9B12DA"/>
    <w:rsid w:val="2E2D52C0"/>
    <w:rsid w:val="2F0D6195"/>
    <w:rsid w:val="2F573340"/>
    <w:rsid w:val="30FC20C7"/>
    <w:rsid w:val="31763478"/>
    <w:rsid w:val="32185899"/>
    <w:rsid w:val="322F33AD"/>
    <w:rsid w:val="32AA67DE"/>
    <w:rsid w:val="3435241F"/>
    <w:rsid w:val="35BA3A87"/>
    <w:rsid w:val="37824848"/>
    <w:rsid w:val="379D4DCD"/>
    <w:rsid w:val="37E626CD"/>
    <w:rsid w:val="3858537E"/>
    <w:rsid w:val="38864F99"/>
    <w:rsid w:val="38AB448A"/>
    <w:rsid w:val="3A230677"/>
    <w:rsid w:val="3AC87851"/>
    <w:rsid w:val="3BE940D8"/>
    <w:rsid w:val="3C2C0044"/>
    <w:rsid w:val="3C8F2D5B"/>
    <w:rsid w:val="3CFF5E1E"/>
    <w:rsid w:val="3D7841DF"/>
    <w:rsid w:val="3D975F67"/>
    <w:rsid w:val="3FB03EDB"/>
    <w:rsid w:val="3FDE793E"/>
    <w:rsid w:val="412F0F7D"/>
    <w:rsid w:val="42A06F17"/>
    <w:rsid w:val="42DB5D0D"/>
    <w:rsid w:val="435B7FD1"/>
    <w:rsid w:val="463324AB"/>
    <w:rsid w:val="4667621F"/>
    <w:rsid w:val="46DA7D3E"/>
    <w:rsid w:val="4A170341"/>
    <w:rsid w:val="4B715BCE"/>
    <w:rsid w:val="4B8B339F"/>
    <w:rsid w:val="4B9D1974"/>
    <w:rsid w:val="4C311C7B"/>
    <w:rsid w:val="4CA767D8"/>
    <w:rsid w:val="4CB052E1"/>
    <w:rsid w:val="4D756038"/>
    <w:rsid w:val="4D9B13D6"/>
    <w:rsid w:val="4E9E73A8"/>
    <w:rsid w:val="4EDE5EDB"/>
    <w:rsid w:val="4FCB3248"/>
    <w:rsid w:val="50664FFA"/>
    <w:rsid w:val="512F45CA"/>
    <w:rsid w:val="51831B4B"/>
    <w:rsid w:val="52242313"/>
    <w:rsid w:val="531D294C"/>
    <w:rsid w:val="537A3783"/>
    <w:rsid w:val="537C26BB"/>
    <w:rsid w:val="54633061"/>
    <w:rsid w:val="557A1E90"/>
    <w:rsid w:val="56EB71CD"/>
    <w:rsid w:val="576C7BBD"/>
    <w:rsid w:val="57EC5F96"/>
    <w:rsid w:val="57FD5624"/>
    <w:rsid w:val="583B7EFB"/>
    <w:rsid w:val="5887032B"/>
    <w:rsid w:val="58A97C97"/>
    <w:rsid w:val="5991632A"/>
    <w:rsid w:val="59C7694C"/>
    <w:rsid w:val="5A78086B"/>
    <w:rsid w:val="5ADE0763"/>
    <w:rsid w:val="5B7D040A"/>
    <w:rsid w:val="5D40569D"/>
    <w:rsid w:val="5D495046"/>
    <w:rsid w:val="5E456968"/>
    <w:rsid w:val="5F40109D"/>
    <w:rsid w:val="5F8529C6"/>
    <w:rsid w:val="60600B2C"/>
    <w:rsid w:val="62F44F8B"/>
    <w:rsid w:val="65474383"/>
    <w:rsid w:val="68154D08"/>
    <w:rsid w:val="69527548"/>
    <w:rsid w:val="6A58649A"/>
    <w:rsid w:val="6AEE22C0"/>
    <w:rsid w:val="6B231032"/>
    <w:rsid w:val="6B437836"/>
    <w:rsid w:val="6B7B2FE6"/>
    <w:rsid w:val="6BE741CA"/>
    <w:rsid w:val="6BEE00B5"/>
    <w:rsid w:val="6D00306A"/>
    <w:rsid w:val="6D4A4A10"/>
    <w:rsid w:val="6DA74DD2"/>
    <w:rsid w:val="6E003616"/>
    <w:rsid w:val="70671844"/>
    <w:rsid w:val="70A11CFA"/>
    <w:rsid w:val="70C77D7D"/>
    <w:rsid w:val="72302EA6"/>
    <w:rsid w:val="73043C1F"/>
    <w:rsid w:val="73A913C1"/>
    <w:rsid w:val="73C64D7F"/>
    <w:rsid w:val="7549747A"/>
    <w:rsid w:val="75937420"/>
    <w:rsid w:val="75EB68C3"/>
    <w:rsid w:val="7687698C"/>
    <w:rsid w:val="76B36A39"/>
    <w:rsid w:val="771340C5"/>
    <w:rsid w:val="78CD58EF"/>
    <w:rsid w:val="78E019B2"/>
    <w:rsid w:val="79C86D75"/>
    <w:rsid w:val="7A25475B"/>
    <w:rsid w:val="7B634823"/>
    <w:rsid w:val="7BAB311F"/>
    <w:rsid w:val="7C1D3373"/>
    <w:rsid w:val="7CDE7B54"/>
    <w:rsid w:val="7F9E2F5E"/>
    <w:rsid w:val="7FED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spacing w:line="360" w:lineRule="auto"/>
      <w:jc w:val="center"/>
      <w:outlineLvl w:val="0"/>
    </w:pPr>
    <w:rPr>
      <w:rFonts w:ascii="Arial" w:hAnsi="Arial" w:cs="Arial"/>
      <w:b/>
      <w:bCs/>
      <w:sz w:val="24"/>
      <w:szCs w:val="18"/>
    </w:rPr>
  </w:style>
  <w:style w:type="paragraph" w:styleId="3">
    <w:name w:val="heading 2"/>
    <w:basedOn w:val="1"/>
    <w:next w:val="4"/>
    <w:qFormat/>
    <w:uiPriority w:val="0"/>
    <w:pPr>
      <w:keepNext/>
      <w:keepLines/>
      <w:spacing w:before="260" w:after="260"/>
      <w:outlineLvl w:val="1"/>
    </w:pPr>
    <w:rPr>
      <w:rFonts w:ascii="宋体" w:hAnsi="Arial" w:cs="Arial"/>
      <w:b/>
      <w:bCs/>
      <w:color w:val="000000"/>
      <w:sz w:val="28"/>
      <w:szCs w:val="28"/>
    </w:rPr>
  </w:style>
  <w:style w:type="paragraph" w:styleId="5">
    <w:name w:val="heading 3"/>
    <w:basedOn w:val="1"/>
    <w:next w:val="1"/>
    <w:autoRedefine/>
    <w:qFormat/>
    <w:uiPriority w:val="0"/>
    <w:pPr>
      <w:keepNext/>
      <w:keepLines/>
      <w:numPr>
        <w:ilvl w:val="2"/>
        <w:numId w:val="1"/>
      </w:numPr>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autoRedefine/>
    <w:qFormat/>
    <w:uiPriority w:val="0"/>
    <w:pPr>
      <w:keepNext/>
      <w:adjustRightInd w:val="0"/>
      <w:snapToGrid w:val="0"/>
      <w:spacing w:before="100" w:beforeAutospacing="1" w:after="100" w:afterAutospacing="1"/>
      <w:jc w:val="center"/>
      <w:outlineLvl w:val="4"/>
    </w:pPr>
    <w:rPr>
      <w:rFonts w:ascii="宋体" w:hAnsi="宋体"/>
      <w:b/>
      <w:bCs/>
      <w:color w:val="000000"/>
    </w:rPr>
  </w:style>
  <w:style w:type="paragraph" w:styleId="8">
    <w:name w:val="heading 6"/>
    <w:basedOn w:val="1"/>
    <w:next w:val="1"/>
    <w:autoRedefine/>
    <w:qFormat/>
    <w:uiPriority w:val="0"/>
    <w:pPr>
      <w:keepNext/>
      <w:keepLines/>
      <w:spacing w:before="240" w:after="64" w:line="317" w:lineRule="auto"/>
      <w:outlineLvl w:val="5"/>
    </w:pPr>
    <w:rPr>
      <w:rFonts w:ascii="Arial" w:hAnsi="Arial" w:eastAsia="黑体"/>
      <w:b/>
      <w:bCs/>
      <w:sz w:val="24"/>
    </w:rPr>
  </w:style>
  <w:style w:type="paragraph" w:styleId="9">
    <w:name w:val="heading 7"/>
    <w:basedOn w:val="1"/>
    <w:next w:val="1"/>
    <w:autoRedefine/>
    <w:qFormat/>
    <w:uiPriority w:val="0"/>
    <w:pPr>
      <w:keepNext/>
      <w:keepLines/>
      <w:spacing w:before="240" w:after="64" w:line="317" w:lineRule="auto"/>
      <w:outlineLvl w:val="6"/>
    </w:pPr>
    <w:rPr>
      <w:b/>
      <w:bCs/>
      <w:sz w:val="24"/>
    </w:rPr>
  </w:style>
  <w:style w:type="paragraph" w:styleId="10">
    <w:name w:val="heading 8"/>
    <w:basedOn w:val="1"/>
    <w:next w:val="1"/>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autoRedefine/>
    <w:qFormat/>
    <w:uiPriority w:val="0"/>
    <w:pPr>
      <w:keepNext/>
      <w:keepLines/>
      <w:spacing w:before="240" w:after="64" w:line="317"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2520" w:leftChars="1200"/>
    </w:pPr>
  </w:style>
  <w:style w:type="paragraph" w:styleId="14">
    <w:name w:val="List Bullet 4"/>
    <w:basedOn w:val="1"/>
    <w:autoRedefine/>
    <w:qFormat/>
    <w:uiPriority w:val="0"/>
    <w:pPr>
      <w:tabs>
        <w:tab w:val="left" w:pos="1620"/>
      </w:tabs>
      <w:ind w:left="1620" w:hanging="360"/>
    </w:pPr>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autoRedefine/>
    <w:qFormat/>
    <w:uiPriority w:val="0"/>
    <w:pPr>
      <w:shd w:val="clear" w:color="auto" w:fill="000080"/>
    </w:pPr>
  </w:style>
  <w:style w:type="paragraph" w:styleId="17">
    <w:name w:val="annotation text"/>
    <w:basedOn w:val="1"/>
    <w:link w:val="61"/>
    <w:autoRedefine/>
    <w:qFormat/>
    <w:uiPriority w:val="0"/>
    <w:pPr>
      <w:jc w:val="left"/>
    </w:pPr>
  </w:style>
  <w:style w:type="paragraph" w:styleId="18">
    <w:name w:val="Body Text 3"/>
    <w:basedOn w:val="1"/>
    <w:autoRedefine/>
    <w:qFormat/>
    <w:uiPriority w:val="0"/>
    <w:pPr>
      <w:spacing w:after="120"/>
    </w:pPr>
    <w:rPr>
      <w:sz w:val="16"/>
      <w:szCs w:val="16"/>
    </w:rPr>
  </w:style>
  <w:style w:type="paragraph" w:styleId="19">
    <w:name w:val="List Bullet 3"/>
    <w:basedOn w:val="1"/>
    <w:autoRedefine/>
    <w:qFormat/>
    <w:uiPriority w:val="0"/>
    <w:pPr>
      <w:tabs>
        <w:tab w:val="left" w:pos="1200"/>
      </w:tabs>
      <w:ind w:left="1200" w:hanging="360"/>
    </w:pPr>
  </w:style>
  <w:style w:type="paragraph" w:styleId="20">
    <w:name w:val="Body Text"/>
    <w:basedOn w:val="1"/>
    <w:autoRedefine/>
    <w:qFormat/>
    <w:uiPriority w:val="0"/>
    <w:pPr>
      <w:spacing w:after="120"/>
    </w:pPr>
  </w:style>
  <w:style w:type="paragraph" w:styleId="21">
    <w:name w:val="Body Text Indent"/>
    <w:basedOn w:val="1"/>
    <w:autoRedefine/>
    <w:qFormat/>
    <w:uiPriority w:val="0"/>
    <w:pPr>
      <w:ind w:left="420" w:leftChars="200" w:firstLine="420" w:firstLineChars="200"/>
    </w:pPr>
  </w:style>
  <w:style w:type="paragraph" w:styleId="22">
    <w:name w:val="List 2"/>
    <w:basedOn w:val="1"/>
    <w:qFormat/>
    <w:uiPriority w:val="0"/>
    <w:pPr>
      <w:ind w:left="100" w:leftChars="200" w:hanging="200" w:hangingChars="200"/>
    </w:pPr>
  </w:style>
  <w:style w:type="paragraph" w:styleId="23">
    <w:name w:val="List Continue"/>
    <w:basedOn w:val="1"/>
    <w:autoRedefine/>
    <w:qFormat/>
    <w:uiPriority w:val="0"/>
    <w:pPr>
      <w:spacing w:after="120"/>
      <w:ind w:left="420" w:leftChars="200"/>
    </w:pPr>
  </w:style>
  <w:style w:type="paragraph" w:styleId="24">
    <w:name w:val="Block Text"/>
    <w:basedOn w:val="1"/>
    <w:autoRedefine/>
    <w:qFormat/>
    <w:uiPriority w:val="0"/>
    <w:pPr>
      <w:ind w:left="105" w:right="353" w:firstLine="720"/>
      <w:jc w:val="center"/>
    </w:pPr>
    <w:rPr>
      <w:rFonts w:eastAsia="楷体_GB2312"/>
      <w:sz w:val="24"/>
    </w:rPr>
  </w:style>
  <w:style w:type="paragraph" w:styleId="25">
    <w:name w:val="List Bullet 2"/>
    <w:basedOn w:val="1"/>
    <w:autoRedefine/>
    <w:qFormat/>
    <w:uiPriority w:val="0"/>
    <w:pPr>
      <w:tabs>
        <w:tab w:val="left" w:pos="780"/>
      </w:tabs>
      <w:ind w:left="780" w:hanging="360"/>
    </w:pPr>
  </w:style>
  <w:style w:type="paragraph" w:styleId="26">
    <w:name w:val="toc 5"/>
    <w:basedOn w:val="1"/>
    <w:next w:val="1"/>
    <w:autoRedefine/>
    <w:qFormat/>
    <w:uiPriority w:val="0"/>
    <w:pPr>
      <w:ind w:left="1680" w:leftChars="800"/>
    </w:pPr>
  </w:style>
  <w:style w:type="paragraph" w:styleId="27">
    <w:name w:val="toc 3"/>
    <w:basedOn w:val="1"/>
    <w:next w:val="1"/>
    <w:autoRedefine/>
    <w:qFormat/>
    <w:uiPriority w:val="0"/>
    <w:pPr>
      <w:ind w:left="840" w:leftChars="400"/>
    </w:pPr>
  </w:style>
  <w:style w:type="paragraph" w:styleId="28">
    <w:name w:val="Plain Text"/>
    <w:basedOn w:val="1"/>
    <w:link w:val="62"/>
    <w:autoRedefine/>
    <w:qFormat/>
    <w:uiPriority w:val="0"/>
    <w:rPr>
      <w:rFonts w:ascii="宋体" w:hAnsi="Courier New"/>
    </w:rPr>
  </w:style>
  <w:style w:type="paragraph" w:styleId="29">
    <w:name w:val="toc 8"/>
    <w:basedOn w:val="1"/>
    <w:next w:val="1"/>
    <w:autoRedefine/>
    <w:qFormat/>
    <w:uiPriority w:val="0"/>
    <w:pPr>
      <w:ind w:left="2940" w:leftChars="1400"/>
    </w:pPr>
  </w:style>
  <w:style w:type="paragraph" w:styleId="30">
    <w:name w:val="Date"/>
    <w:basedOn w:val="1"/>
    <w:next w:val="1"/>
    <w:autoRedefine/>
    <w:qFormat/>
    <w:uiPriority w:val="0"/>
    <w:rPr>
      <w:rFonts w:ascii="宋体" w:hAnsi="Courier New"/>
      <w:sz w:val="32"/>
      <w:szCs w:val="20"/>
    </w:rPr>
  </w:style>
  <w:style w:type="paragraph" w:styleId="31">
    <w:name w:val="Body Text Indent 2"/>
    <w:basedOn w:val="1"/>
    <w:autoRedefine/>
    <w:qFormat/>
    <w:uiPriority w:val="0"/>
    <w:pPr>
      <w:spacing w:line="360" w:lineRule="auto"/>
      <w:ind w:firstLine="420" w:firstLineChars="200"/>
    </w:pPr>
  </w:style>
  <w:style w:type="paragraph" w:styleId="32">
    <w:name w:val="List Continue 5"/>
    <w:basedOn w:val="1"/>
    <w:autoRedefine/>
    <w:qFormat/>
    <w:uiPriority w:val="0"/>
    <w:pPr>
      <w:spacing w:after="120"/>
      <w:ind w:left="2100" w:leftChars="1000"/>
    </w:pPr>
  </w:style>
  <w:style w:type="paragraph" w:styleId="33">
    <w:name w:val="Balloon Text"/>
    <w:basedOn w:val="1"/>
    <w:autoRedefine/>
    <w:qFormat/>
    <w:uiPriority w:val="0"/>
    <w:rPr>
      <w:sz w:val="18"/>
      <w:szCs w:val="20"/>
    </w:rPr>
  </w:style>
  <w:style w:type="paragraph" w:styleId="34">
    <w:name w:val="footer"/>
    <w:basedOn w:val="1"/>
    <w:link w:val="63"/>
    <w:autoRedefine/>
    <w:qFormat/>
    <w:uiPriority w:val="0"/>
    <w:pPr>
      <w:pBdr>
        <w:top w:val="single" w:color="auto" w:sz="4" w:space="1"/>
      </w:pBdr>
      <w:tabs>
        <w:tab w:val="center" w:pos="4153"/>
        <w:tab w:val="right" w:pos="8306"/>
      </w:tabs>
      <w:snapToGrid w:val="0"/>
      <w:jc w:val="left"/>
    </w:pPr>
    <w:rPr>
      <w:sz w:val="18"/>
      <w:szCs w:val="18"/>
    </w:rPr>
  </w:style>
  <w:style w:type="paragraph" w:styleId="35">
    <w:name w:val="header"/>
    <w:basedOn w:val="1"/>
    <w:link w:val="64"/>
    <w:autoRedefine/>
    <w:qFormat/>
    <w:uiPriority w:val="0"/>
    <w:pPr>
      <w:pBdr>
        <w:bottom w:val="single" w:color="auto" w:sz="4" w:space="1"/>
      </w:pBdr>
      <w:tabs>
        <w:tab w:val="center" w:pos="4153"/>
        <w:tab w:val="right" w:pos="8306"/>
      </w:tabs>
      <w:snapToGrid w:val="0"/>
      <w:jc w:val="center"/>
    </w:pPr>
    <w:rPr>
      <w:sz w:val="18"/>
      <w:szCs w:val="18"/>
    </w:rPr>
  </w:style>
  <w:style w:type="paragraph" w:styleId="36">
    <w:name w:val="toc 1"/>
    <w:basedOn w:val="1"/>
    <w:next w:val="1"/>
    <w:autoRedefine/>
    <w:qFormat/>
    <w:uiPriority w:val="0"/>
    <w:pPr>
      <w:tabs>
        <w:tab w:val="right" w:leader="dot" w:pos="9344"/>
      </w:tabs>
      <w:spacing w:before="120" w:after="120"/>
      <w:jc w:val="left"/>
    </w:pPr>
    <w:rPr>
      <w:rFonts w:ascii="宋体" w:hAnsi="宋体"/>
      <w:b/>
      <w:bCs/>
      <w:caps/>
      <w:sz w:val="28"/>
      <w:szCs w:val="28"/>
    </w:rPr>
  </w:style>
  <w:style w:type="paragraph" w:styleId="37">
    <w:name w:val="List Continue 4"/>
    <w:basedOn w:val="1"/>
    <w:autoRedefine/>
    <w:qFormat/>
    <w:uiPriority w:val="0"/>
    <w:pPr>
      <w:spacing w:after="120"/>
      <w:ind w:left="1680" w:leftChars="800"/>
    </w:pPr>
  </w:style>
  <w:style w:type="paragraph" w:styleId="38">
    <w:name w:val="toc 4"/>
    <w:basedOn w:val="1"/>
    <w:next w:val="1"/>
    <w:autoRedefine/>
    <w:qFormat/>
    <w:uiPriority w:val="0"/>
    <w:pPr>
      <w:ind w:left="1260" w:leftChars="600"/>
    </w:pPr>
  </w:style>
  <w:style w:type="paragraph" w:styleId="39">
    <w:name w:val="List"/>
    <w:basedOn w:val="1"/>
    <w:autoRedefine/>
    <w:qFormat/>
    <w:uiPriority w:val="0"/>
    <w:pPr>
      <w:ind w:left="200" w:hanging="200" w:hangingChars="200"/>
    </w:pPr>
  </w:style>
  <w:style w:type="paragraph" w:styleId="40">
    <w:name w:val="toc 6"/>
    <w:basedOn w:val="1"/>
    <w:next w:val="1"/>
    <w:autoRedefine/>
    <w:qFormat/>
    <w:uiPriority w:val="0"/>
    <w:pPr>
      <w:ind w:left="2100" w:leftChars="1000"/>
    </w:pPr>
  </w:style>
  <w:style w:type="paragraph" w:styleId="41">
    <w:name w:val="List 5"/>
    <w:basedOn w:val="1"/>
    <w:autoRedefine/>
    <w:qFormat/>
    <w:uiPriority w:val="0"/>
    <w:pPr>
      <w:ind w:left="100" w:leftChars="800" w:hanging="200" w:hangingChars="200"/>
    </w:pPr>
  </w:style>
  <w:style w:type="paragraph" w:styleId="42">
    <w:name w:val="Body Text Indent 3"/>
    <w:basedOn w:val="1"/>
    <w:autoRedefine/>
    <w:qFormat/>
    <w:uiPriority w:val="0"/>
    <w:pPr>
      <w:tabs>
        <w:tab w:val="left" w:pos="1080"/>
      </w:tabs>
      <w:adjustRightInd w:val="0"/>
      <w:snapToGrid w:val="0"/>
      <w:spacing w:line="300" w:lineRule="auto"/>
      <w:ind w:left="1075" w:leftChars="342" w:hanging="357" w:hangingChars="170"/>
    </w:pPr>
    <w:rPr>
      <w:rFonts w:ascii="宋体" w:hAnsi="宋体"/>
      <w:snapToGrid w:val="0"/>
      <w:kern w:val="0"/>
    </w:rPr>
  </w:style>
  <w:style w:type="paragraph" w:styleId="43">
    <w:name w:val="toc 2"/>
    <w:basedOn w:val="1"/>
    <w:next w:val="1"/>
    <w:autoRedefine/>
    <w:qFormat/>
    <w:uiPriority w:val="0"/>
    <w:pPr>
      <w:tabs>
        <w:tab w:val="right" w:leader="dot" w:pos="9344"/>
      </w:tabs>
      <w:spacing w:line="360" w:lineRule="auto"/>
      <w:ind w:left="422" w:right="420" w:rightChars="200" w:hanging="422" w:hangingChars="200"/>
      <w:jc w:val="left"/>
    </w:pPr>
    <w:rPr>
      <w:rFonts w:ascii="黑体" w:hAnsi="宋体" w:eastAsia="黑体"/>
      <w:b/>
      <w:smallCaps/>
      <w:snapToGrid w:val="0"/>
      <w:kern w:val="0"/>
      <w:szCs w:val="21"/>
    </w:rPr>
  </w:style>
  <w:style w:type="paragraph" w:styleId="44">
    <w:name w:val="toc 9"/>
    <w:basedOn w:val="1"/>
    <w:next w:val="1"/>
    <w:autoRedefine/>
    <w:qFormat/>
    <w:uiPriority w:val="0"/>
    <w:pPr>
      <w:ind w:left="3360" w:leftChars="1600"/>
    </w:pPr>
  </w:style>
  <w:style w:type="paragraph" w:styleId="45">
    <w:name w:val="Body Text 2"/>
    <w:basedOn w:val="1"/>
    <w:autoRedefine/>
    <w:qFormat/>
    <w:uiPriority w:val="0"/>
    <w:pPr>
      <w:spacing w:after="120" w:line="480" w:lineRule="auto"/>
    </w:pPr>
  </w:style>
  <w:style w:type="paragraph" w:styleId="46">
    <w:name w:val="List 4"/>
    <w:basedOn w:val="1"/>
    <w:autoRedefine/>
    <w:qFormat/>
    <w:uiPriority w:val="0"/>
    <w:pPr>
      <w:ind w:left="100" w:leftChars="600" w:hanging="200" w:hangingChars="200"/>
    </w:pPr>
  </w:style>
  <w:style w:type="paragraph" w:styleId="47">
    <w:name w:val="List Continue 2"/>
    <w:basedOn w:val="1"/>
    <w:autoRedefine/>
    <w:qFormat/>
    <w:uiPriority w:val="0"/>
    <w:pPr>
      <w:spacing w:after="120"/>
      <w:ind w:left="840" w:leftChars="400"/>
    </w:pPr>
  </w:style>
  <w:style w:type="paragraph" w:styleId="4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0">
    <w:name w:val="List Continue 3"/>
    <w:basedOn w:val="1"/>
    <w:autoRedefine/>
    <w:qFormat/>
    <w:uiPriority w:val="0"/>
    <w:pPr>
      <w:spacing w:after="120"/>
      <w:ind w:left="1260" w:leftChars="600"/>
    </w:pPr>
  </w:style>
  <w:style w:type="paragraph" w:styleId="51">
    <w:name w:val="annotation subject"/>
    <w:basedOn w:val="17"/>
    <w:next w:val="17"/>
    <w:autoRedefine/>
    <w:qFormat/>
    <w:uiPriority w:val="0"/>
    <w:rPr>
      <w:b/>
      <w:bCs/>
    </w:rPr>
  </w:style>
  <w:style w:type="character" w:styleId="54">
    <w:name w:val="Strong"/>
    <w:autoRedefine/>
    <w:qFormat/>
    <w:uiPriority w:val="0"/>
    <w:rPr>
      <w:b/>
      <w:bCs/>
    </w:rPr>
  </w:style>
  <w:style w:type="character" w:styleId="55">
    <w:name w:val="page number"/>
    <w:autoRedefine/>
    <w:qFormat/>
    <w:uiPriority w:val="0"/>
  </w:style>
  <w:style w:type="character" w:styleId="56">
    <w:name w:val="FollowedHyperlink"/>
    <w:autoRedefine/>
    <w:qFormat/>
    <w:uiPriority w:val="0"/>
    <w:rPr>
      <w:color w:val="800080"/>
      <w:u w:val="single"/>
    </w:rPr>
  </w:style>
  <w:style w:type="character" w:styleId="57">
    <w:name w:val="Hyperlink"/>
    <w:autoRedefine/>
    <w:qFormat/>
    <w:uiPriority w:val="0"/>
    <w:rPr>
      <w:color w:val="0000FF"/>
      <w:u w:val="single"/>
    </w:rPr>
  </w:style>
  <w:style w:type="character" w:styleId="58">
    <w:name w:val="annotation reference"/>
    <w:autoRedefine/>
    <w:qFormat/>
    <w:uiPriority w:val="0"/>
    <w:rPr>
      <w:sz w:val="21"/>
      <w:szCs w:val="21"/>
    </w:rPr>
  </w:style>
  <w:style w:type="paragraph" w:customStyle="1" w:styleId="59">
    <w:name w:val="样式2"/>
    <w:basedOn w:val="1"/>
    <w:autoRedefine/>
    <w:qFormat/>
    <w:uiPriority w:val="0"/>
    <w:pPr>
      <w:adjustRightInd w:val="0"/>
      <w:snapToGrid w:val="0"/>
      <w:spacing w:line="300" w:lineRule="auto"/>
      <w:ind w:left="924" w:leftChars="200" w:hanging="504" w:hangingChars="200"/>
      <w:textAlignment w:val="baseline"/>
    </w:pPr>
    <w:rPr>
      <w:snapToGrid w:val="0"/>
      <w:spacing w:val="4"/>
      <w:kern w:val="0"/>
    </w:rPr>
  </w:style>
  <w:style w:type="character" w:customStyle="1" w:styleId="60">
    <w:name w:val="标题 1 字符"/>
    <w:link w:val="2"/>
    <w:autoRedefine/>
    <w:qFormat/>
    <w:uiPriority w:val="0"/>
    <w:rPr>
      <w:rFonts w:ascii="Arial" w:hAnsi="Arial" w:cs="Arial"/>
      <w:b/>
      <w:bCs/>
      <w:kern w:val="2"/>
      <w:sz w:val="24"/>
      <w:szCs w:val="18"/>
    </w:rPr>
  </w:style>
  <w:style w:type="character" w:customStyle="1" w:styleId="61">
    <w:name w:val="批注文字 字符"/>
    <w:link w:val="17"/>
    <w:autoRedefine/>
    <w:qFormat/>
    <w:uiPriority w:val="0"/>
    <w:rPr>
      <w:kern w:val="2"/>
      <w:sz w:val="21"/>
      <w:szCs w:val="24"/>
    </w:rPr>
  </w:style>
  <w:style w:type="character" w:customStyle="1" w:styleId="62">
    <w:name w:val="纯文本 字符"/>
    <w:link w:val="28"/>
    <w:autoRedefine/>
    <w:qFormat/>
    <w:uiPriority w:val="0"/>
    <w:rPr>
      <w:rFonts w:ascii="宋体" w:hAnsi="Courier New" w:eastAsia="宋体"/>
      <w:kern w:val="2"/>
      <w:sz w:val="21"/>
      <w:szCs w:val="24"/>
      <w:lang w:val="en-US" w:eastAsia="zh-CN" w:bidi="ar-SA"/>
    </w:rPr>
  </w:style>
  <w:style w:type="character" w:customStyle="1" w:styleId="63">
    <w:name w:val="页脚 字符"/>
    <w:link w:val="34"/>
    <w:autoRedefine/>
    <w:qFormat/>
    <w:uiPriority w:val="0"/>
    <w:rPr>
      <w:kern w:val="2"/>
      <w:sz w:val="18"/>
      <w:szCs w:val="18"/>
    </w:rPr>
  </w:style>
  <w:style w:type="character" w:customStyle="1" w:styleId="64">
    <w:name w:val="页眉 字符"/>
    <w:link w:val="35"/>
    <w:autoRedefine/>
    <w:qFormat/>
    <w:uiPriority w:val="0"/>
    <w:rPr>
      <w:rFonts w:eastAsia="宋体"/>
      <w:kern w:val="2"/>
      <w:sz w:val="18"/>
      <w:szCs w:val="18"/>
      <w:lang w:val="en-US" w:eastAsia="zh-CN" w:bidi="ar-SA"/>
    </w:rPr>
  </w:style>
  <w:style w:type="character" w:customStyle="1" w:styleId="65">
    <w:name w:val="Char Char1"/>
    <w:autoRedefine/>
    <w:qFormat/>
    <w:uiPriority w:val="0"/>
    <w:rPr>
      <w:rFonts w:ascii="宋体" w:hAnsi="宋体" w:eastAsia="宋体"/>
      <w:kern w:val="2"/>
      <w:sz w:val="18"/>
      <w:szCs w:val="18"/>
      <w:lang w:val="en-US" w:eastAsia="zh-CN" w:bidi="ar-SA"/>
    </w:rPr>
  </w:style>
  <w:style w:type="character" w:customStyle="1" w:styleId="66">
    <w:name w:val="表正文 Char1"/>
    <w:autoRedefine/>
    <w:qFormat/>
    <w:uiPriority w:val="0"/>
    <w:rPr>
      <w:rFonts w:eastAsia="宋体"/>
      <w:kern w:val="2"/>
      <w:sz w:val="21"/>
      <w:szCs w:val="24"/>
      <w:lang w:val="en-US" w:eastAsia="zh-CN" w:bidi="ar-SA"/>
    </w:rPr>
  </w:style>
  <w:style w:type="character" w:customStyle="1" w:styleId="67">
    <w:name w:val="正文缩进 Char Char"/>
    <w:autoRedefine/>
    <w:qFormat/>
    <w:uiPriority w:val="0"/>
    <w:rPr>
      <w:rFonts w:eastAsia="宋体"/>
      <w:kern w:val="2"/>
      <w:sz w:val="21"/>
      <w:szCs w:val="24"/>
      <w:lang w:val="en-US" w:eastAsia="zh-CN" w:bidi="ar-SA"/>
    </w:rPr>
  </w:style>
  <w:style w:type="character" w:customStyle="1" w:styleId="68">
    <w:name w:val="普通文字 Char Char"/>
    <w:autoRedefine/>
    <w:qFormat/>
    <w:uiPriority w:val="0"/>
    <w:rPr>
      <w:rFonts w:ascii="宋体" w:hAnsi="Courier New" w:eastAsia="宋体" w:cs="Courier New"/>
      <w:sz w:val="21"/>
      <w:szCs w:val="21"/>
      <w:lang w:val="en-US" w:eastAsia="zh-CN" w:bidi="ar-SA"/>
    </w:rPr>
  </w:style>
  <w:style w:type="character" w:customStyle="1" w:styleId="69">
    <w:name w:val="纯文本 Char Char"/>
    <w:autoRedefine/>
    <w:qFormat/>
    <w:uiPriority w:val="0"/>
    <w:rPr>
      <w:rFonts w:ascii="宋体" w:hAnsi="Courier New" w:eastAsia="宋体"/>
      <w:kern w:val="2"/>
      <w:sz w:val="21"/>
      <w:lang w:val="en-US" w:eastAsia="zh-CN" w:bidi="ar-SA"/>
    </w:rPr>
  </w:style>
  <w:style w:type="character" w:customStyle="1" w:styleId="70">
    <w:name w:val="批注引用 New"/>
    <w:autoRedefine/>
    <w:qFormat/>
    <w:uiPriority w:val="0"/>
    <w:rPr>
      <w:sz w:val="21"/>
      <w:szCs w:val="21"/>
    </w:rPr>
  </w:style>
  <w:style w:type="character" w:customStyle="1" w:styleId="71">
    <w:name w:val="f141"/>
    <w:autoRedefine/>
    <w:qFormat/>
    <w:uiPriority w:val="0"/>
    <w:rPr>
      <w:rFonts w:eastAsia="宋体"/>
      <w:kern w:val="2"/>
      <w:sz w:val="21"/>
      <w:szCs w:val="21"/>
      <w:lang w:val="en-US" w:eastAsia="zh-CN" w:bidi="ar-SA"/>
    </w:rPr>
  </w:style>
  <w:style w:type="character" w:customStyle="1" w:styleId="72">
    <w:name w:val="标题 2 Char"/>
    <w:autoRedefine/>
    <w:qFormat/>
    <w:uiPriority w:val="0"/>
    <w:rPr>
      <w:rFonts w:ascii="宋体" w:hAnsi="Arial" w:eastAsia="宋体" w:cs="Arial"/>
      <w:b/>
      <w:bCs/>
      <w:color w:val="000000"/>
      <w:kern w:val="2"/>
      <w:sz w:val="28"/>
      <w:szCs w:val="28"/>
      <w:lang w:val="en-US" w:eastAsia="zh-CN" w:bidi="ar-SA"/>
    </w:rPr>
  </w:style>
  <w:style w:type="character" w:customStyle="1" w:styleId="73">
    <w:name w:val="s10pv000000"/>
    <w:autoRedefine/>
    <w:qFormat/>
    <w:uiPriority w:val="0"/>
    <w:rPr>
      <w:rFonts w:eastAsia="宋体"/>
      <w:kern w:val="2"/>
      <w:sz w:val="24"/>
      <w:szCs w:val="24"/>
      <w:lang w:val="en-US" w:eastAsia="zh-CN" w:bidi="ar-SA"/>
    </w:rPr>
  </w:style>
  <w:style w:type="character" w:customStyle="1" w:styleId="74">
    <w:name w:val="样式1"/>
    <w:autoRedefine/>
    <w:qFormat/>
    <w:uiPriority w:val="0"/>
    <w:rPr>
      <w:spacing w:val="4"/>
      <w:kern w:val="0"/>
      <w:sz w:val="28"/>
    </w:rPr>
  </w:style>
  <w:style w:type="character" w:customStyle="1" w:styleId="75">
    <w:name w:val="标题5"/>
    <w:autoRedefine/>
    <w:qFormat/>
    <w:uiPriority w:val="0"/>
    <w:rPr>
      <w:rFonts w:eastAsia="宋体"/>
      <w:kern w:val="2"/>
      <w:sz w:val="24"/>
      <w:szCs w:val="24"/>
      <w:lang w:val="en-US" w:eastAsia="zh-CN" w:bidi="ar-SA"/>
    </w:rPr>
  </w:style>
  <w:style w:type="character" w:customStyle="1" w:styleId="76">
    <w:name w:val="A4"/>
    <w:autoRedefine/>
    <w:qFormat/>
    <w:uiPriority w:val="0"/>
    <w:rPr>
      <w:rFonts w:hint="eastAsia" w:ascii="新宋体" w:hAnsi="新宋体" w:eastAsia="新宋体" w:cs="新宋体"/>
      <w:color w:val="000000"/>
    </w:rPr>
  </w:style>
  <w:style w:type="character" w:customStyle="1" w:styleId="77">
    <w:name w:val="p141"/>
    <w:autoRedefine/>
    <w:qFormat/>
    <w:uiPriority w:val="0"/>
    <w:rPr>
      <w:sz w:val="21"/>
      <w:szCs w:val="21"/>
    </w:rPr>
  </w:style>
  <w:style w:type="character" w:customStyle="1" w:styleId="78">
    <w:name w:val="正文1"/>
    <w:autoRedefine/>
    <w:qFormat/>
    <w:uiPriority w:val="0"/>
    <w:rPr>
      <w:rFonts w:hint="eastAsia" w:ascii="宋体" w:hAnsi="宋体" w:eastAsia="宋体"/>
      <w:kern w:val="2"/>
      <w:sz w:val="24"/>
      <w:szCs w:val="24"/>
      <w:lang w:val="en-US" w:eastAsia="zh-CN" w:bidi="ar-SA"/>
    </w:rPr>
  </w:style>
  <w:style w:type="paragraph" w:customStyle="1" w:styleId="79">
    <w:name w:val="Char Char2 Char"/>
    <w:basedOn w:val="1"/>
    <w:autoRedefine/>
    <w:qFormat/>
    <w:uiPriority w:val="0"/>
    <w:rPr>
      <w:rFonts w:ascii="宋体" w:hAnsi="宋体"/>
      <w:b/>
      <w:sz w:val="28"/>
      <w:szCs w:val="28"/>
    </w:rPr>
  </w:style>
  <w:style w:type="paragraph" w:customStyle="1" w:styleId="80">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81">
    <w:name w:val="题注4"/>
    <w:basedOn w:val="1"/>
    <w:next w:val="15"/>
    <w:autoRedefine/>
    <w:qFormat/>
    <w:uiPriority w:val="0"/>
    <w:pPr>
      <w:spacing w:line="520" w:lineRule="exact"/>
    </w:pPr>
    <w:rPr>
      <w:rFonts w:ascii="宋体" w:hAnsi="宋体"/>
      <w:color w:val="000000"/>
      <w:spacing w:val="-10"/>
      <w:sz w:val="24"/>
    </w:rPr>
  </w:style>
  <w:style w:type="paragraph" w:customStyle="1" w:styleId="82">
    <w:name w:val="Char Char Char Char"/>
    <w:basedOn w:val="1"/>
    <w:autoRedefine/>
    <w:qFormat/>
    <w:uiPriority w:val="0"/>
    <w:pPr>
      <w:widowControl/>
      <w:spacing w:after="160" w:line="240" w:lineRule="exact"/>
      <w:jc w:val="left"/>
    </w:pPr>
    <w:rPr>
      <w:kern w:val="0"/>
      <w:sz w:val="20"/>
      <w:szCs w:val="20"/>
    </w:rPr>
  </w:style>
  <w:style w:type="paragraph" w:customStyle="1" w:styleId="83">
    <w:name w:val="正文标题"/>
    <w:basedOn w:val="1"/>
    <w:autoRedefine/>
    <w:qFormat/>
    <w:uiPriority w:val="0"/>
    <w:pPr>
      <w:spacing w:before="156" w:beforeLines="50" w:after="156" w:afterLines="50" w:line="360" w:lineRule="auto"/>
      <w:ind w:left="105" w:leftChars="50" w:right="105" w:rightChars="50"/>
      <w:jc w:val="center"/>
    </w:pPr>
    <w:rPr>
      <w:b/>
      <w:snapToGrid w:val="0"/>
      <w:spacing w:val="40"/>
      <w:kern w:val="0"/>
      <w:sz w:val="30"/>
      <w:szCs w:val="32"/>
    </w:rPr>
  </w:style>
  <w:style w:type="paragraph" w:customStyle="1" w:styleId="84">
    <w:name w:val="p0 New New New New New New New"/>
    <w:basedOn w:val="85"/>
    <w:autoRedefine/>
    <w:qFormat/>
    <w:uiPriority w:val="0"/>
    <w:pPr>
      <w:widowControl/>
    </w:pPr>
    <w:rPr>
      <w:kern w:val="0"/>
      <w:szCs w:val="21"/>
    </w:rPr>
  </w:style>
  <w:style w:type="paragraph" w:customStyle="1" w:styleId="8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17"/>
    <w:basedOn w:val="1"/>
    <w:autoRedefine/>
    <w:qFormat/>
    <w:uiPriority w:val="0"/>
    <w:pPr>
      <w:widowControl/>
    </w:pPr>
    <w:rPr>
      <w:kern w:val="0"/>
      <w:sz w:val="24"/>
    </w:rPr>
  </w:style>
  <w:style w:type="paragraph" w:customStyle="1" w:styleId="87">
    <w:name w:val="大标题空格"/>
    <w:basedOn w:val="1"/>
    <w:autoRedefine/>
    <w:qFormat/>
    <w:uiPriority w:val="0"/>
    <w:pPr>
      <w:spacing w:line="300" w:lineRule="auto"/>
    </w:pPr>
    <w:rPr>
      <w:rFonts w:ascii="宋体" w:hAnsi="宋体"/>
      <w:b/>
      <w:sz w:val="32"/>
    </w:rPr>
  </w:style>
  <w:style w:type="paragraph" w:customStyle="1" w:styleId="88">
    <w:name w:val="Char1 Char Char Char1"/>
    <w:basedOn w:val="1"/>
    <w:autoRedefine/>
    <w:qFormat/>
    <w:uiPriority w:val="0"/>
    <w:rPr>
      <w:szCs w:val="20"/>
    </w:rPr>
  </w:style>
  <w:style w:type="paragraph" w:customStyle="1" w:styleId="89">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标题2"/>
    <w:autoRedefine/>
    <w:qFormat/>
    <w:uiPriority w:val="0"/>
    <w:pPr>
      <w:spacing w:line="360" w:lineRule="auto"/>
      <w:jc w:val="both"/>
    </w:pPr>
    <w:rPr>
      <w:rFonts w:ascii="宋体" w:hAnsi="宋体" w:eastAsia="宋体" w:cs="宋体"/>
      <w:b/>
      <w:bCs/>
      <w:kern w:val="2"/>
      <w:sz w:val="26"/>
      <w:lang w:val="en-US" w:eastAsia="zh-CN" w:bidi="ar-SA"/>
    </w:rPr>
  </w:style>
  <w:style w:type="paragraph" w:customStyle="1" w:styleId="92">
    <w:name w:val="标准正文"/>
    <w:basedOn w:val="1"/>
    <w:autoRedefine/>
    <w:qFormat/>
    <w:uiPriority w:val="0"/>
    <w:pPr>
      <w:spacing w:line="360" w:lineRule="auto"/>
      <w:ind w:firstLine="200" w:firstLineChars="200"/>
      <w:jc w:val="center"/>
    </w:pPr>
    <w:rPr>
      <w:rFonts w:ascii="宋体" w:hAnsi="宋体"/>
      <w:snapToGrid w:val="0"/>
      <w:spacing w:val="8"/>
      <w:sz w:val="24"/>
      <w:u w:val="single"/>
    </w:rPr>
  </w:style>
  <w:style w:type="paragraph" w:customStyle="1" w:styleId="93">
    <w:name w:val="4"/>
    <w:basedOn w:val="1"/>
    <w:next w:val="28"/>
    <w:autoRedefine/>
    <w:qFormat/>
    <w:uiPriority w:val="0"/>
    <w:rPr>
      <w:rFonts w:ascii="宋体" w:hAnsi="Courier New"/>
      <w:szCs w:val="20"/>
    </w:rPr>
  </w:style>
  <w:style w:type="paragraph" w:customStyle="1" w:styleId="94">
    <w:name w:val="列出段落1"/>
    <w:basedOn w:val="1"/>
    <w:autoRedefine/>
    <w:qFormat/>
    <w:uiPriority w:val="0"/>
    <w:pPr>
      <w:ind w:firstLine="420" w:firstLineChars="200"/>
    </w:pPr>
    <w:rPr>
      <w:rFonts w:ascii="Calibri" w:hAnsi="Calibri"/>
      <w:szCs w:val="22"/>
    </w:rPr>
  </w:style>
  <w:style w:type="paragraph" w:customStyle="1" w:styleId="95">
    <w:name w:val="Char2 Char Char Char Char Char Char"/>
    <w:basedOn w:val="1"/>
    <w:autoRedefine/>
    <w:qFormat/>
    <w:uiPriority w:val="0"/>
    <w:pPr>
      <w:widowControl/>
      <w:spacing w:line="400" w:lineRule="exact"/>
      <w:jc w:val="center"/>
    </w:pPr>
  </w:style>
  <w:style w:type="paragraph" w:customStyle="1" w:styleId="96">
    <w:name w:val="Char Char Char"/>
    <w:basedOn w:val="1"/>
    <w:autoRedefine/>
    <w:qFormat/>
    <w:uiPriority w:val="0"/>
    <w:rPr>
      <w:rFonts w:ascii="Tahoma" w:hAnsi="Tahoma"/>
      <w:sz w:val="24"/>
      <w:szCs w:val="20"/>
    </w:rPr>
  </w:style>
  <w:style w:type="paragraph" w:customStyle="1" w:styleId="97">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99">
    <w:name w:val="封面空格"/>
    <w:basedOn w:val="1"/>
    <w:autoRedefine/>
    <w:qFormat/>
    <w:uiPriority w:val="0"/>
    <w:pPr>
      <w:spacing w:line="360" w:lineRule="auto"/>
      <w:jc w:val="distribute"/>
    </w:pPr>
    <w:rPr>
      <w:rFonts w:ascii="宋体"/>
      <w:b/>
      <w:sz w:val="58"/>
    </w:rPr>
  </w:style>
  <w:style w:type="paragraph" w:customStyle="1" w:styleId="100">
    <w:name w:val="Char Char Char Char Char Char Char1"/>
    <w:basedOn w:val="1"/>
    <w:autoRedefine/>
    <w:qFormat/>
    <w:uiPriority w:val="0"/>
    <w:rPr>
      <w:rFonts w:ascii="Tahoma" w:hAnsi="Tahoma" w:cs="Tahoma"/>
      <w:sz w:val="30"/>
      <w:szCs w:val="30"/>
    </w:rPr>
  </w:style>
  <w:style w:type="paragraph" w:customStyle="1" w:styleId="101">
    <w:name w:val="_Style 100"/>
    <w:basedOn w:val="2"/>
    <w:next w:val="1"/>
    <w:autoRedefine/>
    <w:qFormat/>
    <w:uiPriority w:val="0"/>
    <w:pPr>
      <w:keepLines/>
      <w:widowControl/>
      <w:spacing w:before="480" w:line="276" w:lineRule="auto"/>
      <w:jc w:val="left"/>
      <w:outlineLvl w:val="9"/>
    </w:pPr>
    <w:rPr>
      <w:rFonts w:ascii="Cambria" w:hAnsi="Cambria" w:cs="Times New Roman"/>
      <w:color w:val="365F91"/>
      <w:kern w:val="0"/>
      <w:sz w:val="28"/>
      <w:szCs w:val="28"/>
    </w:rPr>
  </w:style>
  <w:style w:type="paragraph" w:customStyle="1" w:styleId="102">
    <w:name w:val="三级无标题条"/>
    <w:basedOn w:val="1"/>
    <w:autoRedefine/>
    <w:qFormat/>
    <w:uiPriority w:val="0"/>
    <w:rPr>
      <w:szCs w:val="21"/>
    </w:rPr>
  </w:style>
  <w:style w:type="paragraph" w:customStyle="1" w:styleId="103">
    <w:name w:val="p0"/>
    <w:basedOn w:val="1"/>
    <w:autoRedefine/>
    <w:qFormat/>
    <w:uiPriority w:val="0"/>
    <w:pPr>
      <w:widowControl/>
    </w:pPr>
    <w:rPr>
      <w:kern w:val="0"/>
      <w:szCs w:val="21"/>
    </w:rPr>
  </w:style>
  <w:style w:type="paragraph" w:customStyle="1" w:styleId="104">
    <w:name w:val="Char Char Char1 Char"/>
    <w:basedOn w:val="16"/>
    <w:autoRedefine/>
    <w:qFormat/>
    <w:uiPriority w:val="0"/>
    <w:rPr>
      <w:rFonts w:ascii="Tahoma" w:hAnsi="Tahoma"/>
      <w:sz w:val="24"/>
    </w:rPr>
  </w:style>
  <w:style w:type="paragraph" w:customStyle="1" w:styleId="105">
    <w:name w:val="xl22"/>
    <w:basedOn w:val="1"/>
    <w:autoRedefine/>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06">
    <w:name w:val="3 Char"/>
    <w:basedOn w:val="1"/>
    <w:autoRedefine/>
    <w:qFormat/>
    <w:uiPriority w:val="0"/>
    <w:pPr>
      <w:widowControl/>
      <w:spacing w:line="400" w:lineRule="exact"/>
      <w:jc w:val="center"/>
    </w:pPr>
    <w:rPr>
      <w:rFonts w:ascii="Verdana" w:hAnsi="Verdana"/>
      <w:kern w:val="0"/>
      <w:szCs w:val="20"/>
      <w:lang w:eastAsia="en-US"/>
    </w:rPr>
  </w:style>
  <w:style w:type="paragraph" w:customStyle="1" w:styleId="107">
    <w:name w:val="正文文本缩进 2 New"/>
    <w:basedOn w:val="108"/>
    <w:autoRedefine/>
    <w:qFormat/>
    <w:uiPriority w:val="0"/>
    <w:pPr>
      <w:ind w:firstLine="560" w:firstLineChars="200"/>
    </w:pPr>
    <w:rPr>
      <w:rFonts w:ascii="宋体" w:hAnsi="宋体"/>
      <w:sz w:val="28"/>
    </w:rPr>
  </w:style>
  <w:style w:type="paragraph" w:customStyle="1" w:styleId="108">
    <w:name w:val="正文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设计方案"/>
    <w:basedOn w:val="1"/>
    <w:autoRedefine/>
    <w:qFormat/>
    <w:uiPriority w:val="0"/>
    <w:pPr>
      <w:widowControl/>
      <w:spacing w:after="160" w:line="240" w:lineRule="exact"/>
      <w:jc w:val="left"/>
    </w:pPr>
    <w:rPr>
      <w:sz w:val="24"/>
      <w:szCs w:val="20"/>
    </w:rPr>
  </w:style>
  <w:style w:type="paragraph" w:customStyle="1" w:styleId="110">
    <w:name w:val="p0 New New New New New New New New New New"/>
    <w:basedOn w:val="85"/>
    <w:autoRedefine/>
    <w:qFormat/>
    <w:uiPriority w:val="0"/>
    <w:pPr>
      <w:widowControl/>
    </w:pPr>
    <w:rPr>
      <w:kern w:val="0"/>
      <w:szCs w:val="21"/>
    </w:rPr>
  </w:style>
  <w:style w:type="paragraph" w:customStyle="1" w:styleId="111">
    <w:name w:val="Char1 Char Char Char"/>
    <w:basedOn w:val="1"/>
    <w:autoRedefine/>
    <w:qFormat/>
    <w:uiPriority w:val="0"/>
    <w:pPr>
      <w:tabs>
        <w:tab w:val="left" w:pos="990"/>
      </w:tabs>
      <w:ind w:left="990" w:hanging="420"/>
    </w:pPr>
    <w:rPr>
      <w:szCs w:val="20"/>
    </w:rPr>
  </w:style>
  <w:style w:type="paragraph" w:customStyle="1" w:styleId="112">
    <w:name w:val="批注主题[858D7CFB-ED40-4347-BF05-701D383B685F][858D7CFB-ED40-4347-BF05-701D383B685F]"/>
    <w:basedOn w:val="17"/>
    <w:next w:val="17"/>
    <w:autoRedefine/>
    <w:qFormat/>
    <w:uiPriority w:val="0"/>
    <w:rPr>
      <w:b/>
      <w:bCs/>
    </w:rPr>
  </w:style>
  <w:style w:type="paragraph" w:customStyle="1" w:styleId="113">
    <w:name w:val="五级无标题条"/>
    <w:basedOn w:val="1"/>
    <w:autoRedefine/>
    <w:qFormat/>
    <w:uiPriority w:val="0"/>
    <w:rPr>
      <w:szCs w:val="21"/>
    </w:rPr>
  </w:style>
  <w:style w:type="paragraph" w:customStyle="1" w:styleId="11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15">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样式 标题 4 + 段前: 5 磅 段后: 5 磅 行距: 单倍行距"/>
    <w:basedOn w:val="6"/>
    <w:autoRedefine/>
    <w:qFormat/>
    <w:uiPriority w:val="0"/>
    <w:pPr>
      <w:numPr>
        <w:ilvl w:val="3"/>
        <w:numId w:val="1"/>
      </w:numPr>
      <w:adjustRightInd w:val="0"/>
      <w:spacing w:before="100" w:after="100" w:line="240" w:lineRule="auto"/>
      <w:jc w:val="left"/>
      <w:textAlignment w:val="baseline"/>
    </w:pPr>
    <w:rPr>
      <w:bCs w:val="0"/>
      <w:kern w:val="0"/>
      <w:szCs w:val="20"/>
    </w:rPr>
  </w:style>
  <w:style w:type="paragraph" w:customStyle="1" w:styleId="117">
    <w:name w:val="Char1 Char Char Char Char Char Char Char Char Char"/>
    <w:basedOn w:val="1"/>
    <w:autoRedefine/>
    <w:qFormat/>
    <w:uiPriority w:val="0"/>
    <w:pPr>
      <w:widowControl/>
      <w:spacing w:line="400" w:lineRule="exact"/>
      <w:jc w:val="center"/>
    </w:pPr>
    <w:rPr>
      <w:rFonts w:ascii="Verdana" w:hAnsi="Verdana" w:cs="Verdana"/>
      <w:kern w:val="0"/>
      <w:szCs w:val="21"/>
      <w:lang w:eastAsia="en-US"/>
    </w:rPr>
  </w:style>
  <w:style w:type="paragraph" w:customStyle="1" w:styleId="118">
    <w:name w:val="表格"/>
    <w:basedOn w:val="1"/>
    <w:autoRedefine/>
    <w:qFormat/>
    <w:uiPriority w:val="0"/>
    <w:pPr>
      <w:spacing w:line="420" w:lineRule="exact"/>
      <w:ind w:left="84" w:leftChars="40"/>
      <w:jc w:val="center"/>
    </w:pPr>
    <w:rPr>
      <w:rFonts w:ascii="宋体" w:hAnsi="宋体"/>
      <w:bCs/>
      <w:spacing w:val="-12"/>
    </w:rPr>
  </w:style>
  <w:style w:type="paragraph" w:styleId="119">
    <w:name w:val="List Paragraph"/>
    <w:basedOn w:val="1"/>
    <w:autoRedefine/>
    <w:qFormat/>
    <w:uiPriority w:val="0"/>
    <w:pPr>
      <w:ind w:firstLine="420" w:firstLineChars="200"/>
    </w:pPr>
  </w:style>
  <w:style w:type="paragraph" w:customStyle="1" w:styleId="120">
    <w:name w:val="元正正文标题2"/>
    <w:basedOn w:val="6"/>
    <w:autoRedefine/>
    <w:qFormat/>
    <w:uiPriority w:val="0"/>
    <w:pPr>
      <w:keepNext w:val="0"/>
      <w:keepLines w:val="0"/>
      <w:adjustRightInd w:val="0"/>
      <w:snapToGrid w:val="0"/>
      <w:spacing w:before="0" w:after="0" w:line="300" w:lineRule="auto"/>
      <w:jc w:val="center"/>
      <w:outlineLvl w:val="9"/>
    </w:pPr>
    <w:rPr>
      <w:rFonts w:ascii="宋体" w:hAnsi="宋体" w:eastAsia="宋体"/>
      <w:bCs w:val="0"/>
    </w:rPr>
  </w:style>
  <w:style w:type="paragraph" w:customStyle="1" w:styleId="121">
    <w:name w:val="Char"/>
    <w:basedOn w:val="1"/>
    <w:autoRedefine/>
    <w:qFormat/>
    <w:uiPriority w:val="0"/>
    <w:pPr>
      <w:widowControl/>
      <w:spacing w:after="160" w:line="240" w:lineRule="exact"/>
      <w:jc w:val="left"/>
    </w:pPr>
  </w:style>
  <w:style w:type="paragraph" w:customStyle="1" w:styleId="12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3">
    <w:name w:val="封面2"/>
    <w:basedOn w:val="1"/>
    <w:autoRedefine/>
    <w:qFormat/>
    <w:uiPriority w:val="0"/>
    <w:pPr>
      <w:spacing w:line="360" w:lineRule="auto"/>
      <w:jc w:val="center"/>
    </w:pPr>
    <w:rPr>
      <w:rFonts w:ascii="黑体" w:hAnsi="宋体" w:eastAsia="黑体"/>
      <w:b/>
      <w:spacing w:val="-30"/>
      <w:sz w:val="96"/>
    </w:rPr>
  </w:style>
  <w:style w:type="paragraph" w:customStyle="1" w:styleId="124">
    <w:name w:val="Default"/>
    <w:autoRedefine/>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customStyle="1" w:styleId="125">
    <w:name w:val="正文文本 New"/>
    <w:basedOn w:val="108"/>
    <w:autoRedefine/>
    <w:qFormat/>
    <w:uiPriority w:val="0"/>
    <w:pPr>
      <w:spacing w:after="120"/>
    </w:pPr>
  </w:style>
  <w:style w:type="paragraph" w:customStyle="1" w:styleId="126">
    <w:name w:val="Char Char Char Char1"/>
    <w:basedOn w:val="1"/>
    <w:autoRedefine/>
    <w:qFormat/>
    <w:uiPriority w:val="0"/>
    <w:pPr>
      <w:numPr>
        <w:ilvl w:val="0"/>
        <w:numId w:val="1"/>
      </w:numPr>
    </w:pPr>
    <w:rPr>
      <w:sz w:val="24"/>
    </w:rPr>
  </w:style>
  <w:style w:type="paragraph" w:customStyle="1" w:styleId="127">
    <w:name w:val="p0 New New"/>
    <w:basedOn w:val="85"/>
    <w:autoRedefine/>
    <w:qFormat/>
    <w:uiPriority w:val="0"/>
    <w:pPr>
      <w:widowControl/>
    </w:pPr>
    <w:rPr>
      <w:kern w:val="0"/>
      <w:szCs w:val="21"/>
    </w:rPr>
  </w:style>
  <w:style w:type="paragraph" w:customStyle="1" w:styleId="128">
    <w:name w:val="p0 New New New New New"/>
    <w:basedOn w:val="85"/>
    <w:autoRedefine/>
    <w:qFormat/>
    <w:uiPriority w:val="0"/>
    <w:pPr>
      <w:widowControl/>
    </w:pPr>
    <w:rPr>
      <w:kern w:val="0"/>
      <w:szCs w:val="21"/>
    </w:rPr>
  </w:style>
  <w:style w:type="paragraph" w:customStyle="1" w:styleId="129">
    <w:name w:val="样式4"/>
    <w:basedOn w:val="1"/>
    <w:autoRedefine/>
    <w:qFormat/>
    <w:uiPriority w:val="0"/>
    <w:pPr>
      <w:pBdr>
        <w:top w:val="single" w:color="auto" w:sz="4" w:space="1"/>
      </w:pBdr>
    </w:pPr>
  </w:style>
  <w:style w:type="paragraph" w:customStyle="1" w:styleId="130">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 Char Char Char Char Char Char"/>
    <w:basedOn w:val="1"/>
    <w:autoRedefine/>
    <w:qFormat/>
    <w:uiPriority w:val="0"/>
    <w:pPr>
      <w:widowControl/>
      <w:adjustRightInd w:val="0"/>
      <w:spacing w:after="160" w:line="240" w:lineRule="exact"/>
      <w:jc w:val="left"/>
      <w:textAlignment w:val="baseline"/>
    </w:pPr>
  </w:style>
  <w:style w:type="paragraph" w:customStyle="1" w:styleId="132">
    <w:name w:val="p0 New New New New New New"/>
    <w:basedOn w:val="85"/>
    <w:autoRedefine/>
    <w:qFormat/>
    <w:uiPriority w:val="0"/>
    <w:pPr>
      <w:widowControl/>
    </w:pPr>
    <w:rPr>
      <w:kern w:val="0"/>
      <w:szCs w:val="21"/>
    </w:rPr>
  </w:style>
  <w:style w:type="paragraph" w:customStyle="1" w:styleId="133">
    <w:name w:val="默认段落字体 Para Char"/>
    <w:basedOn w:val="1"/>
    <w:autoRedefine/>
    <w:qFormat/>
    <w:uiPriority w:val="0"/>
    <w:rPr>
      <w:sz w:val="24"/>
    </w:rPr>
  </w:style>
  <w:style w:type="paragraph" w:customStyle="1" w:styleId="13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35">
    <w:name w:val="p0 New New New New"/>
    <w:basedOn w:val="85"/>
    <w:autoRedefine/>
    <w:qFormat/>
    <w:uiPriority w:val="0"/>
    <w:pPr>
      <w:widowControl/>
    </w:pPr>
    <w:rPr>
      <w:kern w:val="0"/>
      <w:szCs w:val="21"/>
    </w:rPr>
  </w:style>
  <w:style w:type="paragraph" w:customStyle="1" w:styleId="136">
    <w:name w:val="标题3"/>
    <w:basedOn w:val="5"/>
    <w:autoRedefine/>
    <w:qFormat/>
    <w:uiPriority w:val="0"/>
    <w:pPr>
      <w:numPr>
        <w:numId w:val="0"/>
      </w:numPr>
      <w:spacing w:before="0" w:after="0" w:line="360" w:lineRule="auto"/>
    </w:pPr>
    <w:rPr>
      <w:b w:val="0"/>
      <w:sz w:val="24"/>
      <w:szCs w:val="24"/>
    </w:rPr>
  </w:style>
  <w:style w:type="paragraph" w:customStyle="1" w:styleId="137">
    <w:name w:val="批注框文本[858D7CFB-ED40-4347-BF05-701D383B685F][858D7CFB-ED40-4347-BF05-701D383B685F]"/>
    <w:basedOn w:val="1"/>
    <w:autoRedefine/>
    <w:qFormat/>
    <w:uiPriority w:val="0"/>
    <w:rPr>
      <w:sz w:val="18"/>
      <w:szCs w:val="18"/>
    </w:rPr>
  </w:style>
  <w:style w:type="paragraph" w:customStyle="1" w:styleId="138">
    <w:name w:val="标准正文1"/>
    <w:basedOn w:val="1"/>
    <w:autoRedefine/>
    <w:qFormat/>
    <w:uiPriority w:val="0"/>
    <w:pPr>
      <w:spacing w:line="360" w:lineRule="auto"/>
      <w:ind w:firstLine="200" w:firstLineChars="200"/>
    </w:pPr>
    <w:rPr>
      <w:rFonts w:ascii="宋体" w:hAnsi="宋体"/>
      <w:snapToGrid w:val="0"/>
      <w:kern w:val="0"/>
      <w:sz w:val="24"/>
    </w:rPr>
  </w:style>
  <w:style w:type="paragraph" w:customStyle="1" w:styleId="139">
    <w:name w:val="一级无标题条"/>
    <w:basedOn w:val="1"/>
    <w:autoRedefine/>
    <w:qFormat/>
    <w:uiPriority w:val="0"/>
    <w:rPr>
      <w:szCs w:val="21"/>
    </w:rPr>
  </w:style>
  <w:style w:type="paragraph" w:customStyle="1" w:styleId="140">
    <w:name w:val="Char1"/>
    <w:basedOn w:val="1"/>
    <w:autoRedefine/>
    <w:qFormat/>
    <w:uiPriority w:val="0"/>
    <w:pPr>
      <w:widowControl/>
      <w:spacing w:after="160" w:line="240" w:lineRule="exact"/>
      <w:jc w:val="left"/>
    </w:pPr>
    <w:rPr>
      <w:sz w:val="24"/>
    </w:rPr>
  </w:style>
  <w:style w:type="paragraph" w:customStyle="1" w:styleId="141">
    <w:name w:val="p0 New New New New New New New New"/>
    <w:basedOn w:val="85"/>
    <w:autoRedefine/>
    <w:qFormat/>
    <w:uiPriority w:val="0"/>
    <w:pPr>
      <w:widowControl/>
    </w:pPr>
    <w:rPr>
      <w:kern w:val="0"/>
      <w:szCs w:val="21"/>
    </w:rPr>
  </w:style>
  <w:style w:type="paragraph" w:customStyle="1" w:styleId="142">
    <w:name w:val="p0 New"/>
    <w:basedOn w:val="85"/>
    <w:autoRedefine/>
    <w:qFormat/>
    <w:uiPriority w:val="0"/>
    <w:pPr>
      <w:widowControl/>
    </w:pPr>
    <w:rPr>
      <w:kern w:val="0"/>
      <w:szCs w:val="21"/>
    </w:rPr>
  </w:style>
  <w:style w:type="paragraph" w:customStyle="1" w:styleId="143">
    <w:name w:val="封面1"/>
    <w:basedOn w:val="1"/>
    <w:autoRedefine/>
    <w:qFormat/>
    <w:uiPriority w:val="0"/>
    <w:pPr>
      <w:spacing w:line="360" w:lineRule="auto"/>
      <w:jc w:val="distribute"/>
    </w:pPr>
    <w:rPr>
      <w:rFonts w:ascii="黑体" w:eastAsia="黑体"/>
      <w:b/>
      <w:sz w:val="58"/>
    </w:rPr>
  </w:style>
  <w:style w:type="paragraph" w:customStyle="1" w:styleId="144">
    <w:name w:val="征文"/>
    <w:basedOn w:val="45"/>
    <w:autoRedefine/>
    <w:qFormat/>
    <w:uiPriority w:val="0"/>
    <w:pPr>
      <w:spacing w:after="0" w:line="240" w:lineRule="auto"/>
    </w:pPr>
    <w:rPr>
      <w:rFonts w:eastAsia="仿宋_GB2312"/>
      <w:sz w:val="24"/>
      <w:szCs w:val="20"/>
    </w:rPr>
  </w:style>
  <w:style w:type="paragraph" w:customStyle="1" w:styleId="14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46">
    <w:name w:val="Char Char Char Char Char Char Char Char Char Char"/>
    <w:basedOn w:val="1"/>
    <w:autoRedefine/>
    <w:qFormat/>
    <w:uiPriority w:val="0"/>
    <w:rPr>
      <w:rFonts w:ascii="Tahoma" w:hAnsi="Tahoma"/>
      <w:sz w:val="24"/>
      <w:szCs w:val="20"/>
    </w:rPr>
  </w:style>
  <w:style w:type="paragraph" w:customStyle="1" w:styleId="14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8">
    <w:name w:val="默认段落字体 Para Char Char Char Char"/>
    <w:basedOn w:val="1"/>
    <w:autoRedefine/>
    <w:qFormat/>
    <w:uiPriority w:val="0"/>
    <w:rPr>
      <w:szCs w:val="20"/>
    </w:rPr>
  </w:style>
  <w:style w:type="paragraph" w:customStyle="1" w:styleId="149">
    <w:name w:val="样式3"/>
    <w:basedOn w:val="5"/>
    <w:autoRedefine/>
    <w:qFormat/>
    <w:uiPriority w:val="0"/>
    <w:pPr>
      <w:tabs>
        <w:tab w:val="left" w:pos="1418"/>
      </w:tabs>
      <w:ind w:left="1418" w:hanging="567"/>
    </w:pPr>
  </w:style>
  <w:style w:type="paragraph" w:customStyle="1" w:styleId="150">
    <w:name w:val="李3"/>
    <w:basedOn w:val="1"/>
    <w:autoRedefine/>
    <w:qFormat/>
    <w:uiPriority w:val="0"/>
    <w:pPr>
      <w:adjustRightInd w:val="0"/>
      <w:snapToGrid w:val="0"/>
      <w:spacing w:line="240" w:lineRule="exact"/>
      <w:jc w:val="left"/>
      <w:outlineLvl w:val="2"/>
    </w:pPr>
    <w:rPr>
      <w:rFonts w:ascii="Arial" w:hAnsi="Arial" w:cs="Arial"/>
    </w:rPr>
  </w:style>
  <w:style w:type="paragraph" w:customStyle="1" w:styleId="151">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基准标题"/>
    <w:basedOn w:val="20"/>
    <w:next w:val="20"/>
    <w:autoRedefine/>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53">
    <w:name w:val="head"/>
    <w:basedOn w:val="1"/>
    <w:autoRedefine/>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54">
    <w:name w:val="正文文本缩进 New"/>
    <w:basedOn w:val="108"/>
    <w:autoRedefine/>
    <w:qFormat/>
    <w:uiPriority w:val="0"/>
    <w:pPr>
      <w:ind w:firstLine="560" w:firstLineChars="200"/>
    </w:pPr>
    <w:rPr>
      <w:rFonts w:ascii="宋体" w:hAnsi="宋体"/>
      <w:color w:val="FF0000"/>
      <w:sz w:val="28"/>
    </w:rPr>
  </w:style>
  <w:style w:type="paragraph" w:customStyle="1" w:styleId="155">
    <w:name w:val="大标题"/>
    <w:basedOn w:val="2"/>
    <w:autoRedefine/>
    <w:qFormat/>
    <w:uiPriority w:val="0"/>
    <w:rPr>
      <w:rFonts w:ascii="宋体"/>
      <w:snapToGrid w:val="0"/>
      <w:kern w:val="0"/>
      <w:sz w:val="52"/>
      <w:szCs w:val="72"/>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四级无标题条"/>
    <w:basedOn w:val="1"/>
    <w:autoRedefine/>
    <w:qFormat/>
    <w:uiPriority w:val="0"/>
    <w:rPr>
      <w:szCs w:val="21"/>
    </w:rPr>
  </w:style>
  <w:style w:type="paragraph" w:customStyle="1" w:styleId="158">
    <w:name w:val="样式 标题 2 + 宋体 五号 非加粗 黑色"/>
    <w:basedOn w:val="3"/>
    <w:autoRedefine/>
    <w:qFormat/>
    <w:uiPriority w:val="0"/>
    <w:pPr>
      <w:numPr>
        <w:ilvl w:val="1"/>
        <w:numId w:val="1"/>
      </w:numPr>
      <w:adjustRightInd w:val="0"/>
      <w:spacing w:line="416" w:lineRule="atLeast"/>
      <w:jc w:val="left"/>
      <w:textAlignment w:val="baseline"/>
    </w:pPr>
    <w:rPr>
      <w:rFonts w:hAnsi="宋体" w:cs="Times New Roman"/>
      <w:b w:val="0"/>
      <w:bCs w:val="0"/>
      <w:kern w:val="0"/>
      <w:sz w:val="21"/>
      <w:szCs w:val="20"/>
    </w:rPr>
  </w:style>
  <w:style w:type="paragraph" w:customStyle="1" w:styleId="159">
    <w:name w:val="font6"/>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60">
    <w:name w:val="样式 标题 3h3H3sect1.2.3 + 五号 段前: 6 磅 段后: 6 磅 行距: 单倍行距"/>
    <w:basedOn w:val="5"/>
    <w:autoRedefine/>
    <w:qFormat/>
    <w:uiPriority w:val="0"/>
    <w:pPr>
      <w:tabs>
        <w:tab w:val="left" w:pos="1260"/>
      </w:tabs>
      <w:adjustRightInd w:val="0"/>
      <w:spacing w:before="120" w:after="120" w:line="240" w:lineRule="auto"/>
      <w:ind w:left="1260" w:hanging="420"/>
      <w:jc w:val="left"/>
      <w:textAlignment w:val="baseline"/>
    </w:pPr>
    <w:rPr>
      <w:bCs w:val="0"/>
      <w:kern w:val="0"/>
      <w:sz w:val="21"/>
      <w:szCs w:val="20"/>
    </w:rPr>
  </w:style>
  <w:style w:type="paragraph" w:customStyle="1" w:styleId="161">
    <w:name w:val="纯文本 New"/>
    <w:basedOn w:val="1"/>
    <w:autoRedefine/>
    <w:qFormat/>
    <w:uiPriority w:val="0"/>
    <w:rPr>
      <w:rFonts w:ascii="宋体" w:hAnsi="Courier New"/>
    </w:rPr>
  </w:style>
  <w:style w:type="paragraph" w:customStyle="1" w:styleId="162">
    <w:name w:val="标准"/>
    <w:basedOn w:val="1"/>
    <w:autoRedefine/>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63">
    <w:name w:val="标题1"/>
    <w:autoRedefine/>
    <w:qFormat/>
    <w:uiPriority w:val="0"/>
    <w:pPr>
      <w:spacing w:line="360" w:lineRule="auto"/>
    </w:pPr>
    <w:rPr>
      <w:rFonts w:ascii="宋体" w:hAnsi="宋体" w:eastAsia="宋体" w:cs="Times New Roman"/>
      <w:b/>
      <w:bCs/>
      <w:sz w:val="30"/>
      <w:lang w:val="en-US" w:eastAsia="zh-CN" w:bidi="ar-SA"/>
    </w:rPr>
  </w:style>
  <w:style w:type="paragraph" w:customStyle="1" w:styleId="164">
    <w:name w:val="p0 New New New New New New New New New New New"/>
    <w:basedOn w:val="85"/>
    <w:autoRedefine/>
    <w:qFormat/>
    <w:uiPriority w:val="0"/>
    <w:pPr>
      <w:widowControl/>
    </w:pPr>
    <w:rPr>
      <w:kern w:val="0"/>
      <w:szCs w:val="21"/>
    </w:rPr>
  </w:style>
  <w:style w:type="paragraph" w:customStyle="1" w:styleId="165">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样式 宋体 四号 加粗 海绿 首行缩进:  0.85 厘米 行距: 1.5 倍行距"/>
    <w:basedOn w:val="1"/>
    <w:autoRedefine/>
    <w:qFormat/>
    <w:uiPriority w:val="0"/>
    <w:pPr>
      <w:widowControl/>
      <w:tabs>
        <w:tab w:val="left" w:pos="900"/>
      </w:tabs>
      <w:ind w:left="900" w:hanging="420"/>
      <w:jc w:val="left"/>
    </w:pPr>
    <w:rPr>
      <w:kern w:val="0"/>
      <w:sz w:val="24"/>
    </w:rPr>
  </w:style>
  <w:style w:type="paragraph" w:customStyle="1" w:styleId="167">
    <w:name w:val="Char Char"/>
    <w:basedOn w:val="1"/>
    <w:autoRedefine/>
    <w:qFormat/>
    <w:uiPriority w:val="0"/>
  </w:style>
  <w:style w:type="paragraph" w:customStyle="1" w:styleId="168">
    <w:name w:val="1"/>
    <w:basedOn w:val="1"/>
    <w:next w:val="28"/>
    <w:autoRedefine/>
    <w:qFormat/>
    <w:uiPriority w:val="0"/>
    <w:rPr>
      <w:rFonts w:ascii="宋体" w:hAnsi="Courier New"/>
      <w:szCs w:val="20"/>
    </w:rPr>
  </w:style>
  <w:style w:type="paragraph" w:customStyle="1" w:styleId="169">
    <w:name w:val="正文文本缩进 3 New"/>
    <w:basedOn w:val="108"/>
    <w:autoRedefine/>
    <w:qFormat/>
    <w:uiPriority w:val="0"/>
    <w:pPr>
      <w:ind w:firstLine="560" w:firstLineChars="200"/>
    </w:pPr>
    <w:rPr>
      <w:rFonts w:ascii="宋体" w:hAnsi="宋体"/>
      <w:color w:val="000000"/>
      <w:sz w:val="28"/>
    </w:rPr>
  </w:style>
  <w:style w:type="paragraph" w:customStyle="1" w:styleId="17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25380</Words>
  <Characters>25833</Characters>
  <Lines>69</Lines>
  <Paragraphs>19</Paragraphs>
  <TotalTime>29</TotalTime>
  <ScaleCrop>false</ScaleCrop>
  <LinksUpToDate>false</LinksUpToDate>
  <CharactersWithSpaces>26791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2024-04-28T07:27:00Z</dcterms:created>
  <dc:creator>1100</dc:creator>
  <cp:lastModifiedBy>涓子</cp:lastModifiedBy>
  <cp:lastPrinted>2024-05-09T06:59:00Z</cp:lastPrinted>
  <dcterms:modified xsi:type="dcterms:W3CDTF">2024-06-19T07:16:29Z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588589D019604817AF6DC3D9ABD4D2F1_13</vt:lpwstr>
  </property>
</Properties>
</file>