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41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天河区农村集体资产</w:t>
      </w:r>
    </w:p>
    <w:p w14:paraId="249855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出租交易文件</w:t>
      </w:r>
    </w:p>
    <w:p w14:paraId="449C6D21">
      <w:pPr>
        <w:spacing w:line="360" w:lineRule="auto"/>
        <w:rPr>
          <w:rFonts w:hint="eastAsia" w:ascii="宋体" w:hAnsi="宋体" w:eastAsia="宋体" w:cs="宋体"/>
          <w:color w:val="auto"/>
          <w:sz w:val="24"/>
        </w:rPr>
      </w:pPr>
    </w:p>
    <w:p w14:paraId="4D688036">
      <w:pPr>
        <w:spacing w:line="360" w:lineRule="auto"/>
        <w:rPr>
          <w:rFonts w:hint="eastAsia" w:ascii="宋体" w:hAnsi="宋体" w:eastAsia="宋体" w:cs="宋体"/>
          <w:color w:val="auto"/>
          <w:sz w:val="28"/>
          <w:szCs w:val="28"/>
        </w:rPr>
      </w:pPr>
    </w:p>
    <w:p w14:paraId="272F987B">
      <w:pPr>
        <w:spacing w:line="360" w:lineRule="auto"/>
        <w:rPr>
          <w:rFonts w:hint="eastAsia" w:ascii="宋体" w:hAnsi="宋体" w:eastAsia="宋体" w:cs="宋体"/>
          <w:color w:val="auto"/>
          <w:sz w:val="24"/>
        </w:rPr>
      </w:pPr>
    </w:p>
    <w:p w14:paraId="31E935E2">
      <w:pPr>
        <w:pStyle w:val="4"/>
        <w:spacing w:after="0" w:line="360" w:lineRule="auto"/>
        <w:ind w:firstLine="1285" w:firstLineChars="4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项目编号：</w:t>
      </w:r>
      <w:r>
        <w:rPr>
          <w:rFonts w:hint="eastAsia" w:ascii="宋体" w:hAnsi="宋体" w:eastAsia="宋体" w:cs="宋体"/>
          <w:bCs/>
          <w:color w:val="auto"/>
          <w:sz w:val="32"/>
          <w:szCs w:val="32"/>
          <w:highlight w:val="none"/>
          <w:u w:val="single"/>
        </w:rPr>
        <w:t>前进经济联社交﹝202</w:t>
      </w:r>
      <w:r>
        <w:rPr>
          <w:rFonts w:hint="eastAsia" w:ascii="宋体" w:hAnsi="宋体" w:cs="宋体"/>
          <w:bCs/>
          <w:color w:val="auto"/>
          <w:sz w:val="32"/>
          <w:szCs w:val="32"/>
          <w:highlight w:val="none"/>
          <w:u w:val="single"/>
          <w:lang w:val="en-US" w:eastAsia="zh-CN"/>
        </w:rPr>
        <w:t>5</w:t>
      </w:r>
      <w:r>
        <w:rPr>
          <w:rFonts w:hint="eastAsia" w:ascii="宋体" w:hAnsi="宋体" w:eastAsia="宋体" w:cs="宋体"/>
          <w:bCs/>
          <w:color w:val="auto"/>
          <w:sz w:val="32"/>
          <w:szCs w:val="32"/>
          <w:highlight w:val="none"/>
          <w:u w:val="single"/>
        </w:rPr>
        <w:t>﹞00</w:t>
      </w:r>
      <w:r>
        <w:rPr>
          <w:rFonts w:hint="eastAsia" w:ascii="宋体" w:hAnsi="宋体" w:cs="宋体"/>
          <w:bCs/>
          <w:color w:val="auto"/>
          <w:sz w:val="32"/>
          <w:szCs w:val="32"/>
          <w:highlight w:val="none"/>
          <w:u w:val="single"/>
          <w:lang w:val="en-US" w:eastAsia="zh-CN"/>
        </w:rPr>
        <w:t>26</w:t>
      </w:r>
      <w:r>
        <w:rPr>
          <w:rFonts w:hint="eastAsia" w:ascii="宋体" w:hAnsi="宋体" w:eastAsia="宋体" w:cs="宋体"/>
          <w:bCs/>
          <w:color w:val="auto"/>
          <w:sz w:val="32"/>
          <w:szCs w:val="32"/>
          <w:highlight w:val="none"/>
          <w:u w:val="single"/>
        </w:rPr>
        <w:t>号</w:t>
      </w:r>
    </w:p>
    <w:p w14:paraId="775FB389">
      <w:pPr>
        <w:pStyle w:val="4"/>
        <w:spacing w:after="0" w:line="360" w:lineRule="auto"/>
        <w:ind w:firstLine="1285" w:firstLineChars="400"/>
        <w:rPr>
          <w:rFonts w:hint="eastAsia" w:ascii="宋体" w:hAnsi="宋体" w:eastAsia="宋体" w:cs="宋体"/>
          <w:b w:val="0"/>
          <w:bCs/>
          <w:color w:val="auto"/>
          <w:sz w:val="32"/>
          <w:highlight w:val="none"/>
          <w:u w:val="single"/>
          <w:lang w:val="en-US" w:eastAsia="zh-CN"/>
        </w:rPr>
      </w:pPr>
      <w:r>
        <w:rPr>
          <w:rFonts w:hint="eastAsia" w:ascii="宋体" w:hAnsi="宋体" w:eastAsia="宋体" w:cs="宋体"/>
          <w:b/>
          <w:color w:val="auto"/>
          <w:sz w:val="32"/>
          <w:highlight w:val="none"/>
        </w:rPr>
        <w:t>项目名称：</w:t>
      </w:r>
      <w:r>
        <w:rPr>
          <w:rFonts w:hint="eastAsia" w:ascii="宋体" w:hAnsi="宋体" w:cs="宋体"/>
          <w:b w:val="0"/>
          <w:bCs/>
          <w:color w:val="auto"/>
          <w:sz w:val="32"/>
          <w:highlight w:val="none"/>
          <w:u w:val="single"/>
          <w:lang w:val="en-US" w:eastAsia="zh-CN"/>
        </w:rPr>
        <w:t>前进一社龙步商业街#商铺#08号出租</w:t>
      </w:r>
    </w:p>
    <w:p w14:paraId="21A6F694">
      <w:pPr>
        <w:pStyle w:val="4"/>
        <w:spacing w:after="0" w:line="360" w:lineRule="auto"/>
        <w:ind w:firstLine="1205" w:firstLineChars="4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 xml:space="preserve"> </w:t>
      </w:r>
    </w:p>
    <w:p w14:paraId="5DFD5CFA">
      <w:pPr>
        <w:pStyle w:val="4"/>
        <w:spacing w:after="0" w:line="360" w:lineRule="auto"/>
        <w:ind w:firstLine="1205" w:firstLineChars="400"/>
        <w:rPr>
          <w:rFonts w:hint="eastAsia" w:ascii="宋体" w:hAnsi="宋体" w:eastAsia="宋体" w:cs="宋体"/>
          <w:b/>
          <w:color w:val="auto"/>
          <w:sz w:val="30"/>
          <w:szCs w:val="30"/>
          <w:highlight w:val="none"/>
        </w:rPr>
      </w:pPr>
    </w:p>
    <w:p w14:paraId="44ECCE82">
      <w:pPr>
        <w:pStyle w:val="4"/>
        <w:spacing w:after="0" w:line="360" w:lineRule="auto"/>
        <w:ind w:firstLine="1205" w:firstLineChars="400"/>
        <w:rPr>
          <w:rFonts w:hint="eastAsia" w:ascii="宋体" w:hAnsi="宋体" w:eastAsia="宋体" w:cs="宋体"/>
          <w:b/>
          <w:color w:val="auto"/>
          <w:sz w:val="30"/>
          <w:szCs w:val="30"/>
          <w:highlight w:val="none"/>
        </w:rPr>
      </w:pPr>
    </w:p>
    <w:p w14:paraId="5B7BCC3F">
      <w:pPr>
        <w:pStyle w:val="4"/>
        <w:spacing w:after="0" w:line="360" w:lineRule="auto"/>
        <w:ind w:firstLine="1205" w:firstLineChars="400"/>
        <w:rPr>
          <w:rFonts w:hint="eastAsia" w:ascii="宋体" w:hAnsi="宋体" w:eastAsia="宋体" w:cs="宋体"/>
          <w:b/>
          <w:color w:val="auto"/>
          <w:sz w:val="30"/>
          <w:szCs w:val="30"/>
          <w:highlight w:val="none"/>
        </w:rPr>
      </w:pPr>
    </w:p>
    <w:p w14:paraId="2163EFA8">
      <w:pPr>
        <w:pStyle w:val="4"/>
        <w:spacing w:after="0" w:line="360" w:lineRule="auto"/>
        <w:ind w:firstLine="1285" w:firstLineChars="400"/>
        <w:rPr>
          <w:rFonts w:hint="eastAsia" w:ascii="宋体" w:hAnsi="宋体" w:eastAsia="宋体" w:cs="宋体"/>
          <w:b/>
          <w:color w:val="auto"/>
          <w:sz w:val="32"/>
          <w:highlight w:val="none"/>
          <w:u w:val="single"/>
          <w:lang w:eastAsia="zh-CN"/>
        </w:rPr>
      </w:pPr>
      <w:r>
        <w:rPr>
          <w:rFonts w:hint="eastAsia" w:ascii="宋体" w:hAnsi="宋体" w:eastAsia="宋体" w:cs="宋体"/>
          <w:b/>
          <w:color w:val="auto"/>
          <w:sz w:val="32"/>
          <w:highlight w:val="none"/>
        </w:rPr>
        <w:t>编制单位</w:t>
      </w:r>
      <w:r>
        <w:rPr>
          <w:rFonts w:hint="eastAsia" w:ascii="宋体" w:hAnsi="宋体" w:eastAsia="宋体" w:cs="宋体"/>
          <w:b/>
          <w:color w:val="auto"/>
          <w:sz w:val="30"/>
          <w:szCs w:val="30"/>
          <w:highlight w:val="none"/>
        </w:rPr>
        <w:t>：</w:t>
      </w:r>
      <w:r>
        <w:rPr>
          <w:rFonts w:hint="eastAsia" w:ascii="宋体" w:hAnsi="宋体" w:cs="宋体"/>
          <w:bCs/>
          <w:color w:val="auto"/>
          <w:sz w:val="30"/>
          <w:szCs w:val="30"/>
          <w:highlight w:val="none"/>
          <w:u w:val="single"/>
          <w:lang w:eastAsia="zh-CN"/>
        </w:rPr>
        <w:t>广州市天河区前进街前进第一股份合作经济社</w:t>
      </w:r>
    </w:p>
    <w:p w14:paraId="58071B15">
      <w:pPr>
        <w:pStyle w:val="4"/>
        <w:spacing w:after="0" w:line="360" w:lineRule="auto"/>
        <w:ind w:firstLine="1285" w:firstLineChars="400"/>
        <w:rPr>
          <w:rFonts w:hint="default" w:ascii="宋体" w:hAnsi="宋体" w:eastAsia="宋体" w:cs="宋体"/>
          <w:b/>
          <w:color w:val="auto"/>
          <w:sz w:val="32"/>
          <w:highlight w:val="none"/>
          <w:u w:val="none"/>
          <w:lang w:val="en-US" w:eastAsia="zh-CN"/>
        </w:rPr>
      </w:pPr>
      <w:r>
        <w:rPr>
          <w:rFonts w:hint="eastAsia" w:ascii="宋体" w:hAnsi="宋体" w:eastAsia="宋体" w:cs="宋体"/>
          <w:b/>
          <w:color w:val="auto"/>
          <w:sz w:val="32"/>
          <w:highlight w:val="none"/>
        </w:rPr>
        <w:t>编制日期：</w:t>
      </w:r>
      <w:r>
        <w:rPr>
          <w:rFonts w:hint="eastAsia" w:ascii="宋体" w:hAnsi="宋体" w:cs="宋体"/>
          <w:b/>
          <w:color w:val="auto"/>
          <w:sz w:val="32"/>
          <w:highlight w:val="none"/>
          <w:u w:val="none"/>
          <w:lang w:val="en-US" w:eastAsia="zh-CN"/>
        </w:rPr>
        <w:t>2025</w:t>
      </w:r>
      <w:r>
        <w:rPr>
          <w:rFonts w:hint="eastAsia" w:ascii="宋体" w:hAnsi="宋体" w:eastAsia="宋体" w:cs="宋体"/>
          <w:b/>
          <w:color w:val="auto"/>
          <w:sz w:val="32"/>
          <w:highlight w:val="none"/>
          <w:u w:val="none"/>
        </w:rPr>
        <w:t>年</w:t>
      </w:r>
      <w:r>
        <w:rPr>
          <w:rFonts w:hint="eastAsia" w:ascii="宋体" w:hAnsi="宋体" w:cs="宋体"/>
          <w:b/>
          <w:color w:val="auto"/>
          <w:sz w:val="32"/>
          <w:highlight w:val="none"/>
          <w:u w:val="none"/>
          <w:lang w:val="en-US" w:eastAsia="zh-CN"/>
        </w:rPr>
        <w:t>10</w:t>
      </w:r>
      <w:r>
        <w:rPr>
          <w:rFonts w:hint="eastAsia" w:ascii="宋体" w:hAnsi="宋体" w:eastAsia="宋体" w:cs="宋体"/>
          <w:b/>
          <w:color w:val="auto"/>
          <w:sz w:val="32"/>
          <w:highlight w:val="none"/>
          <w:u w:val="none"/>
        </w:rPr>
        <w:t>月</w:t>
      </w:r>
      <w:r>
        <w:rPr>
          <w:rFonts w:hint="eastAsia" w:ascii="宋体" w:hAnsi="宋体" w:cs="宋体"/>
          <w:b/>
          <w:color w:val="auto"/>
          <w:sz w:val="32"/>
          <w:highlight w:val="none"/>
          <w:u w:val="none"/>
          <w:lang w:val="en-US" w:eastAsia="zh-CN"/>
        </w:rPr>
        <w:t>9日</w:t>
      </w:r>
    </w:p>
    <w:p w14:paraId="31CBF32C">
      <w:pPr>
        <w:snapToGrid w:val="0"/>
        <w:spacing w:line="360" w:lineRule="auto"/>
        <w:ind w:firstLine="1205" w:firstLineChars="400"/>
        <w:rPr>
          <w:rFonts w:hint="eastAsia" w:ascii="宋体" w:hAnsi="宋体" w:eastAsia="宋体" w:cs="宋体"/>
          <w:b/>
          <w:color w:val="auto"/>
          <w:sz w:val="30"/>
          <w:szCs w:val="30"/>
        </w:rPr>
      </w:pPr>
    </w:p>
    <w:p w14:paraId="0110D2D3">
      <w:pPr>
        <w:snapToGrid w:val="0"/>
        <w:spacing w:line="360" w:lineRule="auto"/>
        <w:ind w:firstLine="1205" w:firstLineChars="400"/>
        <w:rPr>
          <w:rFonts w:hint="eastAsia" w:ascii="宋体" w:hAnsi="宋体" w:eastAsia="宋体" w:cs="宋体"/>
          <w:b/>
          <w:color w:val="auto"/>
          <w:sz w:val="30"/>
          <w:szCs w:val="30"/>
        </w:rPr>
      </w:pPr>
    </w:p>
    <w:p w14:paraId="14F6A651">
      <w:pPr>
        <w:snapToGrid w:val="0"/>
        <w:spacing w:line="360" w:lineRule="auto"/>
        <w:rPr>
          <w:rFonts w:hint="eastAsia" w:ascii="宋体" w:hAnsi="宋体" w:eastAsia="宋体" w:cs="宋体"/>
          <w:b/>
          <w:color w:val="auto"/>
          <w:sz w:val="30"/>
          <w:szCs w:val="30"/>
        </w:rPr>
      </w:pPr>
    </w:p>
    <w:p w14:paraId="73F5AC62">
      <w:pPr>
        <w:snapToGrid w:val="0"/>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交易服务机构：</w:t>
      </w:r>
      <w:r>
        <w:rPr>
          <w:rFonts w:hint="eastAsia" w:ascii="宋体" w:hAnsi="宋体" w:eastAsia="宋体" w:cs="宋体"/>
          <w:b w:val="0"/>
          <w:bCs/>
          <w:color w:val="auto"/>
          <w:sz w:val="32"/>
          <w:u w:val="single"/>
        </w:rPr>
        <w:t>广州市天河区农村集体资产交易中心</w:t>
      </w:r>
    </w:p>
    <w:p w14:paraId="30030B2F">
      <w:pPr>
        <w:pStyle w:val="12"/>
        <w:spacing w:beforeLines="0" w:afterLines="0" w:line="500" w:lineRule="exact"/>
        <w:ind w:left="0" w:leftChars="0" w:right="0" w:rightChars="0"/>
        <w:rPr>
          <w:rFonts w:hint="eastAsia" w:ascii="宋体" w:hAnsi="宋体" w:eastAsia="仿宋" w:cs="宋体"/>
          <w:bCs/>
          <w:snapToGrid/>
          <w:color w:val="auto"/>
          <w:spacing w:val="0"/>
          <w:kern w:val="2"/>
          <w:sz w:val="32"/>
        </w:rPr>
      </w:pPr>
    </w:p>
    <w:p w14:paraId="60F3F33E">
      <w:pPr>
        <w:pStyle w:val="12"/>
        <w:spacing w:beforeLines="0" w:afterLines="0" w:line="500" w:lineRule="exact"/>
        <w:ind w:left="0" w:leftChars="0" w:right="0" w:rightChars="0"/>
        <w:rPr>
          <w:rFonts w:hint="eastAsia" w:ascii="宋体" w:hAnsi="宋体" w:eastAsia="仿宋" w:cs="宋体"/>
          <w:bCs/>
          <w:snapToGrid/>
          <w:color w:val="auto"/>
          <w:spacing w:val="0"/>
          <w:kern w:val="2"/>
          <w:sz w:val="32"/>
        </w:rPr>
      </w:pPr>
    </w:p>
    <w:p w14:paraId="382E361F">
      <w:pPr>
        <w:pStyle w:val="12"/>
        <w:spacing w:beforeLines="0" w:afterLines="0" w:line="400" w:lineRule="exact"/>
        <w:ind w:left="0" w:leftChars="0" w:right="0" w:rightChars="0"/>
        <w:rPr>
          <w:rFonts w:hint="eastAsia" w:ascii="宋体" w:hAnsi="宋体" w:eastAsia="宋体" w:cs="宋体"/>
          <w:bCs/>
          <w:snapToGrid/>
          <w:color w:val="auto"/>
          <w:spacing w:val="0"/>
          <w:kern w:val="2"/>
          <w:sz w:val="32"/>
        </w:rPr>
        <w:sectPr>
          <w:headerReference r:id="rId5" w:type="default"/>
          <w:footerReference r:id="rId6" w:type="default"/>
          <w:footerReference r:id="rId7" w:type="even"/>
          <w:pgSz w:w="11906" w:h="16838"/>
          <w:pgMar w:top="1304" w:right="1304" w:bottom="1247" w:left="1304" w:header="851" w:footer="907" w:gutter="0"/>
          <w:pgNumType w:fmt="decimal" w:start="1"/>
          <w:cols w:space="720" w:num="1"/>
          <w:titlePg/>
          <w:docGrid w:linePitch="312" w:charSpace="0"/>
        </w:sectPr>
      </w:pPr>
    </w:p>
    <w:p w14:paraId="30E65CB4">
      <w:pPr>
        <w:pStyle w:val="12"/>
        <w:spacing w:beforeLines="0" w:afterLines="0" w:line="400" w:lineRule="exact"/>
        <w:ind w:left="0" w:leftChars="0" w:right="0" w:rightChars="0"/>
        <w:rPr>
          <w:rFonts w:hint="eastAsia" w:ascii="宋体" w:hAnsi="宋体" w:eastAsia="宋体" w:cs="宋体"/>
          <w:color w:val="auto"/>
          <w:sz w:val="32"/>
        </w:rPr>
      </w:pPr>
      <w:r>
        <w:rPr>
          <w:rFonts w:hint="eastAsia" w:ascii="宋体" w:hAnsi="宋体" w:eastAsia="宋体" w:cs="宋体"/>
          <w:bCs/>
          <w:snapToGrid/>
          <w:color w:val="auto"/>
          <w:spacing w:val="0"/>
          <w:kern w:val="2"/>
          <w:sz w:val="32"/>
        </w:rPr>
        <w:t>第一部分  竞投邀请函</w:t>
      </w:r>
    </w:p>
    <w:p w14:paraId="3F67FBEB">
      <w:pPr>
        <w:keepNext w:val="0"/>
        <w:keepLines w:val="0"/>
        <w:pageBreakBefore w:val="0"/>
        <w:kinsoku/>
        <w:topLinePunct w:val="0"/>
        <w:bidi w:val="0"/>
        <w:spacing w:after="0" w:line="40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各（潜在）竞投人:</w:t>
      </w:r>
    </w:p>
    <w:p w14:paraId="6ECA5BF3">
      <w:pPr>
        <w:keepNext w:val="0"/>
        <w:keepLines w:val="0"/>
        <w:pageBreakBefore w:val="0"/>
        <w:kinsoku/>
        <w:overflowPunct w:val="0"/>
        <w:topLinePunct w:val="0"/>
        <w:autoSpaceDE w:val="0"/>
        <w:bidi w:val="0"/>
        <w:spacing w:after="0" w:line="400" w:lineRule="exact"/>
        <w:ind w:firstLine="480" w:firstLineChars="200"/>
        <w:jc w:val="left"/>
        <w:textAlignment w:val="auto"/>
        <w:rPr>
          <w:rFonts w:hint="eastAsia" w:ascii="仿宋" w:hAnsi="仿宋" w:eastAsia="仿宋" w:cs="仿宋"/>
          <w:color w:val="auto"/>
          <w:sz w:val="24"/>
          <w:u w:val="single"/>
        </w:rPr>
      </w:pPr>
      <w:r>
        <w:rPr>
          <w:rFonts w:hint="eastAsia" w:ascii="仿宋" w:hAnsi="仿宋" w:eastAsia="仿宋" w:cs="仿宋"/>
          <w:color w:val="auto"/>
          <w:spacing w:val="0"/>
          <w:position w:val="0"/>
          <w:sz w:val="24"/>
          <w:u w:val="single"/>
          <w:shd w:val="clear" w:color="auto" w:fill="auto"/>
        </w:rPr>
        <w:t>广州市天河区前进街前进第一股份合作经济社</w:t>
      </w:r>
      <w:r>
        <w:rPr>
          <w:rFonts w:hint="eastAsia" w:ascii="仿宋" w:hAnsi="仿宋" w:eastAsia="仿宋" w:cs="仿宋"/>
          <w:color w:val="auto"/>
          <w:sz w:val="24"/>
        </w:rPr>
        <w:t>的</w:t>
      </w:r>
      <w:r>
        <w:rPr>
          <w:rFonts w:hint="eastAsia" w:ascii="仿宋" w:hAnsi="仿宋" w:eastAsia="仿宋" w:cs="仿宋"/>
          <w:color w:val="000000"/>
          <w:spacing w:val="0"/>
          <w:position w:val="0"/>
          <w:sz w:val="24"/>
          <w:u w:val="single"/>
          <w:shd w:val="clear" w:color="auto" w:fill="auto"/>
        </w:rPr>
        <w:t>前进龙步商业街#商铺#0</w:t>
      </w:r>
      <w:r>
        <w:rPr>
          <w:rFonts w:hint="eastAsia" w:ascii="仿宋" w:hAnsi="仿宋" w:eastAsia="仿宋" w:cs="仿宋"/>
          <w:color w:val="000000"/>
          <w:spacing w:val="0"/>
          <w:position w:val="0"/>
          <w:sz w:val="24"/>
          <w:u w:val="single"/>
          <w:shd w:val="clear" w:color="auto" w:fill="auto"/>
          <w:lang w:val="en-US" w:eastAsia="zh-CN"/>
        </w:rPr>
        <w:t>8</w:t>
      </w:r>
      <w:r>
        <w:rPr>
          <w:rFonts w:hint="eastAsia" w:ascii="仿宋" w:hAnsi="仿宋" w:eastAsia="仿宋" w:cs="仿宋"/>
          <w:color w:val="000000"/>
          <w:spacing w:val="0"/>
          <w:position w:val="0"/>
          <w:sz w:val="24"/>
          <w:u w:val="single"/>
          <w:shd w:val="clear" w:color="auto" w:fill="auto"/>
        </w:rPr>
        <w:t>号出租</w:t>
      </w:r>
      <w:r>
        <w:rPr>
          <w:rFonts w:hint="eastAsia" w:ascii="仿宋" w:hAnsi="仿宋" w:eastAsia="仿宋" w:cs="仿宋"/>
          <w:color w:val="auto"/>
          <w:sz w:val="24"/>
        </w:rPr>
        <w:t>项目</w:t>
      </w:r>
      <w:r>
        <w:rPr>
          <w:rFonts w:hint="eastAsia" w:ascii="仿宋" w:hAnsi="仿宋" w:eastAsia="仿宋" w:cs="仿宋"/>
          <w:color w:val="auto"/>
          <w:sz w:val="24"/>
          <w:u w:val="single"/>
        </w:rPr>
        <w:t>（项目编号：前进经济联社交﹝202</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rPr>
        <w:t>﹞00</w:t>
      </w:r>
      <w:r>
        <w:rPr>
          <w:rFonts w:hint="eastAsia" w:ascii="仿宋" w:hAnsi="仿宋" w:eastAsia="仿宋" w:cs="仿宋"/>
          <w:color w:val="auto"/>
          <w:sz w:val="24"/>
          <w:u w:val="single"/>
          <w:lang w:val="en-US" w:eastAsia="zh-CN"/>
        </w:rPr>
        <w:t>26号</w:t>
      </w:r>
      <w:r>
        <w:rPr>
          <w:rFonts w:hint="eastAsia" w:ascii="仿宋" w:hAnsi="仿宋" w:eastAsia="仿宋" w:cs="仿宋"/>
          <w:color w:val="auto"/>
          <w:sz w:val="24"/>
          <w:u w:val="single"/>
        </w:rPr>
        <w:t>）</w:t>
      </w:r>
      <w:r>
        <w:rPr>
          <w:rFonts w:hint="eastAsia" w:ascii="仿宋" w:hAnsi="仿宋" w:eastAsia="仿宋" w:cs="仿宋"/>
          <w:color w:val="auto"/>
          <w:sz w:val="24"/>
          <w:lang w:val="en-US" w:eastAsia="zh-CN"/>
        </w:rPr>
        <w:t>在广州市天河区农村集体资产管理平台</w:t>
      </w:r>
      <w:r>
        <w:rPr>
          <w:rFonts w:hint="eastAsia" w:ascii="仿宋" w:hAnsi="仿宋" w:eastAsia="仿宋" w:cs="仿宋"/>
          <w:color w:val="auto"/>
          <w:sz w:val="24"/>
        </w:rPr>
        <w:t>进行</w:t>
      </w:r>
      <w:r>
        <w:rPr>
          <w:rFonts w:hint="eastAsia" w:ascii="仿宋" w:hAnsi="仿宋" w:eastAsia="仿宋" w:cs="仿宋"/>
          <w:b/>
          <w:bCs/>
          <w:color w:val="auto"/>
          <w:sz w:val="24"/>
        </w:rPr>
        <w:t>网上竞投</w:t>
      </w:r>
      <w:r>
        <w:rPr>
          <w:rFonts w:hint="eastAsia" w:ascii="仿宋" w:hAnsi="仿宋" w:eastAsia="仿宋" w:cs="仿宋"/>
          <w:color w:val="auto"/>
          <w:sz w:val="24"/>
        </w:rPr>
        <w:t>，采用</w:t>
      </w:r>
      <w:r>
        <w:rPr>
          <w:rFonts w:hint="eastAsia" w:ascii="仿宋" w:hAnsi="仿宋" w:eastAsia="仿宋" w:cs="仿宋"/>
          <w:b/>
          <w:bCs/>
          <w:color w:val="auto"/>
          <w:sz w:val="24"/>
          <w:lang w:eastAsia="zh-CN"/>
        </w:rPr>
        <w:t>先竞先得</w:t>
      </w:r>
      <w:r>
        <w:rPr>
          <w:rFonts w:hint="eastAsia" w:ascii="仿宋" w:hAnsi="仿宋" w:eastAsia="仿宋" w:cs="仿宋"/>
          <w:color w:val="auto"/>
          <w:sz w:val="24"/>
        </w:rPr>
        <w:t>方式</w:t>
      </w:r>
      <w:r>
        <w:rPr>
          <w:rFonts w:hint="eastAsia" w:ascii="仿宋" w:hAnsi="仿宋" w:eastAsia="仿宋" w:cs="仿宋"/>
          <w:color w:val="auto"/>
          <w:sz w:val="24"/>
          <w:lang w:eastAsia="zh-CN"/>
        </w:rPr>
        <w:t>确定竞得人</w:t>
      </w:r>
      <w:r>
        <w:rPr>
          <w:rFonts w:hint="eastAsia" w:ascii="仿宋" w:hAnsi="仿宋" w:eastAsia="仿宋" w:cs="仿宋"/>
          <w:color w:val="auto"/>
          <w:sz w:val="24"/>
        </w:rPr>
        <w:t>，</w:t>
      </w:r>
      <w:r>
        <w:rPr>
          <w:rFonts w:hint="eastAsia" w:ascii="仿宋" w:hAnsi="仿宋" w:eastAsia="仿宋" w:cs="仿宋"/>
          <w:color w:val="auto"/>
          <w:sz w:val="24"/>
          <w:lang w:val="zh-CN"/>
        </w:rPr>
        <w:t>欢迎符合资格条件</w:t>
      </w:r>
      <w:r>
        <w:rPr>
          <w:rFonts w:hint="eastAsia" w:ascii="仿宋" w:hAnsi="仿宋" w:eastAsia="仿宋" w:cs="仿宋"/>
          <w:color w:val="auto"/>
          <w:sz w:val="24"/>
        </w:rPr>
        <w:t>的意向人参与竞投。</w:t>
      </w:r>
    </w:p>
    <w:p w14:paraId="2DFA302C">
      <w:pPr>
        <w:keepNext w:val="0"/>
        <w:keepLines w:val="0"/>
        <w:pageBreakBefore w:val="0"/>
        <w:kinsoku/>
        <w:topLinePunct w:val="0"/>
        <w:autoSpaceDE w:val="0"/>
        <w:autoSpaceDN w:val="0"/>
        <w:bidi w:val="0"/>
        <w:spacing w:after="0"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一、项目内容：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14:paraId="13F3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35D90601">
            <w:pPr>
              <w:keepNext w:val="0"/>
              <w:keepLines w:val="0"/>
              <w:pageBreakBefore w:val="0"/>
              <w:kinsoku/>
              <w:topLinePunct w:val="0"/>
              <w:bidi w:val="0"/>
              <w:spacing w:after="0" w:line="400" w:lineRule="exac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序号</w:t>
            </w:r>
          </w:p>
        </w:tc>
        <w:tc>
          <w:tcPr>
            <w:tcW w:w="4049" w:type="dxa"/>
            <w:noWrap w:val="0"/>
            <w:vAlign w:val="center"/>
          </w:tcPr>
          <w:p w14:paraId="1C5ABAAA">
            <w:pPr>
              <w:keepNext w:val="0"/>
              <w:keepLines w:val="0"/>
              <w:pageBreakBefore w:val="0"/>
              <w:kinsoku/>
              <w:topLinePunct w:val="0"/>
              <w:bidi w:val="0"/>
              <w:spacing w:after="0" w:line="400" w:lineRule="exac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项目名称</w:t>
            </w:r>
          </w:p>
        </w:tc>
        <w:tc>
          <w:tcPr>
            <w:tcW w:w="1155" w:type="dxa"/>
            <w:noWrap w:val="0"/>
            <w:vAlign w:val="center"/>
          </w:tcPr>
          <w:p w14:paraId="6C4FB415">
            <w:pPr>
              <w:keepNext w:val="0"/>
              <w:keepLines w:val="0"/>
              <w:pageBreakBefore w:val="0"/>
              <w:kinsoku/>
              <w:topLinePunct w:val="0"/>
              <w:bidi w:val="0"/>
              <w:spacing w:after="0" w:line="400" w:lineRule="exac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合同期限</w:t>
            </w:r>
          </w:p>
        </w:tc>
        <w:tc>
          <w:tcPr>
            <w:tcW w:w="1379" w:type="dxa"/>
            <w:noWrap w:val="0"/>
            <w:vAlign w:val="center"/>
          </w:tcPr>
          <w:p w14:paraId="0907C364">
            <w:pPr>
              <w:keepNext w:val="0"/>
              <w:keepLines w:val="0"/>
              <w:pageBreakBefore w:val="0"/>
              <w:kinsoku/>
              <w:topLinePunct w:val="0"/>
              <w:bidi w:val="0"/>
              <w:spacing w:after="0" w:line="400" w:lineRule="exac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交易面积</w:t>
            </w:r>
          </w:p>
        </w:tc>
        <w:tc>
          <w:tcPr>
            <w:tcW w:w="1573" w:type="dxa"/>
            <w:noWrap w:val="0"/>
            <w:vAlign w:val="center"/>
          </w:tcPr>
          <w:p w14:paraId="34AAD750">
            <w:pPr>
              <w:keepNext w:val="0"/>
              <w:keepLines w:val="0"/>
              <w:pageBreakBefore w:val="0"/>
              <w:kinsoku/>
              <w:topLinePunct w:val="0"/>
              <w:bidi w:val="0"/>
              <w:spacing w:after="0" w:line="400" w:lineRule="exac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交易底价</w:t>
            </w:r>
          </w:p>
        </w:tc>
      </w:tr>
      <w:tr w14:paraId="66B0ABCF">
        <w:tblPrEx>
          <w:tblBorders>
            <w:top w:val="single" w:color="000000" w:sz="0" w:space="0"/>
            <w:left w:val="single" w:color="000000" w:sz="0" w:space="0"/>
            <w:bottom w:val="single" w:color="auto"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15" w:hRule="atLeast"/>
          <w:jc w:val="center"/>
        </w:trPr>
        <w:tc>
          <w:tcPr>
            <w:tcW w:w="766" w:type="dxa"/>
            <w:vAlign w:val="center"/>
          </w:tcPr>
          <w:p w14:paraId="5671357B">
            <w:pPr>
              <w:keepNext w:val="0"/>
              <w:keepLines w:val="0"/>
              <w:pageBreakBefore w:val="0"/>
              <w:suppressLineNumbers w:val="0"/>
              <w:kinsoku/>
              <w:overflowPunct w:val="0"/>
              <w:topLinePunct w:val="0"/>
              <w:autoSpaceDE w:val="0"/>
              <w:bidi w:val="0"/>
              <w:spacing w:beforeAutospacing="0" w:after="0" w:afterAutospacing="0" w:line="400" w:lineRule="exact"/>
              <w:ind w:left="0" w:leftChars="0" w:right="0" w:rightChars="0"/>
              <w:jc w:val="center"/>
              <w:textAlignment w:val="auto"/>
            </w:pPr>
            <w:r>
              <w:rPr>
                <w:rFonts w:hint="eastAsia" w:ascii="仿宋" w:hAnsi="仿宋" w:eastAsia="仿宋" w:cs="仿宋"/>
                <w:color w:val="auto"/>
                <w:sz w:val="24"/>
                <w:szCs w:val="24"/>
                <w:highlight w:val="none"/>
                <w:lang w:val="en-US" w:eastAsia="zh-CN"/>
              </w:rPr>
              <w:t>1</w:t>
            </w:r>
          </w:p>
        </w:tc>
        <w:tc>
          <w:tcPr>
            <w:tcW w:w="4049" w:type="dxa"/>
            <w:vAlign w:val="center"/>
          </w:tcPr>
          <w:p w14:paraId="33A7186B">
            <w:pPr>
              <w:keepNext w:val="0"/>
              <w:keepLines w:val="0"/>
              <w:pageBreakBefore w:val="0"/>
              <w:suppressLineNumbers w:val="0"/>
              <w:kinsoku/>
              <w:overflowPunct w:val="0"/>
              <w:topLinePunct w:val="0"/>
              <w:autoSpaceDE w:val="0"/>
              <w:bidi w:val="0"/>
              <w:spacing w:beforeAutospacing="0" w:after="0" w:afterAutospacing="0" w:line="400" w:lineRule="exact"/>
              <w:ind w:left="0" w:leftChars="0" w:right="0" w:rightChars="0"/>
              <w:jc w:val="center"/>
              <w:textAlignment w:val="auto"/>
            </w:pPr>
            <w:r>
              <w:rPr>
                <w:rFonts w:hint="eastAsia" w:ascii="仿宋_GB2312" w:hAnsi="宋体" w:eastAsia="仿宋_GB2312"/>
                <w:color w:val="auto"/>
                <w:sz w:val="24"/>
                <w:highlight w:val="none"/>
                <w:lang w:eastAsia="zh-CN"/>
              </w:rPr>
              <w:t>前进龙步商业街#商铺#</w:t>
            </w:r>
            <w:r>
              <w:rPr>
                <w:rFonts w:hint="eastAsia" w:ascii="仿宋_GB2312" w:hAnsi="宋体" w:eastAsia="仿宋_GB2312"/>
                <w:color w:val="auto"/>
                <w:sz w:val="24"/>
                <w:highlight w:val="none"/>
                <w:lang w:val="en-US" w:eastAsia="zh-CN"/>
              </w:rPr>
              <w:t>08号</w:t>
            </w:r>
            <w:r>
              <w:rPr>
                <w:rFonts w:hint="eastAsia" w:ascii="仿宋_GB2312" w:hAnsi="宋体" w:eastAsia="仿宋_GB2312"/>
                <w:color w:val="auto"/>
                <w:sz w:val="24"/>
                <w:highlight w:val="none"/>
                <w:lang w:eastAsia="zh-CN"/>
              </w:rPr>
              <w:t>出租</w:t>
            </w:r>
          </w:p>
        </w:tc>
        <w:tc>
          <w:tcPr>
            <w:tcW w:w="1155" w:type="dxa"/>
            <w:vAlign w:val="center"/>
          </w:tcPr>
          <w:p w14:paraId="069E522A">
            <w:pPr>
              <w:keepNext w:val="0"/>
              <w:keepLines w:val="0"/>
              <w:pageBreakBefore w:val="0"/>
              <w:suppressLineNumbers w:val="0"/>
              <w:kinsoku/>
              <w:overflowPunct w:val="0"/>
              <w:topLinePunct w:val="0"/>
              <w:autoSpaceDE w:val="0"/>
              <w:bidi w:val="0"/>
              <w:spacing w:beforeAutospacing="0" w:after="0" w:afterAutospacing="0" w:line="400" w:lineRule="exact"/>
              <w:ind w:left="0" w:leftChars="0" w:right="0" w:rightChars="0"/>
              <w:jc w:val="center"/>
              <w:textAlignment w:val="auto"/>
            </w:pPr>
            <w:r>
              <w:rPr>
                <w:rFonts w:hint="eastAsia" w:ascii="仿宋_GB2312" w:hAnsi="宋体" w:eastAsia="仿宋_GB2312"/>
                <w:color w:val="auto"/>
                <w:sz w:val="24"/>
                <w:highlight w:val="none"/>
                <w:lang w:val="en-US" w:eastAsia="zh-CN"/>
              </w:rPr>
              <w:t xml:space="preserve">3年 </w:t>
            </w:r>
          </w:p>
        </w:tc>
        <w:tc>
          <w:tcPr>
            <w:tcW w:w="1379" w:type="dxa"/>
            <w:vAlign w:val="center"/>
          </w:tcPr>
          <w:p w14:paraId="16612FC5">
            <w:pPr>
              <w:keepNext w:val="0"/>
              <w:keepLines w:val="0"/>
              <w:pageBreakBefore w:val="0"/>
              <w:suppressLineNumbers w:val="0"/>
              <w:kinsoku/>
              <w:overflowPunct w:val="0"/>
              <w:topLinePunct w:val="0"/>
              <w:autoSpaceDE w:val="0"/>
              <w:bidi w:val="0"/>
              <w:spacing w:beforeAutospacing="0" w:after="0" w:afterAutospacing="0" w:line="400" w:lineRule="exact"/>
              <w:ind w:left="0" w:leftChars="0" w:right="0" w:rightChars="0"/>
              <w:jc w:val="center"/>
              <w:textAlignment w:val="auto"/>
            </w:pPr>
            <w:r>
              <w:rPr>
                <w:rFonts w:hint="eastAsia" w:ascii="仿宋" w:hAnsi="仿宋" w:eastAsia="仿宋" w:cs="仿宋"/>
                <w:color w:val="auto"/>
                <w:sz w:val="24"/>
                <w:szCs w:val="24"/>
                <w:highlight w:val="none"/>
                <w:lang w:val="en-US" w:eastAsia="zh-CN"/>
              </w:rPr>
              <w:t>100平方米</w:t>
            </w:r>
          </w:p>
        </w:tc>
        <w:tc>
          <w:tcPr>
            <w:tcW w:w="1573" w:type="dxa"/>
            <w:vAlign w:val="center"/>
          </w:tcPr>
          <w:p w14:paraId="03F2281C">
            <w:pPr>
              <w:keepNext w:val="0"/>
              <w:keepLines w:val="0"/>
              <w:pageBreakBefore w:val="0"/>
              <w:suppressLineNumbers w:val="0"/>
              <w:kinsoku/>
              <w:overflowPunct w:val="0"/>
              <w:topLinePunct w:val="0"/>
              <w:autoSpaceDE w:val="0"/>
              <w:bidi w:val="0"/>
              <w:spacing w:beforeAutospacing="0" w:after="0" w:afterAutospacing="0" w:line="400" w:lineRule="exact"/>
              <w:ind w:left="0" w:leftChars="0" w:right="0" w:rightChars="0"/>
              <w:jc w:val="center"/>
              <w:textAlignment w:val="auto"/>
            </w:pPr>
            <w:r>
              <w:rPr>
                <w:rFonts w:hint="eastAsia" w:ascii="仿宋" w:hAnsi="仿宋" w:eastAsia="仿宋" w:cs="仿宋"/>
                <w:color w:val="auto"/>
                <w:sz w:val="24"/>
                <w:szCs w:val="24"/>
                <w:highlight w:val="none"/>
                <w:lang w:val="en-US" w:eastAsia="zh-CN"/>
              </w:rPr>
              <w:t>8100元/月</w:t>
            </w:r>
          </w:p>
        </w:tc>
      </w:tr>
    </w:tbl>
    <w:p w14:paraId="09A7AD6C">
      <w:pPr>
        <w:keepNext w:val="0"/>
        <w:keepLines w:val="0"/>
        <w:pageBreakBefore w:val="0"/>
        <w:widowControl w:val="0"/>
        <w:numPr>
          <w:ilvl w:val="0"/>
          <w:numId w:val="0"/>
        </w:numPr>
        <w:kinsoku/>
        <w:wordWrap/>
        <w:overflowPunct/>
        <w:topLinePunct w:val="0"/>
        <w:autoSpaceDE w:val="0"/>
        <w:autoSpaceDN w:val="0"/>
        <w:bidi w:val="0"/>
        <w:adjustRightInd/>
        <w:snapToGrid/>
        <w:spacing w:after="0"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一</w:t>
      </w:r>
      <w:r>
        <w:rPr>
          <w:rFonts w:hint="eastAsia" w:ascii="仿宋" w:hAnsi="仿宋" w:eastAsia="仿宋" w:cs="仿宋"/>
          <w:bCs/>
          <w:color w:val="auto"/>
          <w:sz w:val="24"/>
        </w:rPr>
        <w:t>）</w:t>
      </w:r>
      <w:r>
        <w:rPr>
          <w:rFonts w:hint="eastAsia" w:ascii="仿宋" w:hAnsi="仿宋" w:eastAsia="仿宋" w:cs="仿宋"/>
          <w:color w:val="auto"/>
          <w:sz w:val="24"/>
        </w:rPr>
        <w:t>交易保证金：</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lang w:val="en-US" w:eastAsia="zh-CN"/>
        </w:rPr>
        <w:t>¥29000元（大写：贰万玖仟圆整）</w:t>
      </w:r>
      <w:r>
        <w:rPr>
          <w:rFonts w:hint="eastAsia" w:ascii="仿宋" w:hAnsi="仿宋" w:eastAsia="仿宋" w:cs="仿宋"/>
          <w:color w:val="auto"/>
          <w:sz w:val="24"/>
        </w:rPr>
        <w:t>，竞投人请登录广州市天河区农村集体资产管理平台http://szjy.thnet.gov.cn/或</w:t>
      </w:r>
      <w:r>
        <w:rPr>
          <w:rFonts w:hint="eastAsia" w:ascii="仿宋" w:hAnsi="仿宋" w:eastAsia="仿宋" w:cs="仿宋"/>
          <w:color w:val="auto"/>
          <w:sz w:val="24"/>
          <w:lang w:eastAsia="zh-CN"/>
        </w:rPr>
        <w:t>关注</w:t>
      </w:r>
      <w:r>
        <w:rPr>
          <w:rFonts w:hint="eastAsia" w:ascii="仿宋" w:hAnsi="仿宋" w:eastAsia="仿宋" w:cs="仿宋"/>
          <w:color w:val="auto"/>
          <w:sz w:val="24"/>
        </w:rPr>
        <w:t>“天河农村集体资产交易”微信公众号，点击【网上竞投】模块→选择意向项目报名→获取交易保证金账号，在报名结束前确保交易保证金</w:t>
      </w:r>
      <w:r>
        <w:rPr>
          <w:rFonts w:hint="eastAsia" w:ascii="仿宋" w:hAnsi="仿宋" w:eastAsia="仿宋" w:cs="仿宋"/>
          <w:color w:val="auto"/>
          <w:sz w:val="24"/>
          <w:highlight w:val="none"/>
        </w:rPr>
        <w:t>一次性全额</w:t>
      </w:r>
      <w:r>
        <w:rPr>
          <w:rFonts w:hint="eastAsia" w:ascii="仿宋" w:hAnsi="仿宋" w:eastAsia="仿宋" w:cs="仿宋"/>
          <w:color w:val="auto"/>
          <w:sz w:val="24"/>
        </w:rPr>
        <w:t>到达指定账户，</w:t>
      </w:r>
      <w:r>
        <w:rPr>
          <w:rFonts w:hint="eastAsia" w:ascii="仿宋" w:hAnsi="仿宋" w:eastAsia="仿宋" w:cs="仿宋"/>
          <w:color w:val="auto"/>
          <w:sz w:val="24"/>
          <w:highlight w:val="none"/>
        </w:rPr>
        <w:t>交纳方式：</w:t>
      </w:r>
      <w:r>
        <w:rPr>
          <w:rFonts w:hint="eastAsia" w:ascii="仿宋" w:hAnsi="仿宋" w:eastAsia="仿宋" w:cs="仿宋"/>
          <w:b/>
          <w:bCs/>
          <w:color w:val="auto"/>
          <w:sz w:val="24"/>
          <w:highlight w:val="none"/>
        </w:rPr>
        <w:t>银行转账</w:t>
      </w:r>
      <w:r>
        <w:rPr>
          <w:rFonts w:hint="eastAsia" w:ascii="仿宋" w:hAnsi="仿宋" w:eastAsia="仿宋" w:cs="仿宋"/>
          <w:b w:val="0"/>
          <w:bCs w:val="0"/>
          <w:color w:val="auto"/>
          <w:sz w:val="24"/>
          <w:highlight w:val="none"/>
          <w:lang w:eastAsia="zh-CN"/>
        </w:rPr>
        <w:t>。</w:t>
      </w:r>
    </w:p>
    <w:p w14:paraId="69EEBA0F">
      <w:pPr>
        <w:keepNext w:val="0"/>
        <w:keepLines w:val="0"/>
        <w:pageBreakBefore w:val="0"/>
        <w:widowControl w:val="0"/>
        <w:numPr>
          <w:ilvl w:val="0"/>
          <w:numId w:val="0"/>
        </w:numPr>
        <w:kinsoku/>
        <w:wordWrap/>
        <w:overflowPunct/>
        <w:topLinePunct w:val="0"/>
        <w:autoSpaceDE w:val="0"/>
        <w:autoSpaceDN w:val="0"/>
        <w:bidi w:val="0"/>
        <w:adjustRightInd/>
        <w:snapToGrid/>
        <w:spacing w:after="0"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注：1、交易保证金仅限于通过银行的渠道进行转账，包括手机银行、网上银行、柜台转账等（拒收支付宝转账、微信转账、现金存款）；</w:t>
      </w:r>
    </w:p>
    <w:p w14:paraId="0AFD6D90">
      <w:pPr>
        <w:keepNext w:val="0"/>
        <w:keepLines w:val="0"/>
        <w:pageBreakBefore w:val="0"/>
        <w:kinsoku/>
        <w:topLinePunct w:val="0"/>
        <w:autoSpaceDE w:val="0"/>
        <w:autoSpaceDN w:val="0"/>
        <w:bidi w:val="0"/>
        <w:spacing w:after="0"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2、一个项目对应一个银行收款账号；</w:t>
      </w:r>
    </w:p>
    <w:p w14:paraId="71C1DBA7">
      <w:pPr>
        <w:keepNext w:val="0"/>
        <w:keepLines w:val="0"/>
        <w:pageBreakBefore w:val="0"/>
        <w:kinsoku/>
        <w:topLinePunct w:val="0"/>
        <w:autoSpaceDE w:val="0"/>
        <w:autoSpaceDN w:val="0"/>
        <w:bidi w:val="0"/>
        <w:spacing w:after="0"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3、报名的最后一天，为确保交易系统能及时获取银行系统的到账信息，建议竞投意向人提前完成交易保证金转账及网上报名。</w:t>
      </w:r>
    </w:p>
    <w:p w14:paraId="50DB2CA0">
      <w:pPr>
        <w:keepNext w:val="0"/>
        <w:keepLines w:val="0"/>
        <w:pageBreakBefore w:val="0"/>
        <w:kinsoku/>
        <w:topLinePunct w:val="0"/>
        <w:autoSpaceDE w:val="0"/>
        <w:autoSpaceDN w:val="0"/>
        <w:bidi w:val="0"/>
        <w:spacing w:after="0" w:line="400" w:lineRule="exac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二</w:t>
      </w:r>
      <w:r>
        <w:rPr>
          <w:rFonts w:hint="eastAsia" w:ascii="仿宋" w:hAnsi="仿宋" w:eastAsia="仿宋" w:cs="仿宋"/>
          <w:bCs/>
          <w:color w:val="auto"/>
          <w:sz w:val="24"/>
        </w:rPr>
        <w:t>）详情请查阅交易文件“第二部分 项目内容”。</w:t>
      </w:r>
    </w:p>
    <w:p w14:paraId="46B39481">
      <w:pPr>
        <w:keepNext w:val="0"/>
        <w:keepLines w:val="0"/>
        <w:pageBreakBefore w:val="0"/>
        <w:kinsoku/>
        <w:topLinePunct w:val="0"/>
        <w:autoSpaceDE w:val="0"/>
        <w:autoSpaceDN w:val="0"/>
        <w:bidi w:val="0"/>
        <w:spacing w:after="0"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二、竞投人资</w:t>
      </w:r>
      <w:r>
        <w:rPr>
          <w:rFonts w:hint="eastAsia" w:ascii="仿宋" w:hAnsi="仿宋" w:eastAsia="仿宋" w:cs="仿宋"/>
          <w:b/>
          <w:color w:val="auto"/>
          <w:sz w:val="24"/>
          <w:lang w:eastAsia="zh-CN"/>
        </w:rPr>
        <w:t>格</w:t>
      </w:r>
      <w:r>
        <w:rPr>
          <w:rFonts w:hint="eastAsia" w:ascii="仿宋" w:hAnsi="仿宋" w:eastAsia="仿宋" w:cs="仿宋"/>
          <w:b/>
          <w:color w:val="auto"/>
          <w:sz w:val="24"/>
        </w:rPr>
        <w:t>要求：</w:t>
      </w:r>
    </w:p>
    <w:p w14:paraId="6DA5A3EB">
      <w:pPr>
        <w:keepNext w:val="0"/>
        <w:keepLines w:val="0"/>
        <w:pageBreakBefore w:val="0"/>
        <w:kinsoku/>
        <w:topLinePunct w:val="0"/>
        <w:bidi w:val="0"/>
        <w:spacing w:after="0" w:line="40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（一）竞投人必须是在中华人民共和国境内注册并合法运作的法人</w:t>
      </w:r>
      <w:r>
        <w:rPr>
          <w:rFonts w:hint="eastAsia" w:ascii="仿宋" w:hAnsi="仿宋" w:eastAsia="仿宋" w:cs="仿宋"/>
          <w:color w:val="auto"/>
          <w:sz w:val="24"/>
          <w:lang w:eastAsia="zh-CN"/>
        </w:rPr>
        <w:t>单位</w:t>
      </w:r>
      <w:r>
        <w:rPr>
          <w:rFonts w:hint="eastAsia" w:ascii="仿宋" w:hAnsi="仿宋" w:eastAsia="仿宋" w:cs="仿宋"/>
          <w:color w:val="auto"/>
          <w:sz w:val="24"/>
        </w:rPr>
        <w:t>、</w:t>
      </w:r>
      <w:r>
        <w:rPr>
          <w:rFonts w:hint="eastAsia" w:ascii="仿宋" w:hAnsi="仿宋" w:eastAsia="仿宋" w:cs="仿宋"/>
          <w:color w:val="auto"/>
          <w:sz w:val="24"/>
          <w:lang w:eastAsia="zh-CN"/>
        </w:rPr>
        <w:t>非法人企业，</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户或具有完全民事行为能力的自然人，除法律法规另有规定外；</w:t>
      </w:r>
    </w:p>
    <w:p w14:paraId="431B0E16">
      <w:pPr>
        <w:keepNext w:val="0"/>
        <w:keepLines w:val="0"/>
        <w:pageBreakBefore w:val="0"/>
        <w:kinsoku/>
        <w:topLinePunct w:val="0"/>
        <w:bidi w:val="0"/>
        <w:spacing w:after="0" w:line="40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（二）项目业主单位要求的其他资质条件：</w:t>
      </w:r>
      <w:r>
        <w:rPr>
          <w:rFonts w:ascii="仿宋" w:hAnsi="仿宋" w:eastAsia="仿宋" w:cs="仿宋"/>
          <w:sz w:val="24"/>
          <w:u w:val="single"/>
        </w:rPr>
        <w:t>无</w:t>
      </w:r>
      <w:r>
        <w:rPr>
          <w:rFonts w:hint="eastAsia" w:ascii="仿宋" w:hAnsi="仿宋" w:eastAsia="仿宋" w:cs="仿宋"/>
          <w:color w:val="auto"/>
          <w:sz w:val="24"/>
        </w:rPr>
        <w:t>。</w:t>
      </w:r>
    </w:p>
    <w:p w14:paraId="1B80E019">
      <w:pPr>
        <w:keepNext w:val="0"/>
        <w:keepLines w:val="0"/>
        <w:pageBreakBefore w:val="0"/>
        <w:kinsoku/>
        <w:topLinePunct w:val="0"/>
        <w:bidi w:val="0"/>
        <w:spacing w:after="0"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三、报名、竞投网址及时间：</w:t>
      </w:r>
    </w:p>
    <w:p w14:paraId="6D0B8935">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报名、竞投网址：广州市天河区农村集体资产管理平台http://szjy.thnet.gov.cn/</w:t>
      </w:r>
      <w:r>
        <w:rPr>
          <w:rFonts w:hint="eastAsia" w:ascii="仿宋" w:hAnsi="仿宋" w:eastAsia="仿宋" w:cs="仿宋"/>
          <w:color w:val="auto"/>
          <w:sz w:val="24"/>
          <w:lang w:eastAsia="zh-CN"/>
        </w:rPr>
        <w:t>或</w:t>
      </w:r>
      <w:r>
        <w:rPr>
          <w:rFonts w:hint="eastAsia" w:ascii="仿宋" w:hAnsi="仿宋" w:eastAsia="仿宋" w:cs="仿宋"/>
          <w:color w:val="auto"/>
          <w:sz w:val="24"/>
        </w:rPr>
        <w:t>“天河农村集体资产交易”微信公众号的【网上竞投】模块</w:t>
      </w:r>
      <w:r>
        <w:rPr>
          <w:rFonts w:hint="eastAsia" w:ascii="仿宋" w:hAnsi="仿宋" w:eastAsia="仿宋" w:cs="仿宋"/>
          <w:b/>
          <w:bCs/>
          <w:color w:val="auto"/>
          <w:sz w:val="24"/>
          <w:lang w:eastAsia="zh-CN"/>
        </w:rPr>
        <w:t>（建议优先使用网页端）。</w:t>
      </w:r>
    </w:p>
    <w:p w14:paraId="3317073A">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leftChars="0" w:firstLine="240" w:firstLineChars="100"/>
        <w:textAlignment w:val="auto"/>
        <w:rPr>
          <w:rFonts w:hint="eastAsia" w:ascii="仿宋" w:hAnsi="仿宋" w:eastAsia="仿宋" w:cs="仿宋"/>
          <w:color w:val="auto"/>
          <w:sz w:val="24"/>
          <w:u w:val="single"/>
        </w:rPr>
      </w:pPr>
      <w:r>
        <w:rPr>
          <w:rFonts w:hint="eastAsia" w:ascii="仿宋" w:hAnsi="仿宋" w:eastAsia="仿宋" w:cs="仿宋"/>
          <w:color w:val="auto"/>
          <w:sz w:val="24"/>
        </w:rPr>
        <w:t>报名时间：</w:t>
      </w:r>
      <w:r>
        <w:rPr>
          <w:rFonts w:hint="eastAsia" w:ascii="仿宋" w:hAnsi="仿宋" w:eastAsia="仿宋" w:cs="仿宋"/>
          <w:color w:val="auto"/>
          <w:sz w:val="24"/>
          <w:lang w:val="en-US" w:eastAsia="zh-CN"/>
        </w:rPr>
        <w:t>2025-10-14至2026-4-10</w:t>
      </w:r>
    </w:p>
    <w:p w14:paraId="3234F88D">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leftChars="0" w:firstLine="241" w:firstLineChars="100"/>
        <w:textAlignment w:val="auto"/>
        <w:rPr>
          <w:rFonts w:hint="eastAsia" w:ascii="仿宋" w:hAnsi="仿宋" w:eastAsia="仿宋" w:cs="仿宋"/>
          <w:color w:val="auto"/>
          <w:sz w:val="24"/>
          <w:u w:val="single"/>
        </w:rPr>
      </w:pPr>
      <w:r>
        <w:rPr>
          <w:rFonts w:hint="eastAsia" w:ascii="仿宋" w:hAnsi="仿宋" w:eastAsia="仿宋" w:cs="仿宋"/>
          <w:b/>
          <w:bCs/>
          <w:color w:val="auto"/>
          <w:sz w:val="24"/>
          <w:lang w:eastAsia="zh-CN"/>
        </w:rPr>
        <w:t>报价确认</w:t>
      </w:r>
      <w:r>
        <w:rPr>
          <w:rFonts w:hint="eastAsia" w:ascii="仿宋" w:hAnsi="仿宋" w:eastAsia="仿宋" w:cs="仿宋"/>
          <w:b/>
          <w:bCs/>
          <w:color w:val="auto"/>
          <w:sz w:val="24"/>
        </w:rPr>
        <w:t>时间：</w:t>
      </w:r>
      <w:r>
        <w:rPr>
          <w:rFonts w:hint="eastAsia" w:ascii="仿宋" w:hAnsi="仿宋" w:eastAsia="仿宋" w:cs="仿宋"/>
          <w:color w:val="auto"/>
          <w:sz w:val="24"/>
          <w:lang w:val="en-US" w:eastAsia="zh-CN"/>
        </w:rPr>
        <w:t>2025-10-14至2026-4-10</w:t>
      </w:r>
      <w:bookmarkStart w:id="29" w:name="_GoBack"/>
      <w:bookmarkEnd w:id="29"/>
    </w:p>
    <w:p w14:paraId="274FCDCA">
      <w:pPr>
        <w:keepNext w:val="0"/>
        <w:keepLines w:val="0"/>
        <w:pageBreakBefore w:val="0"/>
        <w:kinsoku/>
        <w:topLinePunct w:val="0"/>
        <w:bidi w:val="0"/>
        <w:spacing w:after="0" w:line="400" w:lineRule="exact"/>
        <w:textAlignment w:val="auto"/>
        <w:rPr>
          <w:rFonts w:hint="eastAsia" w:ascii="仿宋" w:hAnsi="仿宋" w:eastAsia="仿宋" w:cs="仿宋"/>
          <w:b/>
          <w:bCs/>
          <w:color w:val="auto"/>
          <w:sz w:val="24"/>
        </w:rPr>
      </w:pPr>
      <w:r>
        <w:rPr>
          <w:rFonts w:hint="eastAsia" w:ascii="仿宋" w:hAnsi="仿宋" w:eastAsia="仿宋" w:cs="仿宋"/>
          <w:b/>
          <w:bCs/>
          <w:color w:val="auto"/>
          <w:sz w:val="24"/>
        </w:rPr>
        <w:t>四、需提交的相关资料如下：</w:t>
      </w:r>
    </w:p>
    <w:p w14:paraId="47897556">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法人</w:t>
      </w:r>
      <w:r>
        <w:rPr>
          <w:rFonts w:hint="eastAsia" w:ascii="仿宋" w:hAnsi="仿宋" w:eastAsia="仿宋" w:cs="仿宋"/>
          <w:bCs/>
          <w:color w:val="auto"/>
          <w:sz w:val="24"/>
          <w:lang w:eastAsia="zh-CN"/>
        </w:rPr>
        <w:t>单位</w:t>
      </w:r>
      <w:r>
        <w:rPr>
          <w:rFonts w:hint="eastAsia" w:ascii="仿宋" w:hAnsi="仿宋" w:eastAsia="仿宋" w:cs="仿宋"/>
          <w:bCs/>
          <w:color w:val="auto"/>
          <w:sz w:val="24"/>
        </w:rPr>
        <w:t>须提供加盖公章的单位营业执照及法定代表人居民身份证复印件（原件备查）；</w:t>
      </w:r>
    </w:p>
    <w:p w14:paraId="2866B01B">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240"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非法人企业须提供加盖公章的单位营业执照及负责人（投资人）居民身份证复印件（原件备查）；</w:t>
      </w:r>
    </w:p>
    <w:p w14:paraId="3FAD947E">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个体</w:t>
      </w:r>
      <w:r>
        <w:rPr>
          <w:rFonts w:hint="eastAsia" w:ascii="仿宋" w:hAnsi="仿宋" w:eastAsia="仿宋" w:cs="仿宋"/>
          <w:bCs/>
          <w:color w:val="auto"/>
          <w:sz w:val="24"/>
          <w:lang w:eastAsia="zh-CN"/>
        </w:rPr>
        <w:t>工商</w:t>
      </w:r>
      <w:r>
        <w:rPr>
          <w:rFonts w:hint="eastAsia" w:ascii="仿宋" w:hAnsi="仿宋" w:eastAsia="仿宋" w:cs="仿宋"/>
          <w:bCs/>
          <w:color w:val="auto"/>
          <w:sz w:val="24"/>
        </w:rPr>
        <w:t>户须提供有效营业执照复印件及</w:t>
      </w:r>
      <w:r>
        <w:rPr>
          <w:rFonts w:hint="eastAsia" w:ascii="仿宋" w:hAnsi="仿宋" w:eastAsia="仿宋" w:cs="仿宋"/>
          <w:bCs/>
          <w:color w:val="auto"/>
          <w:sz w:val="24"/>
          <w:lang w:eastAsia="zh-CN"/>
        </w:rPr>
        <w:t>经营者居民</w:t>
      </w:r>
      <w:r>
        <w:rPr>
          <w:rFonts w:hint="eastAsia" w:ascii="仿宋" w:hAnsi="仿宋" w:eastAsia="仿宋" w:cs="仿宋"/>
          <w:bCs/>
          <w:color w:val="auto"/>
          <w:sz w:val="24"/>
        </w:rPr>
        <w:t>身份证复印件（原件备查）；</w:t>
      </w:r>
    </w:p>
    <w:p w14:paraId="1CB48970">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完全民事行为能力的自然人须提供居民身份证复印件（原件备查）；</w:t>
      </w:r>
    </w:p>
    <w:p w14:paraId="179597EA">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项目业主单位要求提交的其他资料</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175A740A">
      <w:pPr>
        <w:keepNext w:val="0"/>
        <w:keepLines w:val="0"/>
        <w:pageBreakBefore w:val="0"/>
        <w:kinsoku/>
        <w:topLinePunct w:val="0"/>
        <w:bidi w:val="0"/>
        <w:spacing w:after="0"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五、交易文件质疑：</w:t>
      </w:r>
    </w:p>
    <w:p w14:paraId="460D7489">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14:paraId="314FA5DA">
      <w:pPr>
        <w:keepNext w:val="0"/>
        <w:keepLines w:val="0"/>
        <w:pageBreakBefore w:val="0"/>
        <w:kinsoku/>
        <w:topLinePunct w:val="0"/>
        <w:bidi w:val="0"/>
        <w:spacing w:after="0"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六、注意事项：</w:t>
      </w:r>
    </w:p>
    <w:p w14:paraId="189CF6E0">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（一）本次交易公告等相关信息在广州市天河区农村集体资产管理平台、天河区信息网等信息平台</w:t>
      </w:r>
      <w:r>
        <w:rPr>
          <w:rFonts w:hint="eastAsia" w:ascii="仿宋" w:hAnsi="仿宋" w:eastAsia="仿宋" w:cs="仿宋"/>
          <w:color w:val="auto"/>
          <w:sz w:val="24"/>
          <w:lang w:eastAsia="zh-CN"/>
        </w:rPr>
        <w:t>上</w:t>
      </w:r>
      <w:r>
        <w:rPr>
          <w:rFonts w:hint="eastAsia" w:ascii="仿宋" w:hAnsi="仿宋" w:eastAsia="仿宋" w:cs="仿宋"/>
          <w:color w:val="auto"/>
          <w:sz w:val="24"/>
        </w:rPr>
        <w:t>公布，并视为有效送达，不再另行通知。</w:t>
      </w:r>
    </w:p>
    <w:p w14:paraId="77C2E2A0">
      <w:pPr>
        <w:keepNext w:val="0"/>
        <w:keepLines w:val="0"/>
        <w:pageBreakBefore w:val="0"/>
        <w:widowControl w:val="0"/>
        <w:kinsoku/>
        <w:wordWrap/>
        <w:overflowPunct/>
        <w:topLinePunct w:val="0"/>
        <w:autoSpaceDE/>
        <w:autoSpaceDN/>
        <w:bidi w:val="0"/>
        <w:adjustRightInd/>
        <w:snapToGrid/>
        <w:spacing w:after="0" w:line="400" w:lineRule="exact"/>
        <w:ind w:right="26" w:firstLine="240" w:firstLineChars="100"/>
        <w:textAlignment w:val="auto"/>
        <w:rPr>
          <w:rFonts w:hint="eastAsia" w:ascii="仿宋" w:hAnsi="仿宋" w:eastAsia="仿宋" w:cs="仿宋"/>
          <w:color w:val="auto"/>
          <w:sz w:val="24"/>
          <w:u w:val="single"/>
          <w:lang w:eastAsia="zh-CN"/>
        </w:rPr>
      </w:pPr>
      <w:r>
        <w:rPr>
          <w:rFonts w:hint="eastAsia" w:ascii="仿宋" w:hAnsi="仿宋" w:eastAsia="仿宋" w:cs="仿宋"/>
          <w:color w:val="auto"/>
          <w:sz w:val="24"/>
        </w:rPr>
        <w:t>（二）本次交易不举行集中答疑会，如有关于交易流程的疑问请以书面、传真或电邮形式至</w:t>
      </w:r>
      <w:r>
        <w:rPr>
          <w:rFonts w:hint="eastAsia" w:ascii="仿宋" w:hAnsi="仿宋" w:eastAsia="仿宋" w:cs="仿宋"/>
          <w:bCs/>
          <w:color w:val="auto"/>
          <w:sz w:val="24"/>
        </w:rPr>
        <w:t>广州市天河区农村集体资产交易中心</w:t>
      </w:r>
      <w:r>
        <w:rPr>
          <w:rFonts w:hint="eastAsia" w:ascii="仿宋" w:hAnsi="仿宋" w:eastAsia="仿宋" w:cs="仿宋"/>
          <w:color w:val="auto"/>
          <w:sz w:val="24"/>
        </w:rPr>
        <w:t>释疑。</w:t>
      </w:r>
    </w:p>
    <w:p w14:paraId="53165F71">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（三）本次交易不组织实地勘察，</w:t>
      </w:r>
      <w:r>
        <w:rPr>
          <w:rFonts w:hint="eastAsia" w:ascii="仿宋" w:hAnsi="仿宋" w:eastAsia="仿宋" w:cs="仿宋"/>
          <w:color w:val="auto"/>
          <w:sz w:val="24"/>
          <w:lang w:eastAsia="zh-CN"/>
        </w:rPr>
        <w:t>项目</w:t>
      </w:r>
      <w:r>
        <w:rPr>
          <w:rFonts w:hint="eastAsia" w:ascii="仿宋" w:hAnsi="仿宋" w:eastAsia="仿宋" w:cs="仿宋"/>
          <w:color w:val="auto"/>
          <w:sz w:val="24"/>
        </w:rPr>
        <w:t>标的以实物为准，</w:t>
      </w:r>
      <w:r>
        <w:rPr>
          <w:rFonts w:hint="eastAsia" w:ascii="仿宋" w:hAnsi="仿宋" w:eastAsia="仿宋" w:cs="仿宋"/>
          <w:color w:val="auto"/>
          <w:sz w:val="24"/>
          <w:lang w:eastAsia="zh-CN"/>
        </w:rPr>
        <w:t>本交易文件提供的本项目的说明及资料仅供竞投人参考，不构成对项目的任何担保，</w:t>
      </w:r>
      <w:r>
        <w:rPr>
          <w:rFonts w:hint="eastAsia" w:ascii="仿宋" w:hAnsi="仿宋" w:eastAsia="仿宋" w:cs="仿宋"/>
          <w:color w:val="auto"/>
          <w:sz w:val="24"/>
        </w:rPr>
        <w:t>竞投</w:t>
      </w:r>
      <w:r>
        <w:rPr>
          <w:rFonts w:hint="eastAsia" w:ascii="仿宋" w:hAnsi="仿宋" w:eastAsia="仿宋" w:cs="仿宋"/>
          <w:color w:val="auto"/>
          <w:sz w:val="24"/>
          <w:lang w:eastAsia="zh-CN"/>
        </w:rPr>
        <w:t>意向</w:t>
      </w:r>
      <w:r>
        <w:rPr>
          <w:rFonts w:hint="eastAsia" w:ascii="仿宋" w:hAnsi="仿宋" w:eastAsia="仿宋" w:cs="仿宋"/>
          <w:color w:val="auto"/>
          <w:sz w:val="24"/>
        </w:rPr>
        <w:t>人</w:t>
      </w:r>
      <w:r>
        <w:rPr>
          <w:rFonts w:hint="eastAsia" w:ascii="仿宋" w:hAnsi="仿宋" w:eastAsia="仿宋" w:cs="仿宋"/>
          <w:color w:val="auto"/>
          <w:sz w:val="24"/>
          <w:lang w:eastAsia="zh-CN"/>
        </w:rPr>
        <w:t>在报名前须认真研究、实地查看，并向</w:t>
      </w:r>
      <w:r>
        <w:rPr>
          <w:rFonts w:hint="eastAsia" w:ascii="仿宋" w:hAnsi="仿宋" w:eastAsia="仿宋" w:cs="仿宋"/>
          <w:color w:val="auto"/>
          <w:sz w:val="24"/>
          <w:highlight w:val="none"/>
          <w:lang w:eastAsia="zh-CN"/>
        </w:rPr>
        <w:t>项目业主单位</w:t>
      </w:r>
      <w:r>
        <w:rPr>
          <w:rFonts w:hint="eastAsia" w:ascii="仿宋" w:hAnsi="仿宋" w:eastAsia="仿宋" w:cs="仿宋"/>
          <w:color w:val="auto"/>
          <w:sz w:val="24"/>
          <w:lang w:eastAsia="zh-CN"/>
        </w:rPr>
        <w:t>了解项目的实际情况，独立做出竞投判断，一经报名，视为竞投人已完全了解项目的全部内容，并认可项目标的的现状，同时愿承担参加竞投所产生的一切风险及责任，交易双方若产生任何纠纷及损失，</w:t>
      </w:r>
      <w:r>
        <w:rPr>
          <w:rFonts w:hint="eastAsia" w:ascii="仿宋" w:hAnsi="仿宋" w:eastAsia="仿宋" w:cs="仿宋"/>
          <w:color w:val="auto"/>
          <w:sz w:val="24"/>
          <w:highlight w:val="none"/>
          <w:lang w:eastAsia="zh-CN"/>
        </w:rPr>
        <w:t>广州市</w:t>
      </w:r>
      <w:r>
        <w:rPr>
          <w:rFonts w:hint="eastAsia" w:ascii="仿宋" w:hAnsi="仿宋" w:eastAsia="仿宋" w:cs="仿宋"/>
          <w:color w:val="auto"/>
          <w:sz w:val="24"/>
          <w:lang w:eastAsia="zh-CN"/>
        </w:rPr>
        <w:t>天河区农村集体资产交易中心不承担任何责任。</w:t>
      </w:r>
    </w:p>
    <w:p w14:paraId="419FEF96">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（四）</w:t>
      </w:r>
      <w:r>
        <w:rPr>
          <w:rFonts w:hint="eastAsia" w:ascii="仿宋" w:hAnsi="仿宋" w:eastAsia="仿宋" w:cs="仿宋"/>
          <w:color w:val="auto"/>
          <w:sz w:val="24"/>
          <w:highlight w:val="none"/>
          <w:lang w:eastAsia="zh-CN"/>
        </w:rPr>
        <w:t>广州市天河区农村集体资产交易中心</w:t>
      </w:r>
      <w:r>
        <w:rPr>
          <w:rFonts w:hint="eastAsia" w:ascii="仿宋" w:hAnsi="仿宋" w:eastAsia="仿宋" w:cs="仿宋"/>
          <w:color w:val="auto"/>
          <w:sz w:val="24"/>
          <w:lang w:eastAsia="zh-CN"/>
        </w:rPr>
        <w:t>不对交易的农村集体资产的质量瑕疵、权属合法性瑕疵及合同违约等风险承担法律责任。</w:t>
      </w:r>
    </w:p>
    <w:p w14:paraId="74334A21">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）本次交易只负责决定受让人或合作伙伴，项目交付、产权和股权交割按国家相关法规办理，不属本次交易内容，</w:t>
      </w:r>
      <w:r>
        <w:rPr>
          <w:rFonts w:hint="eastAsia" w:ascii="仿宋" w:hAnsi="仿宋" w:eastAsia="仿宋" w:cs="仿宋"/>
          <w:color w:val="auto"/>
          <w:sz w:val="24"/>
          <w:highlight w:val="none"/>
        </w:rPr>
        <w:t>广州市天河区农村集体资产交易中心</w:t>
      </w:r>
      <w:r>
        <w:rPr>
          <w:rFonts w:hint="eastAsia" w:ascii="仿宋" w:hAnsi="仿宋" w:eastAsia="仿宋" w:cs="仿宋"/>
          <w:color w:val="auto"/>
          <w:sz w:val="24"/>
        </w:rPr>
        <w:t>不</w:t>
      </w:r>
      <w:r>
        <w:rPr>
          <w:rFonts w:hint="eastAsia" w:ascii="仿宋" w:hAnsi="仿宋" w:eastAsia="仿宋" w:cs="仿宋"/>
          <w:color w:val="auto"/>
          <w:sz w:val="24"/>
          <w:lang w:eastAsia="zh-CN"/>
        </w:rPr>
        <w:t>承担</w:t>
      </w:r>
      <w:r>
        <w:rPr>
          <w:rFonts w:hint="eastAsia" w:ascii="仿宋" w:hAnsi="仿宋" w:eastAsia="仿宋" w:cs="仿宋"/>
          <w:color w:val="auto"/>
          <w:sz w:val="24"/>
        </w:rPr>
        <w:t>任何责任。</w:t>
      </w:r>
    </w:p>
    <w:p w14:paraId="1C52CB8E">
      <w:pPr>
        <w:keepNext w:val="0"/>
        <w:keepLines w:val="0"/>
        <w:pageBreakBefore w:val="0"/>
        <w:kinsoku/>
        <w:topLinePunct w:val="0"/>
        <w:bidi w:val="0"/>
        <w:spacing w:after="0" w:line="400" w:lineRule="exact"/>
        <w:jc w:val="left"/>
        <w:textAlignment w:val="auto"/>
        <w:rPr>
          <w:rFonts w:hint="eastAsia" w:ascii="仿宋" w:hAnsi="仿宋" w:eastAsia="仿宋" w:cs="仿宋"/>
          <w:b/>
          <w:color w:val="auto"/>
          <w:sz w:val="24"/>
        </w:rPr>
      </w:pPr>
      <w:r>
        <w:rPr>
          <w:rFonts w:hint="eastAsia" w:ascii="仿宋" w:hAnsi="仿宋" w:eastAsia="仿宋" w:cs="仿宋"/>
          <w:b/>
          <w:color w:val="auto"/>
          <w:sz w:val="24"/>
        </w:rPr>
        <w:t>七、联系方式：</w:t>
      </w:r>
    </w:p>
    <w:p w14:paraId="63E2464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color w:val="auto"/>
          <w:sz w:val="24"/>
        </w:rPr>
      </w:pPr>
      <w:r>
        <w:rPr>
          <w:rFonts w:hint="eastAsia" w:ascii="仿宋" w:hAnsi="仿宋" w:eastAsia="仿宋" w:cs="仿宋"/>
          <w:color w:val="auto"/>
          <w:sz w:val="24"/>
        </w:rPr>
        <w:t>（一）编制单位名称：广州市天河区前进街前进第一股份合作经济社</w:t>
      </w:r>
    </w:p>
    <w:p w14:paraId="104C8E42">
      <w:pPr>
        <w:keepNext w:val="0"/>
        <w:keepLines w:val="0"/>
        <w:pageBreakBefore w:val="0"/>
        <w:widowControl w:val="0"/>
        <w:kinsoku/>
        <w:wordWrap/>
        <w:overflowPunct/>
        <w:topLinePunct w:val="0"/>
        <w:autoSpaceDE/>
        <w:autoSpaceDN/>
        <w:bidi w:val="0"/>
        <w:adjustRightInd/>
        <w:snapToGrid/>
        <w:spacing w:after="0"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编制单位地址：广州市天河区中山大道397号龙步商业街12号房屋2楼</w:t>
      </w:r>
    </w:p>
    <w:p w14:paraId="3A28116B">
      <w:pPr>
        <w:keepNext w:val="0"/>
        <w:keepLines w:val="0"/>
        <w:pageBreakBefore w:val="0"/>
        <w:widowControl w:val="0"/>
        <w:kinsoku/>
        <w:wordWrap/>
        <w:overflowPunct/>
        <w:topLinePunct w:val="0"/>
        <w:autoSpaceDE/>
        <w:autoSpaceDN/>
        <w:bidi w:val="0"/>
        <w:adjustRightInd/>
        <w:snapToGrid/>
        <w:spacing w:after="0"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编制单位联系人：苏妙玲</w:t>
      </w:r>
    </w:p>
    <w:p w14:paraId="19D2AE09">
      <w:pPr>
        <w:keepNext w:val="0"/>
        <w:keepLines w:val="0"/>
        <w:pageBreakBefore w:val="0"/>
        <w:widowControl w:val="0"/>
        <w:kinsoku/>
        <w:wordWrap/>
        <w:overflowPunct/>
        <w:topLinePunct w:val="0"/>
        <w:autoSpaceDE/>
        <w:autoSpaceDN/>
        <w:bidi w:val="0"/>
        <w:adjustRightInd/>
        <w:snapToGrid/>
        <w:spacing w:after="0" w:line="400" w:lineRule="exac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编制单位联系电话：82303929</w:t>
      </w:r>
    </w:p>
    <w:p w14:paraId="01FA66D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rPr>
        <w:t>二）交易服务机构名称：</w:t>
      </w:r>
      <w:r>
        <w:rPr>
          <w:rFonts w:hint="eastAsia" w:ascii="仿宋" w:hAnsi="仿宋" w:eastAsia="仿宋" w:cs="仿宋"/>
          <w:color w:val="auto"/>
          <w:sz w:val="24"/>
          <w:u w:val="single"/>
        </w:rPr>
        <w:t>广州市天河区农村集体资产交易中心</w:t>
      </w:r>
    </w:p>
    <w:p w14:paraId="714A2FE5">
      <w:pPr>
        <w:keepNext w:val="0"/>
        <w:keepLines w:val="0"/>
        <w:pageBreakBefore w:val="0"/>
        <w:widowControl w:val="0"/>
        <w:kinsoku/>
        <w:wordWrap/>
        <w:overflowPunct/>
        <w:topLinePunct w:val="0"/>
        <w:autoSpaceDE/>
        <w:autoSpaceDN/>
        <w:bidi w:val="0"/>
        <w:adjustRightInd/>
        <w:snapToGrid/>
        <w:spacing w:after="0"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交易服务机构地址：</w:t>
      </w:r>
      <w:r>
        <w:rPr>
          <w:rFonts w:hint="eastAsia" w:ascii="仿宋" w:hAnsi="仿宋" w:eastAsia="仿宋" w:cs="仿宋"/>
          <w:color w:val="auto"/>
          <w:sz w:val="24"/>
          <w:u w:val="single"/>
        </w:rPr>
        <w:t>天河区政务服务中心6楼（天河区软件路13号）</w:t>
      </w:r>
    </w:p>
    <w:p w14:paraId="69EB0F07">
      <w:pPr>
        <w:keepNext w:val="0"/>
        <w:keepLines w:val="0"/>
        <w:pageBreakBefore w:val="0"/>
        <w:widowControl w:val="0"/>
        <w:kinsoku/>
        <w:wordWrap/>
        <w:overflowPunct/>
        <w:topLinePunct w:val="0"/>
        <w:autoSpaceDE/>
        <w:autoSpaceDN/>
        <w:bidi w:val="0"/>
        <w:adjustRightInd/>
        <w:snapToGrid/>
        <w:spacing w:after="0"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交易服务机构联系部门：</w:t>
      </w:r>
      <w:r>
        <w:rPr>
          <w:rFonts w:hint="eastAsia" w:ascii="仿宋" w:hAnsi="仿宋" w:eastAsia="仿宋" w:cs="仿宋"/>
          <w:color w:val="auto"/>
          <w:sz w:val="24"/>
          <w:u w:val="single"/>
        </w:rPr>
        <w:t xml:space="preserve">    交易部    </w:t>
      </w:r>
    </w:p>
    <w:p w14:paraId="25471395">
      <w:pPr>
        <w:keepNext w:val="0"/>
        <w:keepLines w:val="0"/>
        <w:pageBreakBefore w:val="0"/>
        <w:widowControl w:val="0"/>
        <w:kinsoku/>
        <w:wordWrap/>
        <w:overflowPunct/>
        <w:topLinePunct w:val="0"/>
        <w:autoSpaceDE/>
        <w:autoSpaceDN/>
        <w:bidi w:val="0"/>
        <w:adjustRightInd/>
        <w:snapToGrid/>
        <w:spacing w:after="0" w:line="400" w:lineRule="exac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交易服务机构联系电话：</w:t>
      </w:r>
      <w:r>
        <w:rPr>
          <w:rFonts w:hint="eastAsia" w:ascii="仿宋" w:hAnsi="仿宋" w:eastAsia="仿宋" w:cs="仿宋"/>
          <w:color w:val="auto"/>
          <w:sz w:val="24"/>
          <w:u w:val="single"/>
        </w:rPr>
        <w:t xml:space="preserve"> 020-37690255 </w:t>
      </w:r>
    </w:p>
    <w:p w14:paraId="765A14CE">
      <w:pPr>
        <w:keepNext w:val="0"/>
        <w:keepLines w:val="0"/>
        <w:pageBreakBefore w:val="0"/>
        <w:widowControl w:val="0"/>
        <w:kinsoku/>
        <w:wordWrap/>
        <w:overflowPunct/>
        <w:topLinePunct w:val="0"/>
        <w:autoSpaceDE/>
        <w:autoSpaceDN/>
        <w:bidi w:val="0"/>
        <w:adjustRightInd/>
        <w:snapToGrid/>
        <w:spacing w:after="0" w:line="400" w:lineRule="exact"/>
        <w:ind w:right="440" w:rightChars="200" w:firstLine="240" w:firstLineChars="100"/>
        <w:jc w:val="right"/>
        <w:textAlignment w:val="auto"/>
        <w:rPr>
          <w:rFonts w:hint="eastAsia" w:ascii="仿宋" w:hAnsi="仿宋" w:eastAsia="仿宋" w:cs="仿宋"/>
          <w:color w:val="auto"/>
          <w:sz w:val="24"/>
        </w:rPr>
      </w:pPr>
    </w:p>
    <w:p w14:paraId="105129DF">
      <w:pPr>
        <w:keepNext w:val="0"/>
        <w:keepLines w:val="0"/>
        <w:pageBreakBefore w:val="0"/>
        <w:widowControl w:val="0"/>
        <w:kinsoku/>
        <w:wordWrap/>
        <w:overflowPunct/>
        <w:topLinePunct w:val="0"/>
        <w:autoSpaceDE/>
        <w:autoSpaceDN/>
        <w:bidi w:val="0"/>
        <w:adjustRightInd/>
        <w:snapToGrid/>
        <w:spacing w:after="0" w:line="400" w:lineRule="exact"/>
        <w:ind w:right="440" w:rightChars="200" w:firstLine="240" w:firstLineChars="100"/>
        <w:jc w:val="right"/>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w:t>
      </w:r>
      <w:r>
        <w:rPr>
          <w:rFonts w:hint="eastAsia" w:ascii="仿宋" w:hAnsi="仿宋" w:eastAsia="仿宋" w:cs="仿宋"/>
          <w:color w:val="auto"/>
          <w:sz w:val="24"/>
          <w:u w:val="single"/>
        </w:rPr>
        <w:t>广州市天河区农村集体资产交易中心</w:t>
      </w:r>
      <w:bookmarkStart w:id="0" w:name="_Toc391912291"/>
      <w:bookmarkStart w:id="1" w:name="_Toc391912314"/>
      <w:bookmarkStart w:id="2" w:name="_Toc263670110"/>
    </w:p>
    <w:p w14:paraId="4D705710">
      <w:pPr>
        <w:keepNext w:val="0"/>
        <w:keepLines w:val="0"/>
        <w:pageBreakBefore w:val="0"/>
        <w:kinsoku/>
        <w:topLinePunct w:val="0"/>
        <w:bidi w:val="0"/>
        <w:spacing w:after="0" w:line="400" w:lineRule="exact"/>
        <w:textAlignment w:val="auto"/>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p w14:paraId="191CB2C2">
      <w:pPr>
        <w:keepNext w:val="0"/>
        <w:keepLines w:val="0"/>
        <w:pageBreakBefore w:val="0"/>
        <w:widowControl w:val="0"/>
        <w:kinsoku/>
        <w:wordWrap/>
        <w:overflowPunct/>
        <w:topLinePunct w:val="0"/>
        <w:autoSpaceDE/>
        <w:autoSpaceDN/>
        <w:bidi w:val="0"/>
        <w:adjustRightInd/>
        <w:snapToGrid/>
        <w:spacing w:after="0" w:line="400" w:lineRule="exact"/>
        <w:ind w:right="440" w:rightChars="200" w:firstLine="240" w:firstLineChars="100"/>
        <w:jc w:val="right"/>
        <w:textAlignment w:val="auto"/>
        <w:rPr>
          <w:rFonts w:hint="eastAsia" w:ascii="仿宋" w:hAnsi="仿宋" w:eastAsia="仿宋" w:cs="仿宋"/>
          <w:color w:val="auto"/>
          <w:sz w:val="24"/>
          <w:u w:val="single"/>
        </w:rPr>
      </w:pPr>
    </w:p>
    <w:p w14:paraId="57B3CEF7">
      <w:pPr>
        <w:keepNext w:val="0"/>
        <w:keepLines w:val="0"/>
        <w:pageBreakBefore w:val="0"/>
        <w:widowControl w:val="0"/>
        <w:kinsoku/>
        <w:topLinePunct w:val="0"/>
        <w:bidi w:val="0"/>
        <w:spacing w:after="0" w:line="400" w:lineRule="exact"/>
        <w:jc w:val="center"/>
        <w:textAlignment w:val="auto"/>
        <w:outlineLvl w:val="0"/>
        <w:rPr>
          <w:rFonts w:hint="eastAsia" w:ascii="宋体" w:hAnsi="宋体" w:eastAsia="宋体" w:cs="宋体"/>
          <w:b/>
          <w:bCs w:val="0"/>
          <w:snapToGrid w:val="0"/>
          <w:color w:val="auto"/>
          <w:spacing w:val="40"/>
          <w:kern w:val="0"/>
          <w:sz w:val="24"/>
          <w:szCs w:val="24"/>
          <w:lang w:val="en-US" w:eastAsia="zh-CN" w:bidi="ar-SA"/>
        </w:rPr>
      </w:pPr>
      <w:r>
        <w:rPr>
          <w:rFonts w:hint="eastAsia" w:ascii="宋体" w:hAnsi="宋体" w:eastAsia="宋体" w:cs="宋体"/>
          <w:b/>
          <w:bCs/>
          <w:snapToGrid/>
          <w:color w:val="auto"/>
          <w:kern w:val="2"/>
          <w:sz w:val="32"/>
          <w:szCs w:val="32"/>
          <w:lang w:val="en-US" w:eastAsia="zh-CN" w:bidi="ar-SA"/>
        </w:rPr>
        <w:t>第二部分  项目内容</w:t>
      </w:r>
    </w:p>
    <w:bookmarkEnd w:id="0"/>
    <w:bookmarkEnd w:id="1"/>
    <w:bookmarkEnd w:id="2"/>
    <w:p w14:paraId="481F80B7">
      <w:pPr>
        <w:keepNext w:val="0"/>
        <w:keepLines w:val="0"/>
        <w:pageBreakBefore w:val="0"/>
        <w:widowControl w:val="0"/>
        <w:kinsoku/>
        <w:wordWrap/>
        <w:overflowPunct/>
        <w:topLinePunct w:val="0"/>
        <w:autoSpaceDE/>
        <w:autoSpaceDN/>
        <w:bidi w:val="0"/>
        <w:adjustRightInd w:val="0"/>
        <w:snapToGrid w:val="0"/>
        <w:spacing w:after="0" w:line="400" w:lineRule="exact"/>
        <w:textAlignment w:val="auto"/>
        <w:outlineLvl w:val="1"/>
        <w:rPr>
          <w:rFonts w:hint="eastAsia" w:ascii="仿宋" w:hAnsi="仿宋" w:eastAsia="仿宋" w:cs="仿宋"/>
          <w:b/>
          <w:color w:val="auto"/>
          <w:sz w:val="24"/>
          <w:szCs w:val="24"/>
          <w:highlight w:val="none"/>
        </w:rPr>
      </w:pPr>
      <w:bookmarkStart w:id="3" w:name="_Toc391912296"/>
      <w:bookmarkStart w:id="4" w:name="_Toc391912319"/>
      <w:bookmarkStart w:id="5" w:name="_Toc319857805"/>
      <w:bookmarkStart w:id="6" w:name="_Toc263670112"/>
      <w:bookmarkStart w:id="7" w:name="_Toc322033391"/>
      <w:bookmarkStart w:id="8" w:name="_Toc110315369"/>
      <w:bookmarkStart w:id="9" w:name="_Toc110314992"/>
      <w:r>
        <w:rPr>
          <w:rFonts w:hint="eastAsia" w:ascii="仿宋" w:hAnsi="仿宋" w:eastAsia="仿宋" w:cs="仿宋"/>
          <w:b/>
          <w:color w:val="auto"/>
          <w:sz w:val="24"/>
          <w:szCs w:val="24"/>
          <w:highlight w:val="none"/>
        </w:rPr>
        <w:t>一、项目业主情况</w:t>
      </w:r>
    </w:p>
    <w:p w14:paraId="605C44C0">
      <w:pPr>
        <w:keepNext w:val="0"/>
        <w:keepLines w:val="0"/>
        <w:pageBreakBefore w:val="0"/>
        <w:widowControl w:val="0"/>
        <w:kinsoku/>
        <w:wordWrap/>
        <w:overflowPunct/>
        <w:topLinePunct w:val="0"/>
        <w:autoSpaceDE/>
        <w:autoSpaceDN/>
        <w:bidi w:val="0"/>
        <w:adjustRightInd w:val="0"/>
        <w:snapToGrid w:val="0"/>
        <w:spacing w:after="0" w:line="400" w:lineRule="exact"/>
        <w:ind w:firstLine="240" w:firstLineChars="100"/>
        <w:textAlignment w:val="auto"/>
        <w:outlineLvl w:val="1"/>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单位名称：</w:t>
      </w:r>
      <w:r>
        <w:rPr>
          <w:rFonts w:hint="eastAsia" w:ascii="仿宋" w:hAnsi="仿宋" w:eastAsia="仿宋" w:cs="仿宋"/>
          <w:color w:val="auto"/>
          <w:sz w:val="24"/>
          <w:highlight w:val="none"/>
          <w:u w:val="single"/>
          <w:lang w:eastAsia="zh-CN"/>
        </w:rPr>
        <w:t>广州市天河区前进街前进第一股份合作经济社</w:t>
      </w:r>
    </w:p>
    <w:p w14:paraId="2D64B920">
      <w:pPr>
        <w:keepNext w:val="0"/>
        <w:keepLines w:val="0"/>
        <w:pageBreakBefore w:val="0"/>
        <w:widowControl w:val="0"/>
        <w:kinsoku/>
        <w:wordWrap/>
        <w:overflowPunct/>
        <w:topLinePunct w:val="0"/>
        <w:autoSpaceDE/>
        <w:autoSpaceDN/>
        <w:bidi w:val="0"/>
        <w:adjustRightInd w:val="0"/>
        <w:snapToGrid w:val="0"/>
        <w:spacing w:after="0" w:line="400" w:lineRule="exact"/>
        <w:ind w:firstLine="240" w:firstLineChars="10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单位地址：</w:t>
      </w:r>
      <w:r>
        <w:rPr>
          <w:rFonts w:hint="eastAsia" w:ascii="仿宋" w:hAnsi="仿宋" w:eastAsia="仿宋" w:cs="仿宋"/>
          <w:color w:val="auto"/>
          <w:sz w:val="24"/>
          <w:highlight w:val="none"/>
          <w:u w:val="single"/>
          <w:lang w:eastAsia="zh-CN"/>
        </w:rPr>
        <w:t>广州市天河区中山大道397号龙步商业街12号房屋2楼</w:t>
      </w:r>
    </w:p>
    <w:p w14:paraId="79448B7E">
      <w:pPr>
        <w:keepNext w:val="0"/>
        <w:keepLines w:val="0"/>
        <w:pageBreakBefore w:val="0"/>
        <w:widowControl w:val="0"/>
        <w:kinsoku/>
        <w:wordWrap/>
        <w:overflowPunct/>
        <w:topLinePunct w:val="0"/>
        <w:autoSpaceDE/>
        <w:autoSpaceDN/>
        <w:bidi w:val="0"/>
        <w:adjustRightInd w:val="0"/>
        <w:snapToGrid w:val="0"/>
        <w:spacing w:after="0" w:line="400" w:lineRule="exact"/>
        <w:ind w:firstLine="240" w:firstLineChars="10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（三）法定代表人</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eastAsia="zh-CN"/>
        </w:rPr>
        <w:t>苏妙玲</w:t>
      </w:r>
    </w:p>
    <w:p w14:paraId="3003A3E3">
      <w:pPr>
        <w:pStyle w:val="13"/>
        <w:keepNext w:val="0"/>
        <w:keepLines w:val="0"/>
        <w:pageBreakBefore w:val="0"/>
        <w:widowControl w:val="0"/>
        <w:kinsoku/>
        <w:wordWrap/>
        <w:overflowPunct/>
        <w:topLinePunct w:val="0"/>
        <w:autoSpaceDE/>
        <w:autoSpaceDN/>
        <w:bidi w:val="0"/>
        <w:spacing w:after="0" w:line="400" w:lineRule="exact"/>
        <w:ind w:firstLine="240" w:firstLineChars="100"/>
        <w:jc w:val="both"/>
        <w:textAlignment w:val="auto"/>
        <w:rPr>
          <w:rFonts w:hint="default" w:ascii="仿宋" w:hAnsi="仿宋" w:eastAsia="仿宋" w:cs="仿宋"/>
          <w:b w:val="0"/>
          <w:bCs w:val="0"/>
          <w:color w:val="auto"/>
          <w:spacing w:val="40"/>
          <w:sz w:val="24"/>
          <w:szCs w:val="24"/>
          <w:highlight w:val="none"/>
          <w:lang w:val="en-US" w:eastAsia="zh-CN"/>
        </w:rPr>
      </w:pPr>
      <w:r>
        <w:rPr>
          <w:rFonts w:hint="eastAsia" w:ascii="仿宋" w:hAnsi="仿宋" w:eastAsia="仿宋" w:cs="仿宋"/>
          <w:b w:val="0"/>
          <w:color w:val="auto"/>
          <w:sz w:val="24"/>
          <w:szCs w:val="24"/>
          <w:highlight w:val="none"/>
          <w:lang w:eastAsia="zh-CN"/>
        </w:rPr>
        <w:t>（四）</w:t>
      </w:r>
      <w:r>
        <w:rPr>
          <w:rFonts w:hint="eastAsia" w:ascii="仿宋" w:hAnsi="仿宋" w:eastAsia="仿宋" w:cs="仿宋"/>
          <w:b w:val="0"/>
          <w:color w:val="auto"/>
          <w:sz w:val="24"/>
          <w:szCs w:val="24"/>
          <w:highlight w:val="none"/>
        </w:rPr>
        <w:t>联系方式：</w:t>
      </w:r>
      <w:r>
        <w:rPr>
          <w:rFonts w:hint="eastAsia" w:ascii="仿宋" w:hAnsi="仿宋" w:eastAsia="仿宋" w:cs="仿宋"/>
          <w:b w:val="0"/>
          <w:bCs w:val="0"/>
          <w:color w:val="auto"/>
          <w:sz w:val="24"/>
          <w:szCs w:val="24"/>
          <w:highlight w:val="none"/>
          <w:u w:val="single"/>
          <w:lang w:val="en-US" w:eastAsia="zh-CN"/>
        </w:rPr>
        <w:t>82303929</w:t>
      </w:r>
    </w:p>
    <w:p w14:paraId="5D86F446">
      <w:pPr>
        <w:keepNext w:val="0"/>
        <w:keepLines w:val="0"/>
        <w:pageBreakBefore w:val="0"/>
        <w:widowControl w:val="0"/>
        <w:kinsoku/>
        <w:wordWrap/>
        <w:overflowPunct/>
        <w:topLinePunct w:val="0"/>
        <w:autoSpaceDE/>
        <w:autoSpaceDN/>
        <w:bidi w:val="0"/>
        <w:adjustRightInd w:val="0"/>
        <w:snapToGrid w:val="0"/>
        <w:spacing w:after="0" w:line="400" w:lineRule="exact"/>
        <w:textAlignment w:val="auto"/>
        <w:outlineLvl w:val="1"/>
        <w:rPr>
          <w:rFonts w:hint="eastAsia" w:ascii="仿宋" w:hAnsi="仿宋" w:eastAsia="仿宋" w:cs="仿宋"/>
          <w:b/>
          <w:color w:val="auto"/>
          <w:sz w:val="24"/>
          <w:szCs w:val="24"/>
          <w:highlight w:val="none"/>
        </w:rPr>
      </w:pPr>
      <w:bookmarkStart w:id="10" w:name="_Toc391912315"/>
      <w:bookmarkStart w:id="11" w:name="_Toc391912292"/>
      <w:r>
        <w:rPr>
          <w:rFonts w:hint="eastAsia" w:ascii="仿宋" w:hAnsi="仿宋" w:eastAsia="仿宋" w:cs="仿宋"/>
          <w:b/>
          <w:color w:val="auto"/>
          <w:sz w:val="24"/>
          <w:szCs w:val="24"/>
          <w:highlight w:val="none"/>
        </w:rPr>
        <w:t>二、资产情况</w:t>
      </w:r>
      <w:bookmarkEnd w:id="10"/>
      <w:bookmarkEnd w:id="11"/>
    </w:p>
    <w:p w14:paraId="3E52CD03">
      <w:pPr>
        <w:keepNext w:val="0"/>
        <w:keepLines w:val="0"/>
        <w:pageBreakBefore w:val="0"/>
        <w:widowControl w:val="0"/>
        <w:kinsoku/>
        <w:overflowPunct/>
        <w:topLinePunct w:val="0"/>
        <w:autoSpaceDE/>
        <w:autoSpaceDN/>
        <w:bidi w:val="0"/>
        <w:adjustRightInd w:val="0"/>
        <w:snapToGrid w:val="0"/>
        <w:spacing w:after="0" w:line="400" w:lineRule="exact"/>
        <w:ind w:left="0" w:leftChars="0" w:firstLine="240" w:firstLineChars="1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（一）基本情况</w:t>
      </w:r>
    </w:p>
    <w:p w14:paraId="4940FFAE">
      <w:pPr>
        <w:keepNext w:val="0"/>
        <w:keepLines w:val="0"/>
        <w:pageBreakBefore w:val="0"/>
        <w:widowControl w:val="0"/>
        <w:kinsoku/>
        <w:overflowPunct/>
        <w:topLinePunct w:val="0"/>
        <w:autoSpaceDE/>
        <w:autoSpaceDN/>
        <w:bidi w:val="0"/>
        <w:adjustRightInd w:val="0"/>
        <w:snapToGrid w:val="0"/>
        <w:spacing w:after="0" w:line="400" w:lineRule="exact"/>
        <w:ind w:left="0" w:leftChars="0" w:firstLine="240" w:firstLineChars="100"/>
        <w:textAlignment w:val="auto"/>
        <w:outlineLvl w:val="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1.资产类型：</w:t>
      </w:r>
      <w:r>
        <w:rPr>
          <w:rFonts w:hint="eastAsia" w:ascii="仿宋" w:hAnsi="仿宋" w:eastAsia="仿宋" w:cs="仿宋"/>
          <w:color w:val="auto"/>
          <w:sz w:val="24"/>
          <w:szCs w:val="24"/>
          <w:highlight w:val="none"/>
          <w:u w:val="single"/>
          <w:lang w:val="en-US" w:eastAsia="zh-CN"/>
        </w:rPr>
        <w:t>物业资产</w:t>
      </w:r>
      <w:r>
        <w:rPr>
          <w:rFonts w:hint="eastAsia" w:ascii="仿宋" w:hAnsi="仿宋" w:eastAsia="仿宋" w:cs="仿宋"/>
          <w:color w:val="auto"/>
          <w:sz w:val="24"/>
          <w:szCs w:val="24"/>
          <w:highlight w:val="none"/>
          <w:u w:val="single"/>
        </w:rPr>
        <w:t xml:space="preserve"> </w:t>
      </w:r>
    </w:p>
    <w:p w14:paraId="6F7B4495">
      <w:pPr>
        <w:keepNext w:val="0"/>
        <w:keepLines w:val="0"/>
        <w:pageBreakBefore w:val="0"/>
        <w:widowControl w:val="0"/>
        <w:kinsoku/>
        <w:overflowPunct/>
        <w:topLinePunct w:val="0"/>
        <w:autoSpaceDE/>
        <w:autoSpaceDN/>
        <w:bidi w:val="0"/>
        <w:adjustRightInd w:val="0"/>
        <w:snapToGrid w:val="0"/>
        <w:spacing w:after="0" w:line="400" w:lineRule="exact"/>
        <w:ind w:left="0" w:leftChars="0" w:firstLine="240" w:firstLineChars="100"/>
        <w:textAlignment w:val="auto"/>
        <w:outlineLvl w:val="1"/>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2.坐落位置：</w:t>
      </w:r>
      <w:r>
        <w:rPr>
          <w:rFonts w:hint="eastAsia" w:ascii="仿宋" w:hAnsi="仿宋" w:eastAsia="仿宋" w:cs="仿宋"/>
          <w:color w:val="auto"/>
          <w:sz w:val="24"/>
          <w:szCs w:val="24"/>
          <w:highlight w:val="none"/>
          <w:u w:val="single"/>
          <w:lang w:val="en-US" w:eastAsia="zh-CN"/>
        </w:rPr>
        <w:t xml:space="preserve">广州市天河区中山大道397号龙步商业街 </w:t>
      </w:r>
    </w:p>
    <w:p w14:paraId="3FD4B21B">
      <w:pPr>
        <w:keepNext w:val="0"/>
        <w:keepLines w:val="0"/>
        <w:pageBreakBefore w:val="0"/>
        <w:widowControl w:val="0"/>
        <w:kinsoku/>
        <w:overflowPunct/>
        <w:topLinePunct w:val="0"/>
        <w:autoSpaceDE/>
        <w:autoSpaceDN/>
        <w:bidi w:val="0"/>
        <w:adjustRightInd w:val="0"/>
        <w:snapToGrid w:val="0"/>
        <w:spacing w:after="0" w:line="400" w:lineRule="exact"/>
        <w:ind w:left="0" w:leftChars="0" w:firstLine="240" w:firstLineChars="100"/>
        <w:textAlignment w:val="auto"/>
        <w:outlineLvl w:val="1"/>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3.资产面积：</w:t>
      </w:r>
      <w:r>
        <w:rPr>
          <w:rFonts w:hint="eastAsia" w:ascii="仿宋" w:hAnsi="仿宋" w:eastAsia="仿宋" w:cs="仿宋"/>
          <w:color w:val="auto"/>
          <w:sz w:val="24"/>
          <w:szCs w:val="24"/>
          <w:highlight w:val="none"/>
          <w:u w:val="single"/>
          <w:lang w:val="en-US" w:eastAsia="zh-CN"/>
        </w:rPr>
        <w:t>100</w:t>
      </w:r>
      <w:r>
        <w:rPr>
          <w:rFonts w:hint="eastAsia" w:ascii="仿宋" w:hAnsi="仿宋" w:eastAsia="仿宋" w:cs="仿宋"/>
          <w:color w:val="auto"/>
          <w:sz w:val="24"/>
          <w:highlight w:val="none"/>
          <w:u w:val="single"/>
          <w:lang w:eastAsia="zh-CN"/>
        </w:rPr>
        <w:t>平方米（</w:t>
      </w:r>
      <w:r>
        <w:rPr>
          <w:rFonts w:hint="eastAsia" w:ascii="仿宋" w:hAnsi="仿宋" w:eastAsia="仿宋" w:cs="仿宋"/>
          <w:color w:val="auto"/>
          <w:sz w:val="24"/>
          <w:highlight w:val="none"/>
          <w:u w:val="single"/>
          <w:lang w:val="en-US" w:eastAsia="zh-CN"/>
        </w:rPr>
        <w:t>建筑面积）</w:t>
      </w:r>
    </w:p>
    <w:p w14:paraId="044108BC">
      <w:pPr>
        <w:keepNext w:val="0"/>
        <w:keepLines w:val="0"/>
        <w:pageBreakBefore w:val="0"/>
        <w:widowControl w:val="0"/>
        <w:kinsoku/>
        <w:overflowPunct/>
        <w:topLinePunct w:val="0"/>
        <w:autoSpaceDE/>
        <w:autoSpaceDN/>
        <w:bidi w:val="0"/>
        <w:adjustRightInd w:val="0"/>
        <w:snapToGrid w:val="0"/>
        <w:spacing w:after="0" w:line="400" w:lineRule="exact"/>
        <w:ind w:left="0" w:leftChars="0" w:firstLine="240" w:firstLineChars="100"/>
        <w:textAlignment w:val="auto"/>
        <w:outlineLvl w:val="1"/>
        <w:rPr>
          <w:rFonts w:hint="default"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rPr>
        <w:t>4.资产用途：</w:t>
      </w:r>
      <w:r>
        <w:rPr>
          <w:rFonts w:hint="eastAsia" w:ascii="仿宋" w:hAnsi="仿宋" w:eastAsia="仿宋" w:cs="仿宋"/>
          <w:color w:val="auto"/>
          <w:sz w:val="24"/>
          <w:szCs w:val="24"/>
          <w:highlight w:val="none"/>
          <w:u w:val="single"/>
          <w:lang w:val="en-US" w:eastAsia="zh-CN"/>
        </w:rPr>
        <w:t>商铺</w:t>
      </w:r>
    </w:p>
    <w:p w14:paraId="147A5788">
      <w:pPr>
        <w:keepNext w:val="0"/>
        <w:keepLines w:val="0"/>
        <w:pageBreakBefore w:val="0"/>
        <w:widowControl w:val="0"/>
        <w:kinsoku/>
        <w:overflowPunct/>
        <w:topLinePunct w:val="0"/>
        <w:autoSpaceDE/>
        <w:autoSpaceDN/>
        <w:bidi w:val="0"/>
        <w:adjustRightInd w:val="0"/>
        <w:snapToGrid w:val="0"/>
        <w:spacing w:after="0" w:line="400" w:lineRule="exact"/>
        <w:ind w:left="0" w:leftChars="0" w:firstLine="240" w:firstLineChars="100"/>
        <w:textAlignment w:val="auto"/>
        <w:outlineLvl w:val="1"/>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5.资产现状：</w:t>
      </w:r>
      <w:r>
        <w:rPr>
          <w:rFonts w:hint="eastAsia" w:ascii="仿宋" w:hAnsi="仿宋" w:eastAsia="仿宋" w:cs="仿宋"/>
          <w:color w:val="auto"/>
          <w:sz w:val="24"/>
          <w:szCs w:val="24"/>
          <w:highlight w:val="none"/>
          <w:u w:val="single"/>
          <w:lang w:val="en-US" w:eastAsia="zh-CN"/>
        </w:rPr>
        <w:t>闲置</w:t>
      </w:r>
    </w:p>
    <w:p w14:paraId="4C017B93">
      <w:pPr>
        <w:keepNext w:val="0"/>
        <w:keepLines w:val="0"/>
        <w:pageBreakBefore w:val="0"/>
        <w:widowControl w:val="0"/>
        <w:kinsoku/>
        <w:overflowPunct/>
        <w:topLinePunct w:val="0"/>
        <w:autoSpaceDE/>
        <w:autoSpaceDN/>
        <w:bidi w:val="0"/>
        <w:adjustRightInd w:val="0"/>
        <w:snapToGrid w:val="0"/>
        <w:spacing w:after="0" w:line="400" w:lineRule="exact"/>
        <w:ind w:left="0" w:leftChars="0" w:firstLine="240" w:firstLineChars="100"/>
        <w:textAlignment w:val="auto"/>
        <w:outlineLvl w:val="1"/>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6.产权现状：</w:t>
      </w:r>
      <w:r>
        <w:rPr>
          <w:rFonts w:hint="eastAsia" w:ascii="仿宋" w:hAnsi="仿宋" w:eastAsia="仿宋" w:cs="仿宋"/>
          <w:color w:val="auto"/>
          <w:sz w:val="24"/>
          <w:szCs w:val="24"/>
          <w:highlight w:val="none"/>
          <w:u w:val="single"/>
          <w:lang w:val="en-US" w:eastAsia="zh-CN"/>
        </w:rPr>
        <w:t>有产权证</w:t>
      </w:r>
    </w:p>
    <w:p w14:paraId="2C300395">
      <w:pPr>
        <w:keepNext w:val="0"/>
        <w:keepLines w:val="0"/>
        <w:pageBreakBefore w:val="0"/>
        <w:widowControl w:val="0"/>
        <w:kinsoku/>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（二）权属情况</w:t>
      </w:r>
    </w:p>
    <w:p w14:paraId="3BF89859">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所有权人(或有效证明材料编号)：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1951548">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所有权证号(或其他权属有效证明材料编号)：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08F5E0E">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使用权人：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0F7F9BEB">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使用权证号(或其他权属有效证明材料编号)：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C1C1989">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5.地号：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1116D648">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6.房产所有权人：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47D46879">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7.房产所有权证号(或其他权属有效证明材料编号)：</w:t>
      </w:r>
      <w:r>
        <w:rPr>
          <w:rFonts w:hint="eastAsia" w:ascii="仿宋" w:hAnsi="仿宋" w:eastAsia="仿宋" w:cs="仿宋"/>
          <w:color w:val="auto"/>
          <w:sz w:val="24"/>
          <w:szCs w:val="24"/>
          <w:highlight w:val="none"/>
          <w:u w:val="single"/>
        </w:rPr>
        <w:t xml:space="preserve">  《集体土地房产证》穗集地证字第0092572号</w:t>
      </w:r>
      <w:r>
        <w:rPr>
          <w:rFonts w:hint="eastAsia" w:ascii="仿宋" w:hAnsi="仿宋" w:eastAsia="仿宋" w:cs="仿宋"/>
          <w:color w:val="auto"/>
          <w:sz w:val="24"/>
          <w:szCs w:val="24"/>
          <w:highlight w:val="none"/>
          <w:u w:val="single"/>
          <w:lang w:val="en-US" w:eastAsia="zh-CN"/>
        </w:rPr>
        <w:t xml:space="preserve"> </w:t>
      </w:r>
    </w:p>
    <w:p w14:paraId="15C60F7F">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（三）抵押情况</w:t>
      </w:r>
    </w:p>
    <w:p w14:paraId="5CC42945">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1.抵押权人：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66FCA250">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2.他项权证号：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7C792425">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3.抵押期限：从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CAF4F6">
      <w:pPr>
        <w:keepNext w:val="0"/>
        <w:keepLines w:val="0"/>
        <w:pageBreakBefore w:val="0"/>
        <w:widowControl w:val="0"/>
        <w:kinsoku/>
        <w:wordWrap w:val="0"/>
        <w:overflowPunct/>
        <w:topLinePunct w:val="0"/>
        <w:autoSpaceDE/>
        <w:autoSpaceDN/>
        <w:bidi w:val="0"/>
        <w:adjustRightInd w:val="0"/>
        <w:spacing w:after="0" w:line="400" w:lineRule="exac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（四）消防情况：</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未办理</w:t>
      </w:r>
      <w:r>
        <w:rPr>
          <w:rFonts w:hint="eastAsia" w:ascii="仿宋" w:hAnsi="仿宋" w:eastAsia="仿宋" w:cs="仿宋"/>
          <w:color w:val="auto"/>
          <w:sz w:val="24"/>
          <w:szCs w:val="24"/>
          <w:highlight w:val="none"/>
          <w:u w:val="single"/>
        </w:rPr>
        <w:t xml:space="preserve">消防手续及相关证照   </w:t>
      </w:r>
      <w:bookmarkStart w:id="12" w:name="_Toc391912316"/>
      <w:bookmarkStart w:id="13" w:name="_Toc391912293"/>
    </w:p>
    <w:p w14:paraId="7E998456">
      <w:pPr>
        <w:keepNext w:val="0"/>
        <w:keepLines w:val="0"/>
        <w:pageBreakBefore w:val="0"/>
        <w:widowControl w:val="0"/>
        <w:kinsoku/>
        <w:wordWrap/>
        <w:overflowPunct/>
        <w:topLinePunct w:val="0"/>
        <w:autoSpaceDE/>
        <w:autoSpaceDN/>
        <w:bidi w:val="0"/>
        <w:adjustRightInd w:val="0"/>
        <w:snapToGrid w:val="0"/>
        <w:spacing w:after="0" w:line="400" w:lineRule="exac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三、租赁/承包要求</w:t>
      </w:r>
      <w:bookmarkEnd w:id="12"/>
      <w:bookmarkEnd w:id="13"/>
    </w:p>
    <w:p w14:paraId="03340D0B">
      <w:pPr>
        <w:keepNext w:val="0"/>
        <w:keepLines w:val="0"/>
        <w:pageBreakBefore w:val="0"/>
        <w:widowControl w:val="0"/>
        <w:kinsoku/>
        <w:overflowPunct/>
        <w:topLinePunct w:val="0"/>
        <w:autoSpaceDE/>
        <w:autoSpaceDN/>
        <w:bidi w:val="0"/>
        <w:adjustRightInd w:val="0"/>
        <w:spacing w:after="0" w:line="400" w:lineRule="exact"/>
        <w:ind w:left="0" w:leftChars="0" w:firstLine="240" w:firstLineChars="10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资产交付时间：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以合同为准</w:t>
      </w:r>
      <w:r>
        <w:rPr>
          <w:rFonts w:hint="eastAsia" w:ascii="仿宋" w:hAnsi="仿宋" w:eastAsia="仿宋" w:cs="仿宋"/>
          <w:color w:val="auto"/>
          <w:sz w:val="24"/>
          <w:szCs w:val="24"/>
          <w:highlight w:val="none"/>
          <w:u w:val="none"/>
          <w:lang w:val="en-US" w:eastAsia="zh-CN"/>
        </w:rPr>
        <w:t>）</w:t>
      </w:r>
    </w:p>
    <w:p w14:paraId="4DA66CEC">
      <w:pPr>
        <w:keepNext w:val="0"/>
        <w:keepLines w:val="0"/>
        <w:pageBreakBefore w:val="0"/>
        <w:widowControl w:val="0"/>
        <w:kinsoku/>
        <w:wordWrap/>
        <w:overflowPunct/>
        <w:topLinePunct w:val="0"/>
        <w:autoSpaceDE/>
        <w:autoSpaceDN/>
        <w:bidi w:val="0"/>
        <w:adjustRightInd w:val="0"/>
        <w:snapToGrid/>
        <w:spacing w:after="0" w:line="40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租赁/承包期限为</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szCs w:val="24"/>
          <w:highlight w:val="none"/>
          <w:u w:val="single"/>
        </w:rPr>
        <w:t>自</w:t>
      </w:r>
      <w:r>
        <w:rPr>
          <w:rFonts w:hint="eastAsia" w:ascii="仿宋" w:hAnsi="仿宋" w:eastAsia="仿宋" w:cs="仿宋"/>
          <w:color w:val="auto"/>
          <w:sz w:val="24"/>
          <w:szCs w:val="24"/>
          <w:highlight w:val="none"/>
          <w:u w:val="single"/>
          <w:lang w:val="en-US" w:eastAsia="zh-CN"/>
        </w:rPr>
        <w:t xml:space="preserve">      至        </w:t>
      </w:r>
      <w:r>
        <w:rPr>
          <w:rFonts w:hint="eastAsia" w:ascii="仿宋" w:hAnsi="仿宋" w:eastAsia="仿宋" w:cs="仿宋"/>
          <w:color w:val="auto"/>
          <w:sz w:val="24"/>
          <w:szCs w:val="24"/>
          <w:highlight w:val="none"/>
          <w:u w:val="single"/>
        </w:rPr>
        <w:t>止</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val="en-US" w:eastAsia="zh-CN"/>
        </w:rPr>
        <w:t>实际</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签订日期</w:t>
      </w:r>
      <w:r>
        <w:rPr>
          <w:rFonts w:hint="eastAsia" w:ascii="仿宋" w:hAnsi="仿宋" w:eastAsia="仿宋" w:cs="仿宋"/>
          <w:color w:val="auto"/>
          <w:sz w:val="24"/>
          <w:szCs w:val="24"/>
          <w:highlight w:val="none"/>
        </w:rPr>
        <w:t>为准）</w:t>
      </w:r>
    </w:p>
    <w:p w14:paraId="1873E72F">
      <w:pPr>
        <w:keepNext w:val="0"/>
        <w:keepLines w:val="0"/>
        <w:pageBreakBefore w:val="0"/>
        <w:widowControl w:val="0"/>
        <w:kinsoku/>
        <w:wordWrap/>
        <w:overflowPunct/>
        <w:topLinePunct w:val="0"/>
        <w:autoSpaceDE/>
        <w:autoSpaceDN/>
        <w:bidi w:val="0"/>
        <w:adjustRightInd w:val="0"/>
        <w:snapToGrid/>
        <w:spacing w:after="0" w:line="40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免租期</w:t>
      </w:r>
      <w:r>
        <w:rPr>
          <w:rFonts w:hint="eastAsia" w:ascii="仿宋" w:hAnsi="仿宋" w:eastAsia="仿宋" w:cs="仿宋"/>
          <w:color w:val="auto"/>
          <w:sz w:val="24"/>
          <w:szCs w:val="24"/>
          <w:highlight w:val="none"/>
          <w:u w:val="single"/>
          <w:lang w:val="en-US" w:eastAsia="zh-CN"/>
        </w:rPr>
        <w:t xml:space="preserve">  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14:paraId="0401EDCA">
      <w:pPr>
        <w:keepNext w:val="0"/>
        <w:keepLines w:val="0"/>
        <w:pageBreakBefore w:val="0"/>
        <w:widowControl w:val="0"/>
        <w:kinsoku/>
        <w:wordWrap/>
        <w:overflowPunct/>
        <w:topLinePunct w:val="0"/>
        <w:autoSpaceDE/>
        <w:autoSpaceDN/>
        <w:bidi w:val="0"/>
        <w:adjustRightInd w:val="0"/>
        <w:snapToGrid/>
        <w:spacing w:after="0" w:line="400" w:lineRule="exac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租金按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每月一次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收取</w:t>
      </w:r>
      <w:r>
        <w:rPr>
          <w:rFonts w:hint="eastAsia" w:ascii="仿宋" w:hAnsi="仿宋" w:eastAsia="仿宋" w:cs="仿宋"/>
          <w:color w:val="auto"/>
          <w:sz w:val="24"/>
          <w:szCs w:val="24"/>
          <w:highlight w:val="none"/>
          <w:lang w:eastAsia="zh-CN"/>
        </w:rPr>
        <w:t>。</w:t>
      </w:r>
    </w:p>
    <w:p w14:paraId="14ADABEF">
      <w:pPr>
        <w:keepNext w:val="0"/>
        <w:keepLines w:val="0"/>
        <w:pageBreakBefore w:val="0"/>
        <w:widowControl w:val="0"/>
        <w:kinsoku/>
        <w:wordWrap/>
        <w:overflowPunct/>
        <w:topLinePunct w:val="0"/>
        <w:autoSpaceDE/>
        <w:autoSpaceDN/>
        <w:bidi w:val="0"/>
        <w:adjustRightInd w:val="0"/>
        <w:snapToGrid/>
        <w:spacing w:after="0"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租金总额由</w:t>
      </w:r>
      <w:r>
        <w:rPr>
          <w:rFonts w:hint="eastAsia" w:ascii="仿宋" w:hAnsi="仿宋" w:eastAsia="仿宋" w:cs="仿宋"/>
          <w:color w:val="auto"/>
          <w:sz w:val="24"/>
          <w:szCs w:val="24"/>
          <w:highlight w:val="none"/>
          <w:u w:val="single"/>
          <w:lang w:val="en-US" w:eastAsia="zh-CN"/>
        </w:rPr>
        <w:t xml:space="preserve"> 物业租金 </w:t>
      </w:r>
      <w:r>
        <w:rPr>
          <w:rFonts w:hint="eastAsia" w:ascii="仿宋" w:hAnsi="仿宋" w:eastAsia="仿宋" w:cs="仿宋"/>
          <w:color w:val="auto"/>
          <w:sz w:val="24"/>
          <w:szCs w:val="24"/>
          <w:highlight w:val="none"/>
          <w:u w:val="none"/>
          <w:lang w:val="en-US" w:eastAsia="zh-CN"/>
        </w:rPr>
        <w:t>构成，按</w:t>
      </w:r>
      <w:r>
        <w:rPr>
          <w:rFonts w:hint="eastAsia" w:ascii="仿宋" w:hAnsi="仿宋" w:eastAsia="仿宋" w:cs="仿宋"/>
          <w:color w:val="auto"/>
          <w:sz w:val="24"/>
          <w:szCs w:val="24"/>
          <w:highlight w:val="none"/>
          <w:u w:val="single"/>
          <w:lang w:val="en-US" w:eastAsia="zh-CN"/>
        </w:rPr>
        <w:t xml:space="preserve"> 8100元/月</w:t>
      </w:r>
      <w:r>
        <w:rPr>
          <w:rFonts w:hint="eastAsia" w:ascii="仿宋" w:hAnsi="仿宋" w:eastAsia="仿宋" w:cs="仿宋"/>
          <w:color w:val="auto"/>
          <w:sz w:val="24"/>
          <w:szCs w:val="24"/>
          <w:highlight w:val="none"/>
          <w:u w:val="none"/>
          <w:lang w:val="en-US" w:eastAsia="zh-CN"/>
        </w:rPr>
        <w:t>起</w:t>
      </w:r>
      <w:r>
        <w:rPr>
          <w:rFonts w:hint="eastAsia" w:ascii="仿宋" w:hAnsi="仿宋" w:eastAsia="仿宋" w:cs="仿宋"/>
          <w:color w:val="auto"/>
          <w:sz w:val="24"/>
          <w:szCs w:val="24"/>
          <w:highlight w:val="none"/>
        </w:rPr>
        <w:t>（以成交价为准）</w:t>
      </w:r>
      <w:r>
        <w:rPr>
          <w:rFonts w:hint="eastAsia" w:ascii="仿宋" w:hAnsi="仿宋" w:eastAsia="仿宋" w:cs="仿宋"/>
          <w:color w:val="auto"/>
          <w:sz w:val="24"/>
          <w:szCs w:val="24"/>
          <w:highlight w:val="none"/>
          <w:lang w:eastAsia="zh-CN"/>
        </w:rPr>
        <w:t>；</w:t>
      </w:r>
    </w:p>
    <w:p w14:paraId="0C0320E2">
      <w:pPr>
        <w:keepNext w:val="0"/>
        <w:keepLines w:val="0"/>
        <w:pageBreakBefore w:val="0"/>
        <w:widowControl w:val="0"/>
        <w:kinsoku/>
        <w:wordWrap/>
        <w:overflowPunct/>
        <w:topLinePunct w:val="0"/>
        <w:autoSpaceDE/>
        <w:autoSpaceDN/>
        <w:bidi w:val="0"/>
        <w:adjustRightInd w:val="0"/>
        <w:snapToGrid/>
        <w:spacing w:after="0" w:line="400" w:lineRule="exact"/>
        <w:ind w:firstLine="480" w:firstLineChars="200"/>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递增方式为</w:t>
      </w:r>
      <w:r>
        <w:rPr>
          <w:rFonts w:hint="eastAsia" w:ascii="仿宋" w:hAnsi="仿宋" w:eastAsia="仿宋" w:cs="仿宋"/>
          <w:color w:val="auto"/>
          <w:sz w:val="24"/>
          <w:szCs w:val="24"/>
          <w:highlight w:val="none"/>
          <w:lang w:eastAsia="zh-CN"/>
        </w:rPr>
        <w:t>：</w:t>
      </w:r>
      <w:bookmarkStart w:id="14" w:name="_Toc391912294"/>
      <w:bookmarkStart w:id="15" w:name="_Toc391912317"/>
      <w:r>
        <w:rPr>
          <w:rFonts w:hint="eastAsia" w:ascii="仿宋" w:hAnsi="仿宋" w:eastAsia="仿宋" w:cs="仿宋"/>
          <w:color w:val="auto"/>
          <w:sz w:val="24"/>
          <w:szCs w:val="24"/>
          <w:highlight w:val="none"/>
          <w:u w:val="single"/>
          <w:lang w:val="en-US" w:eastAsia="zh-CN"/>
        </w:rPr>
        <w:t>无</w:t>
      </w:r>
    </w:p>
    <w:p w14:paraId="06824B83">
      <w:pPr>
        <w:keepNext w:val="0"/>
        <w:keepLines w:val="0"/>
        <w:pageBreakBefore w:val="0"/>
        <w:widowControl w:val="0"/>
        <w:kinsoku/>
        <w:wordWrap/>
        <w:overflowPunct/>
        <w:topLinePunct w:val="0"/>
        <w:autoSpaceDE/>
        <w:autoSpaceDN/>
        <w:bidi w:val="0"/>
        <w:adjustRightInd w:val="0"/>
        <w:snapToGrid w:val="0"/>
        <w:spacing w:after="0" w:line="400" w:lineRule="exact"/>
        <w:textAlignment w:val="auto"/>
        <w:outlineLvl w:val="1"/>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w:t>
      </w:r>
      <w:bookmarkEnd w:id="14"/>
      <w:bookmarkEnd w:id="15"/>
      <w:r>
        <w:rPr>
          <w:rFonts w:hint="eastAsia" w:ascii="仿宋" w:hAnsi="仿宋" w:eastAsia="仿宋" w:cs="仿宋"/>
          <w:b/>
          <w:bCs/>
          <w:color w:val="auto"/>
          <w:sz w:val="24"/>
          <w:szCs w:val="24"/>
          <w:highlight w:val="none"/>
        </w:rPr>
        <w:t>其他需要</w:t>
      </w:r>
      <w:r>
        <w:rPr>
          <w:rFonts w:hint="eastAsia" w:ascii="仿宋" w:hAnsi="仿宋" w:eastAsia="仿宋" w:cs="仿宋"/>
          <w:b/>
          <w:bCs/>
          <w:color w:val="auto"/>
          <w:sz w:val="24"/>
          <w:szCs w:val="24"/>
          <w:highlight w:val="none"/>
          <w:lang w:eastAsia="zh-CN"/>
        </w:rPr>
        <w:t>约定的事项</w:t>
      </w:r>
    </w:p>
    <w:p w14:paraId="6483C561">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该租赁商铺计租总面积为100平方米，任何与面积相关的费用计算均应以此面积为准。如租赁合同约定之面积与实际交付面积存在误差的，则出租方不予退还合同租金，承租方也不用多缴误差之合同租金数额。承租方不得以此为由解除合同，否则视作承租方严重违约，出租方有权没收合同履约保证金。</w:t>
      </w:r>
    </w:p>
    <w:p w14:paraId="112513C8">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2、出租方提供独立水、电表到现场；出租方按供水、供电部门规定向承租方收取水、电费、污水处理费；如水电、消防设施需增容或新增的（包括但不限于雨污分流、排水排气排污工程等），均由承租方自行解决。</w:t>
      </w:r>
    </w:p>
    <w:p w14:paraId="72A64A76">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3、物业服务费：出租方按出租总面积100平方米×3元/月/平方米的标准向承租方收取（物业服务费包含供水、供电设施的折旧、维护人员工资、表前的维修维护等费用）</w:t>
      </w:r>
    </w:p>
    <w:p w14:paraId="36BDE48E">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4、租赁商铺用作商业用途，出租方按物业主体建筑结构现状交付使用；承租方不得以非主体建筑结构竞投前和接收状况不同为由单方解除合同或拖欠合同租金及服务费等行为，否则视为承租方严重违约，出租方有权追究承租方的违约责任。</w:t>
      </w:r>
    </w:p>
    <w:p w14:paraId="7253AA14">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承租方不得改变租赁物业及其附属设施用途、性质和主体建筑结构、不得乱搭建、私</w:t>
      </w:r>
    </w:p>
    <w:p w14:paraId="09C13AF9">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自兴建、扩建、加建建筑物等；不得经营易燃易爆、噪音污染、“散、乱、污”等项目；擅自改变用途和性质的，引起的违法行为、人身安全、财产损失等刑事、行政处罚和经济损失均由承租方自行承担；造成出租方权益受损的，出租方有权单方解除合同，没收合同履约保证金，已收取的合同租金及服务费不予退还，并无偿收回租赁物业及场地（包括但不限于合法合规的增设建（构）筑物及报装的各类附属设施）（如有），作承租方违约处理，并依法追讨因此造成出租方的经济损失。</w:t>
      </w:r>
    </w:p>
    <w:p w14:paraId="520FDF1A">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5、承租方需对商铺及配套设施进行日常维修保养及承担由此产生的所有费用，包括但不限于厕所渗漏、墙体裂痕、楼顶漏水等；如因承租方维护不当造成安全事故的，亦由承租方负责一切责任。承租方对商铺进行装修的，装修效果需合理、安全，不得造成商铺框架承重结构性损毁，如造成损毁的，需按原状修复或计价赔偿，并承担由装修行为引起的一切责任；出租方可单方解除合同，并作承租方违约处理。</w:t>
      </w:r>
    </w:p>
    <w:p w14:paraId="1F81BADD">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6、承租方需按照有关部门要求做好装修、污水、废油、废气等环保及消防整改的相关工作、办理相关证照，并承担全部责任及费用。如上述要求不达标的（以相关部门整治结果为准），承租方不能以此为由提出减除租金、延长租期等行为，否则视为严重违约，如承租方不按政府部门要求实施或实施结果不达标的，出租方可采取警告等方式作为提醒，而承租方3个工作日内依然未采取有效整改措施的，出租方有权单方终止合同并没收履约合同保证金，作承租方违约处理。</w:t>
      </w:r>
    </w:p>
    <w:p w14:paraId="2DE225C1">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7、承租方须获得出租方的书面同意后方能对标的物业进行装修、改造；如增设建（构）筑物、加装电梯、报装消防设备等需向有关部门申请，产生的一切费用、所需的政府文件、手续均由承租方自行承担，并获得相关部门许可后方可进行。若承租人违反上述约定，则视为承租方严重违约，出租方有权单方解除合同，没收合同履约保证金，并追究承租方的违约责任。如施工过程中引起的人身、财产损失由承租方自行承担赔偿责任，造成出租方原物业毁损的由承租方承担赔偿责任。承租方增设建（构）筑物及报装的各类附属设施的所有权均无偿归出租方所有；租赁期满，出租方有权要求承租方按物业现状无偿交还或恢复物业原状、拆除增设建（构）筑物，承租方应无条件配合，如产生恢复原状之费用则由承租方承担。</w:t>
      </w:r>
    </w:p>
    <w:p w14:paraId="33E0613F">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8、如遇执法部门进行检查、整改、处罚、停产、拆除违建等执法行为，因承租方经营行为引起的责任由承租方自行承担，并承担由此产生的一切后果，承租方必须继续履行签订合同的一切条款；若承租方的经营行为被行政执法部门查处后，未能按规定改正或其行为涉嫌犯罪（被刑事立案）的，则视为承租方严重违约，出租方有权立即单方解除合同，没收合同履约保证金，已收取的合同租金及服务费不予退还，并无偿收回租赁物业（包括但不限于增设建（构）筑物及报装的各类附属设施）（如有）；若造成出租方损失的，承租方应承担赔偿责任；</w:t>
      </w:r>
    </w:p>
    <w:p w14:paraId="53063072">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如遇政府行为需要全部或部分拆除，或其它原因不允许出租经营的，造成双方无法继续履行合同的，承租方应当在有关部门要求拆除的期限前搬迁完毕，合同自行终止，双方损失自负，互不作赔偿和补偿，均不作违约处理。</w:t>
      </w:r>
    </w:p>
    <w:p w14:paraId="602FA26B">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9、合同租赁期满或因故终止时，承租方应在届满或终止之日，按租赁商铺及其附属设施正常使用现状（包括但不限于增设建（构）筑物及报装的各类附属设施）无偿交还给出租方；如承租方故意毁坏的，则评估计价赔偿给出租方；如出租方要求恢复原状、拆除增建建筑物交还的，产生的相关费用亦由承租方承担，承租方需无条件履行。</w:t>
      </w:r>
    </w:p>
    <w:p w14:paraId="56262BF3">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10、如该租赁商铺已被（意向）纳入城中村改造片区，遇政府收储或城中村改造需要征收、征用、提前收回租赁商铺（包括但不限于物业及地上原有或加建的全部建筑物、果树、林木等）时，承租方应在接到出租方书面通知的一个月内无条件配合出租方办理一切征收、征用手续，无偿交还租赁商铺（包括但不限于物业及地上原有或加建的全部建筑物等）给出租方；承租方缴清合同租金（计付至实际交还所有物业及场地之日）后，出租方全额无息退还合同履约保证金给承租方；租赁合同自然终止，双方损失自负，互不追究法律责任，均不作违约处理。</w:t>
      </w:r>
    </w:p>
    <w:p w14:paraId="72AB06EB">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有关补偿问题，由出租方与征地单位协商，如有补偿，经出租方主管部门按规定提留后，所得的补偿（包括但不限于征地款、土地补偿费、安置补助金、地上原有或加建建筑物及设施补偿费、青苗补偿费等）全部归出租方所有，出租方不对承租方（包括但不限于生产经营、人员遣散、加建建筑物、果树、林木等）的损失作任何补偿和赔偿；如有复建面积补偿的，其补偿归出租方所有。出租方不计利息退还提前收取但未使用的合同租金给承租方。</w:t>
      </w:r>
    </w:p>
    <w:p w14:paraId="6DA58272">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11、合同租赁期满或因故终止时，如承租方有办理食药监《食品经营许可证》和工商</w:t>
      </w:r>
    </w:p>
    <w:p w14:paraId="6BF78C67">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局《营业执照》等相关证照，则需要到相关所在部门办理注销手续，否则作承租方违约处理。</w:t>
      </w:r>
    </w:p>
    <w:p w14:paraId="5735DE1F">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12、承租商铺范围外的面积不属出租范围，一律不提供使用，不得占道经营。如承租方擅自侵占使用的，遇到相关行政执法部门驱赶和投诉，一切后果由承租方自行承担。如发现承租方占道经营，出租方可采取警告等方式作为提醒，而承租方3个工作日内依然未采取有效整改措施的，出租方有权单方终止合同并没收履约合同保证金，作承租方违约处理。</w:t>
      </w:r>
    </w:p>
    <w:p w14:paraId="107F88E3">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13、租赁商铺持有《广州市集体土地房产证》穗集体地证第0092572号。其消防备案等证照和用途未取得相关政府部门的证照，且未办理相关手续。承租人已于报名竞投和租赁前对交易标的物的现状包括产权、证照手续、使用性质、意向改造等上述情况作充分了解，并同意按现状参与竞投和承租，承租方不能以上述情况为理由向出租方主张异议或单方解除合同。出租方不保证租赁商铺及其附属设施使用必定符合承租方的经营所需。承租方自行办理本租赁商铺的工商证照、消防备案等手续及费用，如无法取得本租赁商铺之用途的相关营业证照、办理相关经营手续的责任和损失均由承租方自行承担，承租方不得以此为由拒签合同、单方解除合同或拖欠合同租金及服务费等行为，否则视为承租方严重违约，出租方有权按照合同条款追究承租方的违约责任。</w:t>
      </w:r>
    </w:p>
    <w:p w14:paraId="3A30A133">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14、如本合同因产权问题、使用性质、经营用途或其它原因被认定无效的，出租方仍有权要求承租方支付租赁商铺的占用费和服务费（其金额按本合同中有关合同租金及服务费的约定为计算标准）；合同期间如有违约行为，双方愿意按本合同相关条款接受处罚。</w:t>
      </w:r>
    </w:p>
    <w:p w14:paraId="6CCCFE8C">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15、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14:paraId="0E1478D7">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16、租赁期内，承租方作为租赁商铺消防及安全生产第一责任人，如发生人身伤亡和财产损失等消防或安全事故的，承租方需承担全部经济和法律责任。承租方必须做好消防及安全生产工作，并按相关职能部门的要求设置相应消防设备，不得有封锁或堆放杂物等</w:t>
      </w:r>
    </w:p>
    <w:p w14:paraId="6521EEFE">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堵塞消防通道的行为。出租方不承诺也不保证租赁物业现有的消防设备（如有）能够满足承租方使用需求或符合相关职能部门规定，承租方必须自行办理相关消防及安全生产的证照，并承担因此产生一切费用。如因此造成出租方损失的，承租方还需赔偿出租方的一切损失（包括但不限于实际损失、预期收益、被第三方追责、律师费、诉讼费、公告费、保全费、评估鉴定费等）。</w:t>
      </w:r>
    </w:p>
    <w:p w14:paraId="3B919E50">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17、竞投人成功竞得的，若未在竞得后2个工作日内携带相关资料到天河区农村集体资产交易中心签订纸质网上交易平台服务协议及广州市天河区农村集体资产交易确认书的，或在竞投结果公示结束后5个工作日内，因竞得人原因，未与项目业主单位签订合同的，均视为自动放弃竞得资格，其交纳的交易保证金人民币¥29000元（大写：贰万玖仟佰圆整）将由交易服务机构一次性全额不计息转交给项目业主单位，项目业主单位将作全额没收处理。</w:t>
      </w:r>
    </w:p>
    <w:p w14:paraId="7E13D03A">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18、竞得人应于合同签订前将合同履约保证金人民币¥29000元（大写：贰万玖仟佰圆整）及首期合同租金（以成交价为准）缴交至业主单位指定账户（详见合同指导文本），方能签订合同；如竞得人未能全额缴交上述费用的，则视为因竞得人原因，未与项目业主单位签订合同自动放弃竞得资格，交易保证金由交易服务机构一次性全额不计息转交给项目业主单位，由项目业主单位予以没收处理。</w:t>
      </w:r>
    </w:p>
    <w:p w14:paraId="04DD7622">
      <w:pPr>
        <w:keepNext w:val="0"/>
        <w:keepLines w:val="0"/>
        <w:pageBreakBefore w:val="0"/>
        <w:kinsoku/>
        <w:topLinePunct w:val="0"/>
        <w:bidi w:val="0"/>
        <w:spacing w:after="0" w:line="400" w:lineRule="exac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19、交易保证金不转为合同履约保证金，在业主单位和竞得人成功签订合同后，五个工作日内由交易服务机构一次性全额不计利息退回竞得人。</w:t>
      </w:r>
      <w:r>
        <w:rPr>
          <w:rFonts w:hint="default" w:ascii="仿宋" w:hAnsi="仿宋" w:eastAsia="仿宋" w:cs="仿宋"/>
          <w:color w:val="auto"/>
          <w:sz w:val="24"/>
          <w:szCs w:val="24"/>
          <w:highlight w:val="none"/>
          <w:u w:val="single"/>
          <w:lang w:val="en-US" w:eastAsia="zh-CN"/>
        </w:rPr>
        <w:br w:type="page"/>
      </w:r>
    </w:p>
    <w:p w14:paraId="0D693155">
      <w:pPr>
        <w:keepNext w:val="0"/>
        <w:keepLines w:val="0"/>
        <w:pageBreakBefore w:val="0"/>
        <w:widowControl/>
        <w:kinsoku/>
        <w:topLinePunct w:val="0"/>
        <w:bidi w:val="0"/>
        <w:adjustRightInd w:val="0"/>
        <w:spacing w:after="0" w:line="400" w:lineRule="exact"/>
        <w:ind w:firstLine="480" w:firstLineChars="200"/>
        <w:jc w:val="left"/>
        <w:textAlignment w:val="auto"/>
        <w:rPr>
          <w:rFonts w:hint="eastAsia" w:ascii="仿宋" w:hAnsi="仿宋" w:eastAsia="仿宋" w:cs="仿宋"/>
          <w:color w:val="auto"/>
          <w:sz w:val="24"/>
          <w:szCs w:val="24"/>
          <w:highlight w:val="none"/>
          <w:u w:val="single"/>
          <w:lang w:val="en-US" w:eastAsia="zh-CN"/>
        </w:rPr>
      </w:pPr>
    </w:p>
    <w:p w14:paraId="54B108FB">
      <w:pPr>
        <w:pStyle w:val="3"/>
        <w:keepNext w:val="0"/>
        <w:keepLines w:val="0"/>
        <w:pageBreakBefore w:val="0"/>
        <w:kinsoku/>
        <w:topLinePunct w:val="0"/>
        <w:bidi w:val="0"/>
        <w:spacing w:after="0" w:line="400" w:lineRule="exact"/>
        <w:jc w:val="center"/>
        <w:textAlignment w:val="auto"/>
        <w:rPr>
          <w:rFonts w:hint="eastAsia" w:ascii="宋体" w:hAnsi="宋体" w:eastAsia="仿宋" w:cs="宋体"/>
          <w:b/>
          <w:bCs/>
          <w:color w:val="auto"/>
          <w:sz w:val="32"/>
          <w:szCs w:val="32"/>
        </w:rPr>
      </w:pPr>
      <w:r>
        <w:rPr>
          <w:rFonts w:hint="eastAsia" w:ascii="宋体" w:hAnsi="宋体" w:eastAsia="宋体" w:cs="宋体"/>
          <w:b/>
          <w:bCs/>
          <w:color w:val="auto"/>
          <w:sz w:val="32"/>
          <w:szCs w:val="32"/>
        </w:rPr>
        <w:t>第三部分  竞投须知</w:t>
      </w:r>
    </w:p>
    <w:p w14:paraId="30EAE7E4">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 w:hAnsi="仿宋" w:eastAsia="仿宋" w:cs="仿宋"/>
          <w:b/>
          <w:color w:val="auto"/>
          <w:sz w:val="24"/>
        </w:rPr>
      </w:pPr>
      <w:r>
        <w:rPr>
          <w:rFonts w:hint="eastAsia" w:ascii="仿宋" w:hAnsi="仿宋" w:eastAsia="仿宋" w:cs="仿宋"/>
          <w:b/>
          <w:color w:val="auto"/>
          <w:sz w:val="24"/>
        </w:rPr>
        <w:t>一、竞投人参加网上</w:t>
      </w:r>
      <w:bookmarkEnd w:id="3"/>
      <w:bookmarkEnd w:id="4"/>
      <w:r>
        <w:rPr>
          <w:rFonts w:hint="eastAsia" w:ascii="仿宋" w:hAnsi="仿宋" w:eastAsia="仿宋" w:cs="仿宋"/>
          <w:b/>
          <w:color w:val="auto"/>
          <w:sz w:val="24"/>
        </w:rPr>
        <w:t>竞投的基本要求</w:t>
      </w:r>
    </w:p>
    <w:p w14:paraId="1A68058B">
      <w:pPr>
        <w:pStyle w:val="3"/>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（一）法人</w:t>
      </w:r>
      <w:r>
        <w:rPr>
          <w:rFonts w:hint="eastAsia" w:ascii="仿宋" w:hAnsi="仿宋" w:eastAsia="仿宋" w:cs="仿宋"/>
          <w:color w:val="auto"/>
          <w:sz w:val="24"/>
          <w:lang w:eastAsia="zh-CN"/>
        </w:rPr>
        <w:t>单位</w:t>
      </w:r>
      <w:r>
        <w:rPr>
          <w:rFonts w:hint="eastAsia" w:ascii="仿宋" w:hAnsi="仿宋" w:eastAsia="仿宋" w:cs="仿宋"/>
          <w:color w:val="auto"/>
          <w:sz w:val="24"/>
        </w:rPr>
        <w:t>：参加网上竞投的竞投人必须以营业执照上的单位名称注册账号；</w:t>
      </w:r>
    </w:p>
    <w:p w14:paraId="46AE1A73">
      <w:pPr>
        <w:pStyle w:val="3"/>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（二）非法人企业</w:t>
      </w:r>
      <w:r>
        <w:rPr>
          <w:rFonts w:hint="eastAsia" w:ascii="仿宋" w:hAnsi="仿宋" w:eastAsia="仿宋" w:cs="仿宋"/>
          <w:color w:val="auto"/>
          <w:sz w:val="24"/>
          <w:lang w:val="en-US" w:eastAsia="zh-CN"/>
        </w:rPr>
        <w:t>：参加网上竞投的竞投人必须以营业执照上的单位名称注册账号；</w:t>
      </w:r>
    </w:p>
    <w:p w14:paraId="7F7278E6">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三</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户：参加网上竞投的竞投人必须以营业执照上的单位名称注册账号；</w:t>
      </w:r>
    </w:p>
    <w:p w14:paraId="450A9EE6">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）完全民事行为能力的自然人：参加网上竞投的竞投人必须以其本人身份信息注册账号</w:t>
      </w:r>
      <w:bookmarkStart w:id="16" w:name="_Toc391912297"/>
      <w:bookmarkStart w:id="17" w:name="_Toc391912320"/>
      <w:r>
        <w:rPr>
          <w:rFonts w:hint="eastAsia" w:ascii="仿宋" w:hAnsi="仿宋" w:eastAsia="仿宋" w:cs="仿宋"/>
          <w:color w:val="auto"/>
          <w:sz w:val="24"/>
        </w:rPr>
        <w:t>。</w:t>
      </w:r>
    </w:p>
    <w:p w14:paraId="77A7B113">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b/>
          <w:color w:val="auto"/>
          <w:sz w:val="24"/>
        </w:rPr>
      </w:pPr>
      <w:r>
        <w:rPr>
          <w:rFonts w:hint="eastAsia" w:ascii="仿宋" w:hAnsi="仿宋" w:eastAsia="仿宋" w:cs="仿宋"/>
          <w:b/>
          <w:color w:val="auto"/>
          <w:sz w:val="24"/>
        </w:rPr>
        <w:t>二、报名方法</w:t>
      </w:r>
    </w:p>
    <w:p w14:paraId="05E7E057">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（一）竞投人可于报名时间内通过</w:t>
      </w:r>
      <w:r>
        <w:rPr>
          <w:rFonts w:hint="eastAsia" w:ascii="仿宋" w:hAnsi="仿宋" w:eastAsia="仿宋" w:cs="仿宋"/>
          <w:b w:val="0"/>
          <w:bCs/>
          <w:color w:val="auto"/>
          <w:sz w:val="24"/>
          <w:lang w:eastAsia="zh-CN"/>
        </w:rPr>
        <w:t>广州市天河区农村集体资产管理平台</w:t>
      </w:r>
      <w:r>
        <w:rPr>
          <w:rFonts w:hint="eastAsia" w:ascii="仿宋" w:hAnsi="仿宋" w:eastAsia="仿宋" w:cs="仿宋"/>
          <w:b w:val="0"/>
          <w:bCs/>
          <w:color w:val="auto"/>
          <w:sz w:val="24"/>
        </w:rPr>
        <w:t>http://szjy.thnet.gov.cn/或“天河农村集体资产交易”微信公众号的【网上竞投】模块</w:t>
      </w:r>
      <w:r>
        <w:rPr>
          <w:rFonts w:hint="eastAsia" w:ascii="仿宋" w:hAnsi="仿宋" w:eastAsia="仿宋" w:cs="仿宋"/>
          <w:b w:val="0"/>
          <w:bCs/>
          <w:color w:val="auto"/>
          <w:sz w:val="24"/>
          <w:lang w:eastAsia="zh-CN"/>
        </w:rPr>
        <w:t>进行用户</w:t>
      </w:r>
      <w:r>
        <w:rPr>
          <w:rFonts w:hint="eastAsia" w:ascii="仿宋" w:hAnsi="仿宋" w:eastAsia="仿宋" w:cs="仿宋"/>
          <w:b w:val="0"/>
          <w:bCs/>
          <w:color w:val="auto"/>
          <w:sz w:val="24"/>
        </w:rPr>
        <w:t>登录，选择</w:t>
      </w:r>
      <w:r>
        <w:rPr>
          <w:rFonts w:hint="eastAsia" w:ascii="仿宋" w:hAnsi="仿宋" w:eastAsia="仿宋" w:cs="仿宋"/>
          <w:b w:val="0"/>
          <w:bCs/>
          <w:color w:val="auto"/>
          <w:sz w:val="24"/>
          <w:lang w:eastAsia="zh-CN"/>
        </w:rPr>
        <w:t>意向</w:t>
      </w:r>
      <w:r>
        <w:rPr>
          <w:rFonts w:hint="eastAsia" w:ascii="仿宋" w:hAnsi="仿宋" w:eastAsia="仿宋" w:cs="仿宋"/>
          <w:b w:val="0"/>
          <w:bCs/>
          <w:color w:val="auto"/>
          <w:sz w:val="24"/>
        </w:rPr>
        <w:t>的项目</w:t>
      </w:r>
      <w:r>
        <w:rPr>
          <w:rFonts w:hint="eastAsia" w:ascii="仿宋" w:hAnsi="仿宋" w:eastAsia="仿宋" w:cs="仿宋"/>
          <w:b w:val="0"/>
          <w:bCs/>
          <w:color w:val="auto"/>
          <w:sz w:val="24"/>
          <w:lang w:eastAsia="zh-CN"/>
        </w:rPr>
        <w:t>进行报名</w:t>
      </w:r>
      <w:r>
        <w:rPr>
          <w:rFonts w:hint="eastAsia" w:ascii="仿宋" w:hAnsi="仿宋" w:eastAsia="仿宋" w:cs="仿宋"/>
          <w:b w:val="0"/>
          <w:bCs/>
          <w:color w:val="auto"/>
          <w:sz w:val="24"/>
        </w:rPr>
        <w:t>，仔细阅读竞投公告并获取</w:t>
      </w:r>
      <w:r>
        <w:rPr>
          <w:rFonts w:hint="eastAsia" w:ascii="仿宋" w:hAnsi="仿宋" w:eastAsia="仿宋" w:cs="仿宋"/>
          <w:b w:val="0"/>
          <w:bCs/>
          <w:color w:val="auto"/>
          <w:sz w:val="24"/>
          <w:lang w:eastAsia="zh-CN"/>
        </w:rPr>
        <w:t>交纳交易</w:t>
      </w:r>
      <w:r>
        <w:rPr>
          <w:rFonts w:hint="eastAsia" w:ascii="仿宋" w:hAnsi="仿宋" w:eastAsia="仿宋" w:cs="仿宋"/>
          <w:b w:val="0"/>
          <w:bCs/>
          <w:color w:val="auto"/>
          <w:sz w:val="24"/>
        </w:rPr>
        <w:t>保证金</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账号。竞投人通过银行转账方式完成</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后，重新进入报名界面</w:t>
      </w:r>
      <w:r>
        <w:rPr>
          <w:rFonts w:hint="eastAsia" w:ascii="仿宋" w:hAnsi="仿宋" w:eastAsia="仿宋" w:cs="仿宋"/>
          <w:b w:val="0"/>
          <w:bCs/>
          <w:color w:val="auto"/>
          <w:sz w:val="24"/>
          <w:lang w:eastAsia="zh-CN"/>
        </w:rPr>
        <w:t>再完整</w:t>
      </w:r>
      <w:r>
        <w:rPr>
          <w:rFonts w:hint="eastAsia" w:ascii="仿宋" w:hAnsi="仿宋" w:eastAsia="仿宋" w:cs="仿宋"/>
          <w:b w:val="0"/>
          <w:bCs/>
          <w:color w:val="auto"/>
          <w:sz w:val="24"/>
        </w:rPr>
        <w:t>填写报名信息，上传</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凭证及项目资质要求相符的完整资料，</w:t>
      </w:r>
      <w:r>
        <w:rPr>
          <w:rFonts w:hint="eastAsia" w:ascii="仿宋" w:hAnsi="仿宋" w:eastAsia="仿宋" w:cs="仿宋"/>
          <w:b w:val="0"/>
          <w:bCs/>
          <w:color w:val="auto"/>
          <w:sz w:val="24"/>
          <w:lang w:eastAsia="zh-CN"/>
        </w:rPr>
        <w:t>点击保存并提交报名，待审核通过，</w:t>
      </w:r>
      <w:r>
        <w:rPr>
          <w:rFonts w:hint="eastAsia" w:ascii="仿宋" w:hAnsi="仿宋" w:eastAsia="仿宋" w:cs="仿宋"/>
          <w:b w:val="0"/>
          <w:bCs/>
          <w:color w:val="auto"/>
          <w:sz w:val="24"/>
        </w:rPr>
        <w:t>完成报名流程。</w:t>
      </w:r>
    </w:p>
    <w:p w14:paraId="3128E7CF">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（二）如未在管理平台注册的竞投人，需登</w:t>
      </w:r>
      <w:r>
        <w:rPr>
          <w:rFonts w:hint="eastAsia" w:ascii="仿宋" w:hAnsi="仿宋" w:eastAsia="仿宋" w:cs="仿宋"/>
          <w:b w:val="0"/>
          <w:bCs/>
          <w:color w:val="auto"/>
          <w:sz w:val="24"/>
          <w:lang w:eastAsia="zh-CN"/>
        </w:rPr>
        <w:t>录</w:t>
      </w:r>
      <w:r>
        <w:rPr>
          <w:rFonts w:hint="eastAsia" w:ascii="仿宋" w:hAnsi="仿宋" w:eastAsia="仿宋" w:cs="仿宋"/>
          <w:b w:val="0"/>
          <w:bCs/>
          <w:color w:val="auto"/>
          <w:sz w:val="24"/>
        </w:rPr>
        <w:t>广州市天河区农村集体资产管理平台http://szjy.thnet.gov.cn/或</w:t>
      </w:r>
      <w:r>
        <w:rPr>
          <w:rFonts w:hint="eastAsia" w:ascii="仿宋" w:hAnsi="仿宋" w:eastAsia="仿宋" w:cs="仿宋"/>
          <w:b w:val="0"/>
          <w:bCs/>
          <w:color w:val="auto"/>
          <w:sz w:val="24"/>
          <w:lang w:eastAsia="zh-CN"/>
        </w:rPr>
        <w:t>关注</w:t>
      </w:r>
      <w:r>
        <w:rPr>
          <w:rFonts w:hint="eastAsia" w:ascii="仿宋" w:hAnsi="仿宋" w:eastAsia="仿宋" w:cs="仿宋"/>
          <w:b w:val="0"/>
          <w:bCs/>
          <w:color w:val="auto"/>
          <w:sz w:val="24"/>
        </w:rPr>
        <w:t>“天河农村集体资产交易”微信公众号进行用户注册，首次注册的用户在完成网上注册资料填写，待审核通过后，可在【网上竞投】模块中</w:t>
      </w:r>
      <w:r>
        <w:rPr>
          <w:rFonts w:hint="eastAsia" w:ascii="仿宋" w:hAnsi="仿宋" w:eastAsia="仿宋" w:cs="仿宋"/>
          <w:b w:val="0"/>
          <w:bCs/>
          <w:color w:val="auto"/>
          <w:sz w:val="24"/>
          <w:lang w:eastAsia="zh-CN"/>
        </w:rPr>
        <w:t>选择意向</w:t>
      </w:r>
      <w:r>
        <w:rPr>
          <w:rFonts w:hint="eastAsia" w:ascii="仿宋" w:hAnsi="仿宋" w:eastAsia="仿宋" w:cs="仿宋"/>
          <w:b w:val="0"/>
          <w:bCs/>
          <w:color w:val="auto"/>
          <w:sz w:val="24"/>
        </w:rPr>
        <w:t>项目进行报名。</w:t>
      </w:r>
    </w:p>
    <w:p w14:paraId="72CF397F">
      <w:pPr>
        <w:keepNext w:val="0"/>
        <w:keepLines w:val="0"/>
        <w:pageBreakBefore w:val="0"/>
        <w:kinsoku/>
        <w:topLinePunct w:val="0"/>
        <w:bidi w:val="0"/>
        <w:spacing w:after="0" w:line="400" w:lineRule="exact"/>
        <w:textAlignment w:val="auto"/>
        <w:rPr>
          <w:rFonts w:hint="eastAsia" w:ascii="仿宋" w:hAnsi="仿宋" w:eastAsia="仿宋" w:cs="仿宋"/>
          <w:b/>
          <w:bCs w:val="0"/>
          <w:color w:val="auto"/>
          <w:sz w:val="24"/>
        </w:rPr>
      </w:pPr>
      <w:r>
        <w:rPr>
          <w:rFonts w:hint="eastAsia" w:ascii="仿宋" w:hAnsi="仿宋" w:eastAsia="仿宋" w:cs="仿宋"/>
          <w:b/>
          <w:bCs w:val="0"/>
          <w:color w:val="auto"/>
          <w:sz w:val="24"/>
        </w:rPr>
        <w:t>三、交易保证金</w:t>
      </w:r>
    </w:p>
    <w:p w14:paraId="1302A8F0">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（一）竞投人必须</w:t>
      </w:r>
      <w:r>
        <w:rPr>
          <w:rFonts w:hint="eastAsia" w:ascii="仿宋" w:hAnsi="仿宋" w:eastAsia="仿宋" w:cs="仿宋"/>
          <w:b w:val="0"/>
          <w:bCs/>
          <w:color w:val="auto"/>
          <w:sz w:val="24"/>
          <w:lang w:eastAsia="zh-CN"/>
        </w:rPr>
        <w:t>按照</w:t>
      </w:r>
      <w:r>
        <w:rPr>
          <w:rFonts w:hint="eastAsia" w:ascii="仿宋" w:hAnsi="仿宋" w:eastAsia="仿宋" w:cs="仿宋"/>
          <w:b w:val="0"/>
          <w:bCs/>
          <w:color w:val="auto"/>
          <w:sz w:val="24"/>
        </w:rPr>
        <w:t>本《交易文件》的交易保证金</w:t>
      </w:r>
      <w:r>
        <w:rPr>
          <w:rFonts w:hint="eastAsia" w:ascii="仿宋" w:hAnsi="仿宋" w:eastAsia="仿宋" w:cs="仿宋"/>
          <w:b w:val="0"/>
          <w:bCs/>
          <w:color w:val="auto"/>
          <w:sz w:val="24"/>
          <w:lang w:eastAsia="zh-CN"/>
        </w:rPr>
        <w:t>金额</w:t>
      </w:r>
      <w:r>
        <w:rPr>
          <w:rFonts w:hint="eastAsia" w:ascii="仿宋" w:hAnsi="仿宋" w:eastAsia="仿宋" w:cs="仿宋"/>
          <w:b w:val="0"/>
          <w:bCs/>
          <w:color w:val="auto"/>
          <w:sz w:val="24"/>
        </w:rPr>
        <w:t>要求及</w:t>
      </w:r>
      <w:r>
        <w:rPr>
          <w:rFonts w:hint="eastAsia" w:ascii="仿宋" w:hAnsi="仿宋" w:eastAsia="仿宋" w:cs="仿宋"/>
          <w:b w:val="0"/>
          <w:bCs/>
          <w:color w:val="auto"/>
          <w:sz w:val="24"/>
          <w:lang w:eastAsia="zh-CN"/>
        </w:rPr>
        <w:t>本项目报名界面中显示</w:t>
      </w:r>
      <w:r>
        <w:rPr>
          <w:rFonts w:hint="eastAsia" w:ascii="仿宋" w:hAnsi="仿宋" w:eastAsia="仿宋" w:cs="仿宋"/>
          <w:b w:val="0"/>
          <w:bCs/>
          <w:color w:val="auto"/>
          <w:sz w:val="24"/>
          <w:lang w:val="en-US" w:eastAsia="zh-CN"/>
        </w:rPr>
        <w:t>的</w:t>
      </w:r>
      <w:r>
        <w:rPr>
          <w:rFonts w:hint="eastAsia" w:ascii="仿宋" w:hAnsi="仿宋" w:eastAsia="仿宋" w:cs="仿宋"/>
          <w:b w:val="0"/>
          <w:bCs/>
          <w:color w:val="auto"/>
          <w:sz w:val="24"/>
        </w:rPr>
        <w:t>银行账号，确保交易保证金在报名结束前一次性全额到达项目指定账户，交纳方式：银行转账</w:t>
      </w:r>
      <w:r>
        <w:rPr>
          <w:rFonts w:hint="eastAsia" w:ascii="仿宋" w:hAnsi="仿宋" w:eastAsia="仿宋" w:cs="仿宋"/>
          <w:b w:val="0"/>
          <w:bCs/>
          <w:color w:val="auto"/>
          <w:sz w:val="24"/>
          <w:lang w:eastAsia="zh-CN"/>
        </w:rPr>
        <w:t>（仅限于通过银行的渠道进行转账，包括手机银行、网上银行、柜台转账等，</w:t>
      </w:r>
      <w:r>
        <w:rPr>
          <w:rFonts w:hint="eastAsia" w:ascii="仿宋" w:hAnsi="仿宋" w:eastAsia="仿宋" w:cs="仿宋"/>
          <w:b w:val="0"/>
          <w:bCs/>
          <w:color w:val="auto"/>
          <w:sz w:val="24"/>
          <w:highlight w:val="none"/>
          <w:lang w:eastAsia="zh-CN"/>
        </w:rPr>
        <w:t>拒收支付宝转账、微信转账、现金存款</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w:t>
      </w:r>
    </w:p>
    <w:p w14:paraId="6EB3986B">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（二）一份交易保证金只能参加一宗交易竞投。</w:t>
      </w:r>
    </w:p>
    <w:p w14:paraId="1ABBA2E5">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（三）竞投人支付交易保证金的户名</w:t>
      </w:r>
      <w:r>
        <w:rPr>
          <w:rFonts w:hint="eastAsia" w:ascii="仿宋" w:hAnsi="仿宋" w:eastAsia="仿宋" w:cs="仿宋"/>
          <w:b w:val="0"/>
          <w:bCs/>
          <w:color w:val="auto"/>
          <w:sz w:val="24"/>
          <w:lang w:eastAsia="zh-CN"/>
        </w:rPr>
        <w:t>必须</w:t>
      </w:r>
      <w:r>
        <w:rPr>
          <w:rFonts w:hint="eastAsia" w:ascii="仿宋" w:hAnsi="仿宋" w:eastAsia="仿宋" w:cs="仿宋"/>
          <w:b w:val="0"/>
          <w:bCs/>
          <w:color w:val="auto"/>
          <w:sz w:val="24"/>
        </w:rPr>
        <w:t>与报名名称及实际参加竞投的竞投人名称</w:t>
      </w:r>
      <w:r>
        <w:rPr>
          <w:rFonts w:hint="eastAsia" w:ascii="仿宋" w:hAnsi="仿宋" w:eastAsia="仿宋" w:cs="仿宋"/>
          <w:b w:val="0"/>
          <w:bCs/>
          <w:color w:val="auto"/>
          <w:sz w:val="24"/>
          <w:lang w:eastAsia="zh-CN"/>
        </w:rPr>
        <w:t>一致</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否则</w:t>
      </w:r>
      <w:r>
        <w:rPr>
          <w:rFonts w:hint="eastAsia" w:ascii="仿宋" w:hAnsi="仿宋" w:eastAsia="仿宋" w:cs="仿宋"/>
          <w:b w:val="0"/>
          <w:bCs/>
          <w:color w:val="auto"/>
          <w:sz w:val="24"/>
        </w:rPr>
        <w:t>银行系统</w:t>
      </w:r>
      <w:r>
        <w:rPr>
          <w:rFonts w:hint="eastAsia" w:ascii="仿宋" w:hAnsi="仿宋" w:eastAsia="仿宋" w:cs="仿宋"/>
          <w:b w:val="0"/>
          <w:bCs/>
          <w:color w:val="auto"/>
          <w:sz w:val="24"/>
          <w:lang w:eastAsia="zh-CN"/>
        </w:rPr>
        <w:t>无法</w:t>
      </w:r>
      <w:r>
        <w:rPr>
          <w:rFonts w:hint="eastAsia" w:ascii="仿宋" w:hAnsi="仿宋" w:eastAsia="仿宋" w:cs="仿宋"/>
          <w:b w:val="0"/>
          <w:bCs/>
          <w:color w:val="auto"/>
          <w:sz w:val="24"/>
        </w:rPr>
        <w:t>匹配</w:t>
      </w:r>
      <w:r>
        <w:rPr>
          <w:rFonts w:hint="eastAsia" w:ascii="仿宋" w:hAnsi="仿宋" w:eastAsia="仿宋" w:cs="仿宋"/>
          <w:b w:val="0"/>
          <w:bCs/>
          <w:color w:val="auto"/>
          <w:sz w:val="24"/>
          <w:lang w:eastAsia="zh-CN"/>
        </w:rPr>
        <w:t>，银行系统匹配</w:t>
      </w:r>
      <w:r>
        <w:rPr>
          <w:rFonts w:hint="eastAsia" w:ascii="仿宋" w:hAnsi="仿宋" w:eastAsia="仿宋" w:cs="仿宋"/>
          <w:b w:val="0"/>
          <w:bCs/>
          <w:color w:val="auto"/>
          <w:sz w:val="24"/>
        </w:rPr>
        <w:t>不一致导致保证金无法到达指定帐号</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均无法完成</w:t>
      </w:r>
      <w:r>
        <w:rPr>
          <w:rFonts w:hint="eastAsia" w:ascii="仿宋" w:hAnsi="仿宋" w:eastAsia="仿宋" w:cs="仿宋"/>
          <w:b w:val="0"/>
          <w:bCs/>
          <w:color w:val="auto"/>
          <w:sz w:val="24"/>
        </w:rPr>
        <w:t>报名。</w:t>
      </w:r>
    </w:p>
    <w:p w14:paraId="1511D862">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（四）逾期未交纳交易保证金的，或交易保证金款项未在指定日期前到账的，均视为未按要求交纳交易保证金，</w:t>
      </w:r>
      <w:r>
        <w:rPr>
          <w:rFonts w:hint="eastAsia" w:ascii="仿宋" w:hAnsi="仿宋" w:eastAsia="仿宋" w:cs="仿宋"/>
          <w:b w:val="0"/>
          <w:bCs/>
          <w:color w:val="auto"/>
          <w:sz w:val="24"/>
          <w:lang w:eastAsia="zh-CN"/>
        </w:rPr>
        <w:t>均</w:t>
      </w:r>
      <w:r>
        <w:rPr>
          <w:rFonts w:hint="eastAsia" w:ascii="仿宋" w:hAnsi="仿宋" w:eastAsia="仿宋" w:cs="仿宋"/>
          <w:b w:val="0"/>
          <w:bCs/>
          <w:color w:val="auto"/>
          <w:sz w:val="24"/>
        </w:rPr>
        <w:t>无法</w:t>
      </w:r>
      <w:r>
        <w:rPr>
          <w:rFonts w:hint="eastAsia" w:ascii="仿宋" w:hAnsi="仿宋" w:eastAsia="仿宋" w:cs="仿宋"/>
          <w:b w:val="0"/>
          <w:bCs/>
          <w:color w:val="auto"/>
          <w:sz w:val="24"/>
          <w:lang w:eastAsia="zh-CN"/>
        </w:rPr>
        <w:t>完成</w:t>
      </w:r>
      <w:r>
        <w:rPr>
          <w:rFonts w:hint="eastAsia" w:ascii="仿宋" w:hAnsi="仿宋" w:eastAsia="仿宋" w:cs="仿宋"/>
          <w:b w:val="0"/>
          <w:bCs/>
          <w:color w:val="auto"/>
          <w:sz w:val="24"/>
        </w:rPr>
        <w:t>报名。                                         </w:t>
      </w:r>
    </w:p>
    <w:p w14:paraId="0CBF9FA9">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（五）竞投人需在交易系统报名界面正确填写具体的转账信息并上传转账凭证。</w:t>
      </w:r>
    </w:p>
    <w:p w14:paraId="62ACFE6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四、竞投人资格审核</w:t>
      </w:r>
    </w:p>
    <w:p w14:paraId="3330E168">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（一）项目业主单位</w:t>
      </w:r>
      <w:r>
        <w:rPr>
          <w:rFonts w:hint="eastAsia" w:ascii="仿宋" w:hAnsi="仿宋" w:eastAsia="仿宋" w:cs="仿宋"/>
          <w:b/>
          <w:bCs/>
          <w:color w:val="auto"/>
          <w:sz w:val="24"/>
        </w:rPr>
        <w:t>无其他资质条件要求</w:t>
      </w:r>
      <w:r>
        <w:rPr>
          <w:rFonts w:hint="eastAsia" w:ascii="仿宋" w:hAnsi="仿宋" w:eastAsia="仿宋" w:cs="仿宋"/>
          <w:bCs/>
          <w:color w:val="auto"/>
          <w:sz w:val="24"/>
        </w:rPr>
        <w:t>的项目，竞投人需在</w:t>
      </w:r>
      <w:r>
        <w:rPr>
          <w:rFonts w:hint="eastAsia" w:ascii="仿宋" w:hAnsi="仿宋" w:eastAsia="仿宋" w:cs="仿宋"/>
          <w:bCs/>
          <w:color w:val="auto"/>
          <w:sz w:val="24"/>
          <w:lang w:eastAsia="zh-CN"/>
        </w:rPr>
        <w:t>报名界面中</w:t>
      </w:r>
      <w:r>
        <w:rPr>
          <w:rFonts w:hint="eastAsia" w:ascii="仿宋" w:hAnsi="仿宋" w:eastAsia="仿宋" w:cs="仿宋"/>
          <w:bCs/>
          <w:color w:val="auto"/>
          <w:sz w:val="24"/>
        </w:rPr>
        <w:t>正确填写转账信息</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rPr>
        <w:t>上传转账凭证，</w:t>
      </w:r>
      <w:r>
        <w:rPr>
          <w:rFonts w:hint="eastAsia" w:ascii="仿宋" w:hAnsi="仿宋" w:eastAsia="仿宋" w:cs="仿宋"/>
          <w:bCs/>
          <w:color w:val="auto"/>
          <w:sz w:val="24"/>
          <w:lang w:eastAsia="zh-CN"/>
        </w:rPr>
        <w:t>完成报名流程</w:t>
      </w:r>
      <w:r>
        <w:rPr>
          <w:rFonts w:hint="eastAsia" w:ascii="仿宋" w:hAnsi="仿宋" w:eastAsia="仿宋" w:cs="仿宋"/>
          <w:bCs/>
          <w:color w:val="auto"/>
          <w:sz w:val="24"/>
        </w:rPr>
        <w:t>。</w:t>
      </w:r>
    </w:p>
    <w:p w14:paraId="7697B75C">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bCs/>
          <w:color w:val="auto"/>
          <w:sz w:val="24"/>
        </w:rPr>
        <w:t>（二）项目业主单位</w:t>
      </w:r>
      <w:r>
        <w:rPr>
          <w:rFonts w:hint="eastAsia" w:ascii="仿宋" w:hAnsi="仿宋" w:eastAsia="仿宋" w:cs="仿宋"/>
          <w:b/>
          <w:bCs/>
          <w:color w:val="auto"/>
          <w:sz w:val="24"/>
        </w:rPr>
        <w:t>有其他资质条件要求</w:t>
      </w:r>
      <w:r>
        <w:rPr>
          <w:rFonts w:hint="eastAsia" w:ascii="仿宋" w:hAnsi="仿宋" w:eastAsia="仿宋" w:cs="仿宋"/>
          <w:bCs/>
          <w:color w:val="auto"/>
          <w:sz w:val="24"/>
        </w:rPr>
        <w:t>的项目，竞投人需</w:t>
      </w:r>
      <w:r>
        <w:rPr>
          <w:rFonts w:hint="eastAsia" w:ascii="仿宋" w:hAnsi="仿宋" w:eastAsia="仿宋" w:cs="仿宋"/>
          <w:bCs/>
          <w:color w:val="auto"/>
          <w:sz w:val="24"/>
          <w:lang w:eastAsia="zh-CN"/>
        </w:rPr>
        <w:t>在报名界面中正确填写转账信息，上传转账凭证及其他资质条件要求的相应资料，等待审核，并在</w:t>
      </w:r>
      <w:r>
        <w:rPr>
          <w:rFonts w:hint="eastAsia" w:ascii="仿宋" w:hAnsi="仿宋" w:eastAsia="仿宋" w:cs="仿宋"/>
          <w:color w:val="auto"/>
          <w:sz w:val="24"/>
        </w:rPr>
        <w:t>报名时间</w:t>
      </w:r>
      <w:r>
        <w:rPr>
          <w:rFonts w:hint="eastAsia" w:ascii="仿宋" w:hAnsi="仿宋" w:eastAsia="仿宋" w:cs="仿宋"/>
          <w:color w:val="auto"/>
          <w:sz w:val="24"/>
          <w:lang w:eastAsia="zh-CN"/>
        </w:rPr>
        <w:t>内</w:t>
      </w:r>
      <w:r>
        <w:rPr>
          <w:rFonts w:hint="eastAsia" w:ascii="仿宋" w:hAnsi="仿宋" w:eastAsia="仿宋" w:cs="仿宋"/>
          <w:color w:val="auto"/>
          <w:sz w:val="24"/>
        </w:rPr>
        <w:t>的周一至周五上午9:00--12:00，下午1:00--5:00（法定节假日除外）携带</w:t>
      </w:r>
      <w:r>
        <w:rPr>
          <w:rFonts w:hint="eastAsia" w:ascii="仿宋" w:hAnsi="仿宋" w:eastAsia="仿宋" w:cs="仿宋"/>
          <w:color w:val="auto"/>
          <w:sz w:val="24"/>
          <w:highlight w:val="none"/>
          <w:lang w:eastAsia="zh-CN"/>
        </w:rPr>
        <w:t>项目业主单位要求提交的所有</w:t>
      </w:r>
      <w:r>
        <w:rPr>
          <w:rFonts w:hint="eastAsia" w:ascii="仿宋" w:hAnsi="仿宋" w:eastAsia="仿宋" w:cs="仿宋"/>
          <w:color w:val="auto"/>
          <w:sz w:val="24"/>
          <w:highlight w:val="none"/>
        </w:rPr>
        <w:t>资料</w:t>
      </w:r>
      <w:r>
        <w:rPr>
          <w:rFonts w:hint="eastAsia" w:ascii="仿宋" w:hAnsi="仿宋" w:eastAsia="仿宋" w:cs="仿宋"/>
          <w:color w:val="auto"/>
          <w:sz w:val="24"/>
        </w:rPr>
        <w:t>前往</w:t>
      </w:r>
      <w:r>
        <w:rPr>
          <w:rFonts w:hint="eastAsia" w:ascii="仿宋" w:hAnsi="仿宋" w:eastAsia="仿宋" w:cs="仿宋"/>
          <w:color w:val="auto"/>
          <w:sz w:val="24"/>
          <w:lang w:eastAsia="zh-CN"/>
        </w:rPr>
        <w:t>天河区农村集体资产</w:t>
      </w:r>
      <w:r>
        <w:rPr>
          <w:rFonts w:hint="eastAsia" w:ascii="仿宋" w:hAnsi="仿宋" w:eastAsia="仿宋" w:cs="仿宋"/>
          <w:color w:val="auto"/>
          <w:sz w:val="24"/>
        </w:rPr>
        <w:t>交易中心进行审核</w:t>
      </w:r>
      <w:r>
        <w:rPr>
          <w:rFonts w:hint="eastAsia" w:ascii="仿宋" w:hAnsi="仿宋" w:eastAsia="仿宋" w:cs="仿宋"/>
          <w:color w:val="auto"/>
          <w:sz w:val="24"/>
          <w:lang w:eastAsia="zh-CN"/>
        </w:rPr>
        <w:t>，资料审核无误后，审核通过，报名成功</w:t>
      </w:r>
      <w:r>
        <w:rPr>
          <w:rFonts w:hint="eastAsia" w:ascii="仿宋" w:hAnsi="仿宋" w:eastAsia="仿宋" w:cs="仿宋"/>
          <w:color w:val="auto"/>
          <w:sz w:val="24"/>
        </w:rPr>
        <w:t>。</w:t>
      </w:r>
      <w:r>
        <w:rPr>
          <w:rFonts w:hint="eastAsia" w:ascii="仿宋" w:hAnsi="仿宋" w:eastAsia="仿宋" w:cs="仿宋"/>
          <w:color w:val="auto"/>
          <w:sz w:val="24"/>
          <w:lang w:eastAsia="zh-CN"/>
        </w:rPr>
        <w:t>（注：需提交的相关资料详见“第一部分</w:t>
      </w:r>
      <w:r>
        <w:rPr>
          <w:rFonts w:hint="eastAsia" w:ascii="仿宋" w:hAnsi="仿宋" w:eastAsia="仿宋" w:cs="仿宋"/>
          <w:color w:val="auto"/>
          <w:sz w:val="24"/>
          <w:lang w:val="en-US" w:eastAsia="zh-CN"/>
        </w:rPr>
        <w:t xml:space="preserve"> 竞投邀请函</w:t>
      </w:r>
      <w:r>
        <w:rPr>
          <w:rFonts w:hint="eastAsia" w:ascii="仿宋" w:hAnsi="仿宋" w:eastAsia="仿宋" w:cs="仿宋"/>
          <w:color w:val="auto"/>
          <w:sz w:val="24"/>
          <w:lang w:eastAsia="zh-CN"/>
        </w:rPr>
        <w:t>”第四点）</w:t>
      </w:r>
    </w:p>
    <w:p w14:paraId="136F040B">
      <w:pPr>
        <w:keepNext w:val="0"/>
        <w:keepLines w:val="0"/>
        <w:pageBreakBefore w:val="0"/>
        <w:kinsoku/>
        <w:topLinePunct w:val="0"/>
        <w:bidi w:val="0"/>
        <w:spacing w:after="0" w:line="400" w:lineRule="exact"/>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五、竞得人</w:t>
      </w:r>
      <w:r>
        <w:rPr>
          <w:rFonts w:hint="eastAsia" w:ascii="仿宋" w:hAnsi="仿宋" w:eastAsia="仿宋" w:cs="仿宋"/>
          <w:b/>
          <w:color w:val="auto"/>
          <w:sz w:val="24"/>
          <w:highlight w:val="none"/>
          <w:lang w:eastAsia="zh-CN"/>
        </w:rPr>
        <w:t>交易确认</w:t>
      </w:r>
    </w:p>
    <w:p w14:paraId="47EC974E">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竞投人成功竞得的，需在竞得后2个工作日内</w:t>
      </w:r>
      <w:r>
        <w:rPr>
          <w:rFonts w:hint="eastAsia" w:ascii="仿宋" w:hAnsi="仿宋" w:eastAsia="仿宋" w:cs="仿宋"/>
          <w:bCs/>
          <w:color w:val="auto"/>
          <w:sz w:val="24"/>
          <w:highlight w:val="none"/>
          <w:lang w:eastAsia="zh-CN"/>
        </w:rPr>
        <w:t>携</w:t>
      </w:r>
      <w:r>
        <w:rPr>
          <w:rFonts w:hint="eastAsia" w:ascii="仿宋" w:hAnsi="仿宋" w:eastAsia="仿宋" w:cs="仿宋"/>
          <w:bCs/>
          <w:color w:val="auto"/>
          <w:sz w:val="24"/>
          <w:highlight w:val="none"/>
        </w:rPr>
        <w:t>带相关资料到</w:t>
      </w:r>
      <w:r>
        <w:rPr>
          <w:rFonts w:hint="eastAsia" w:ascii="仿宋" w:hAnsi="仿宋" w:eastAsia="仿宋" w:cs="仿宋"/>
          <w:bCs/>
          <w:color w:val="auto"/>
          <w:sz w:val="24"/>
          <w:highlight w:val="none"/>
          <w:lang w:eastAsia="zh-CN"/>
        </w:rPr>
        <w:t>天河区农村集体资产交易中心</w:t>
      </w:r>
      <w:r>
        <w:rPr>
          <w:rFonts w:hint="eastAsia" w:ascii="仿宋" w:hAnsi="仿宋" w:eastAsia="仿宋" w:cs="仿宋"/>
          <w:bCs/>
          <w:color w:val="auto"/>
          <w:sz w:val="24"/>
          <w:highlight w:val="none"/>
        </w:rPr>
        <w:t>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w:t>
      </w:r>
      <w:r>
        <w:rPr>
          <w:rFonts w:hint="eastAsia" w:ascii="仿宋" w:hAnsi="仿宋" w:eastAsia="仿宋" w:cs="仿宋"/>
          <w:bCs/>
          <w:color w:val="auto"/>
          <w:sz w:val="24"/>
          <w:highlight w:val="none"/>
          <w:lang w:eastAsia="zh-CN"/>
        </w:rPr>
        <w:t>及广州市天河区农村集体资产交易确认书</w:t>
      </w:r>
      <w:r>
        <w:rPr>
          <w:rFonts w:hint="eastAsia" w:ascii="仿宋" w:hAnsi="仿宋" w:eastAsia="仿宋" w:cs="仿宋"/>
          <w:bCs/>
          <w:color w:val="auto"/>
          <w:sz w:val="24"/>
          <w:highlight w:val="none"/>
        </w:rPr>
        <w:t>，受理时间：周一至周五上午9:00--12:00，下午1:00--5:00（法定节假日除外），未在规定时间内携带相关资料到天河区农村集体资产交易中心签订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网上交易平台服务协议及</w:t>
      </w:r>
      <w:r>
        <w:rPr>
          <w:rFonts w:hint="eastAsia" w:ascii="仿宋" w:hAnsi="仿宋" w:eastAsia="仿宋" w:cs="仿宋"/>
          <w:bCs/>
          <w:color w:val="auto"/>
          <w:sz w:val="24"/>
          <w:highlight w:val="none"/>
          <w:lang w:eastAsia="zh-CN"/>
        </w:rPr>
        <w:t>广州市天河区农村集体资产</w:t>
      </w:r>
      <w:r>
        <w:rPr>
          <w:rFonts w:hint="eastAsia" w:ascii="仿宋" w:hAnsi="仿宋" w:eastAsia="仿宋" w:cs="仿宋"/>
          <w:bCs/>
          <w:color w:val="auto"/>
          <w:sz w:val="24"/>
          <w:highlight w:val="none"/>
        </w:rPr>
        <w:t>交易确认书的视为自动放弃竞得资格，交易保证金由天河区农村集体资产交易中心一次性全额不计息转交给项目业主单位，由项目业主单位予以</w:t>
      </w:r>
      <w:r>
        <w:rPr>
          <w:rFonts w:hint="eastAsia" w:ascii="仿宋" w:hAnsi="仿宋" w:eastAsia="仿宋" w:cs="仿宋"/>
          <w:bCs/>
          <w:color w:val="auto"/>
          <w:sz w:val="24"/>
          <w:highlight w:val="none"/>
          <w:lang w:eastAsia="zh-CN"/>
        </w:rPr>
        <w:t>没收</w:t>
      </w:r>
      <w:r>
        <w:rPr>
          <w:rFonts w:hint="eastAsia" w:ascii="仿宋" w:hAnsi="仿宋" w:eastAsia="仿宋" w:cs="仿宋"/>
          <w:bCs/>
          <w:color w:val="auto"/>
          <w:sz w:val="24"/>
          <w:highlight w:val="none"/>
        </w:rPr>
        <w:t>处理。竞得人凭广州市天河区农村集体资产交易确认书在规定时间内与项目业主单位签订合同。</w:t>
      </w:r>
    </w:p>
    <w:p w14:paraId="42BF968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项目业主单位无其他资质条件要求的项目</w:t>
      </w:r>
      <w:r>
        <w:rPr>
          <w:rFonts w:hint="eastAsia" w:ascii="仿宋" w:hAnsi="仿宋" w:eastAsia="仿宋" w:cs="仿宋"/>
          <w:bCs/>
          <w:color w:val="auto"/>
          <w:sz w:val="24"/>
          <w:highlight w:val="none"/>
          <w:lang w:eastAsia="zh-CN"/>
        </w:rPr>
        <w:t>需提交以下相应资料：</w:t>
      </w:r>
    </w:p>
    <w:p w14:paraId="5EFF44A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法人单位须提供加盖公章的单位营业执照及法定代表人居民身份证复印件（原件备查）；</w:t>
      </w:r>
    </w:p>
    <w:p w14:paraId="2394307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非法人企业须提供加盖公章的单位营业执照及负责人（投资人）居民身份证复印件（原件备查）；</w:t>
      </w:r>
    </w:p>
    <w:p w14:paraId="35C732BC">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个体工商户须提供有效营业执照复印件及经营者居民身份证复印件（原件备查）；</w:t>
      </w:r>
    </w:p>
    <w:p w14:paraId="3482B15F">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完全民事行为能力的自然人须提供居民身份证复印件（原件备查）。</w:t>
      </w:r>
    </w:p>
    <w:p w14:paraId="50C5F7E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注：法人单位、非法人企业须携带公章（仅用于现场盖章）</w:t>
      </w:r>
    </w:p>
    <w:p w14:paraId="201F7814">
      <w:pPr>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项目业主单位有其他资质条件要求的项目需携带以下相应资料：</w:t>
      </w:r>
    </w:p>
    <w:p w14:paraId="3930A60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1、法人单位提供营业执照及法定代表人居民身份证原件；</w:t>
      </w:r>
    </w:p>
    <w:p w14:paraId="64CE42F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2、非法人企业提供营业执照及负责人（投资人）居民身份证原件；</w:t>
      </w:r>
    </w:p>
    <w:p w14:paraId="349BEBD8">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3、个体工商户提供有效营业执照及经营者居民身份证原件；</w:t>
      </w:r>
    </w:p>
    <w:p w14:paraId="334D7C6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4、完全民事行为能力的自然人居民身份证原件。</w:t>
      </w:r>
    </w:p>
    <w:p w14:paraId="0E10EF1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注：法人单位、非法人企业须携带公章（仅用于现场盖章）</w:t>
      </w:r>
    </w:p>
    <w:p w14:paraId="4BBC1B2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（三）竞投人授权委托他人签订纸质网上交易平台服务协议及广州市天河区农村集体资产交易确认书，受委托人须提交以下相应资料：</w:t>
      </w:r>
    </w:p>
    <w:p w14:paraId="76662340">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1.法人机构的法定代表人授权的受委托人须提供授权委托书原件（加盖公章）及受委托人居民身份证复印件（原件备查）；</w:t>
      </w:r>
    </w:p>
    <w:p w14:paraId="3E868CBC">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2、非法人企业的负责人（投资人）授权的受委托人须提供授权委托书原件（加盖公章）及受委托人居民身份证复印件（原件备查）；</w:t>
      </w:r>
    </w:p>
    <w:p w14:paraId="6179D29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3.个体工商户经营者授权的受委托人须提供授权委托书原件（摁委托人手印）及受委托人居民身份证复印件（原件备查）；</w:t>
      </w:r>
    </w:p>
    <w:p w14:paraId="6E95EB1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4.完全民事行为能力的自然人授权的受委托人须提供授权委托书原件（摁委托人手印）及受委托人居民身份证复印件（原件备查）。</w:t>
      </w:r>
    </w:p>
    <w:p w14:paraId="72AC03F2">
      <w:pPr>
        <w:keepNext w:val="0"/>
        <w:keepLines w:val="0"/>
        <w:pageBreakBefore w:val="0"/>
        <w:numPr>
          <w:ilvl w:val="0"/>
          <w:numId w:val="0"/>
        </w:numPr>
        <w:kinsoku/>
        <w:topLinePunct w:val="0"/>
        <w:bidi w:val="0"/>
        <w:spacing w:after="0" w:line="400" w:lineRule="exac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14:paraId="2A9759CC">
      <w:pPr>
        <w:keepNext w:val="0"/>
        <w:keepLines w:val="0"/>
        <w:pageBreakBefore w:val="0"/>
        <w:numPr>
          <w:ilvl w:val="0"/>
          <w:numId w:val="0"/>
        </w:numPr>
        <w:kinsoku/>
        <w:topLinePunct w:val="0"/>
        <w:bidi w:val="0"/>
        <w:spacing w:after="0"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lang w:val="en-US" w:eastAsia="zh-CN"/>
        </w:rPr>
        <w:t>六、先竞先得</w:t>
      </w:r>
      <w:r>
        <w:rPr>
          <w:rFonts w:hint="eastAsia" w:ascii="仿宋" w:hAnsi="仿宋" w:eastAsia="仿宋" w:cs="仿宋"/>
          <w:b/>
          <w:color w:val="auto"/>
          <w:sz w:val="24"/>
        </w:rPr>
        <w:t>规则</w:t>
      </w:r>
    </w:p>
    <w:p w14:paraId="7532CB21">
      <w:pPr>
        <w:keepNext w:val="0"/>
        <w:keepLines w:val="0"/>
        <w:pageBreakBefore w:val="0"/>
        <w:numPr>
          <w:ilvl w:val="0"/>
          <w:numId w:val="0"/>
        </w:numPr>
        <w:kinsoku/>
        <w:topLinePunct w:val="0"/>
        <w:bidi w:val="0"/>
        <w:spacing w:after="0" w:line="400" w:lineRule="exact"/>
        <w:textAlignment w:val="auto"/>
        <w:rPr>
          <w:rFonts w:hint="eastAsia" w:ascii="仿宋" w:hAnsi="仿宋" w:eastAsia="仿宋" w:cs="仿宋"/>
          <w:bCs/>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Cs/>
          <w:color w:val="auto"/>
          <w:sz w:val="24"/>
          <w:lang w:val="en-US" w:eastAsia="zh-CN"/>
        </w:rPr>
        <w:t>（一)网上竞投开始前，网上交易平台为竞投人随机分配竞投号，竞投人以竞投号参与竞投。</w:t>
      </w:r>
    </w:p>
    <w:p w14:paraId="0953FF0B">
      <w:pPr>
        <w:keepNext w:val="0"/>
        <w:keepLines w:val="0"/>
        <w:pageBreakBefore w:val="0"/>
        <w:kinsoku/>
        <w:topLinePunct w:val="0"/>
        <w:bidi w:val="0"/>
        <w:spacing w:after="0" w:line="400" w:lineRule="exact"/>
        <w:ind w:firstLine="482" w:firstLineChars="200"/>
        <w:textAlignment w:val="auto"/>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default" w:ascii="仿宋" w:hAnsi="仿宋" w:eastAsia="仿宋" w:cs="仿宋"/>
          <w:b/>
          <w:bCs w:val="0"/>
          <w:color w:val="auto"/>
          <w:sz w:val="24"/>
          <w:lang w:val="en-US" w:eastAsia="zh-CN"/>
        </w:rPr>
        <w:t>本次交易不设加价，竞投人在报价确认时限内</w:t>
      </w:r>
      <w:r>
        <w:rPr>
          <w:rFonts w:hint="eastAsia" w:ascii="仿宋" w:hAnsi="仿宋" w:eastAsia="仿宋" w:cs="仿宋"/>
          <w:b/>
          <w:bCs w:val="0"/>
          <w:color w:val="auto"/>
          <w:sz w:val="24"/>
          <w:lang w:val="en-US" w:eastAsia="zh-CN"/>
        </w:rPr>
        <w:t>对</w:t>
      </w:r>
      <w:r>
        <w:rPr>
          <w:rFonts w:hint="default" w:ascii="仿宋" w:hAnsi="仿宋" w:eastAsia="仿宋" w:cs="仿宋"/>
          <w:b/>
          <w:bCs w:val="0"/>
          <w:color w:val="auto"/>
          <w:sz w:val="24"/>
          <w:lang w:val="en-US" w:eastAsia="zh-CN"/>
        </w:rPr>
        <w:t>报价框内的</w:t>
      </w:r>
      <w:r>
        <w:rPr>
          <w:rFonts w:hint="eastAsia" w:ascii="仿宋" w:hAnsi="仿宋" w:eastAsia="仿宋" w:cs="仿宋"/>
          <w:b/>
          <w:bCs w:val="0"/>
          <w:color w:val="auto"/>
          <w:sz w:val="24"/>
          <w:lang w:val="en-US" w:eastAsia="zh-CN"/>
        </w:rPr>
        <w:t>交易底价</w:t>
      </w:r>
      <w:r>
        <w:rPr>
          <w:rFonts w:hint="default" w:ascii="仿宋" w:hAnsi="仿宋" w:eastAsia="仿宋" w:cs="仿宋"/>
          <w:b/>
          <w:bCs w:val="0"/>
          <w:color w:val="auto"/>
          <w:sz w:val="24"/>
          <w:lang w:val="en-US" w:eastAsia="zh-CN"/>
        </w:rPr>
        <w:t>点击【确认报价】</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进行报价确认</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界面弹出报价成功提示框即完成报价，报价一旦完成将无法再作修改并不予撤销</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系统按照</w:t>
      </w:r>
      <w:r>
        <w:rPr>
          <w:rFonts w:hint="eastAsia" w:ascii="仿宋" w:hAnsi="仿宋" w:eastAsia="仿宋" w:cs="仿宋"/>
          <w:b/>
          <w:bCs w:val="0"/>
          <w:color w:val="auto"/>
          <w:sz w:val="24"/>
          <w:lang w:val="en-US" w:eastAsia="zh-CN"/>
        </w:rPr>
        <w:t>“先竞先得”</w:t>
      </w:r>
      <w:r>
        <w:rPr>
          <w:rFonts w:hint="default" w:ascii="仿宋" w:hAnsi="仿宋" w:eastAsia="仿宋" w:cs="仿宋"/>
          <w:b/>
          <w:bCs w:val="0"/>
          <w:color w:val="auto"/>
          <w:sz w:val="24"/>
          <w:lang w:val="en-US" w:eastAsia="zh-CN"/>
        </w:rPr>
        <w:t>的原则（以系统时间为准）对确认报价的竞投人进行锁定并确</w:t>
      </w:r>
      <w:r>
        <w:rPr>
          <w:rFonts w:hint="eastAsia" w:ascii="仿宋" w:hAnsi="仿宋" w:eastAsia="仿宋" w:cs="仿宋"/>
          <w:b/>
          <w:bCs w:val="0"/>
          <w:color w:val="auto"/>
          <w:sz w:val="24"/>
          <w:lang w:val="en-US" w:eastAsia="zh-CN"/>
        </w:rPr>
        <w:t>定</w:t>
      </w:r>
      <w:r>
        <w:rPr>
          <w:rFonts w:hint="default" w:ascii="仿宋" w:hAnsi="仿宋" w:eastAsia="仿宋" w:cs="仿宋"/>
          <w:b/>
          <w:bCs w:val="0"/>
          <w:color w:val="auto"/>
          <w:sz w:val="24"/>
          <w:lang w:val="en-US" w:eastAsia="zh-CN"/>
        </w:rPr>
        <w:t>其为竞得人。</w:t>
      </w:r>
    </w:p>
    <w:p w14:paraId="131A047B">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三</w:t>
      </w:r>
      <w:r>
        <w:rPr>
          <w:rFonts w:hint="eastAsia" w:ascii="仿宋" w:hAnsi="仿宋" w:eastAsia="仿宋" w:cs="仿宋"/>
          <w:bCs/>
          <w:color w:val="auto"/>
          <w:sz w:val="24"/>
        </w:rPr>
        <w:t>）竞投人未成功竞得的，在该项目交易结果公示结束后5个工作日内一次性全额不计息按原账号返还。竞投人成功竞得的，交易保证金</w:t>
      </w:r>
      <w:r>
        <w:rPr>
          <w:rFonts w:hint="eastAsia" w:ascii="仿宋" w:hAnsi="仿宋" w:eastAsia="仿宋" w:cs="仿宋"/>
          <w:color w:val="auto"/>
          <w:sz w:val="24"/>
        </w:rPr>
        <w:t>在合同签订后5个工作日内一次性全额不计利息返还，或者</w:t>
      </w:r>
      <w:r>
        <w:rPr>
          <w:rFonts w:hint="eastAsia" w:ascii="仿宋" w:hAnsi="仿宋" w:eastAsia="仿宋" w:cs="仿宋"/>
          <w:bCs/>
          <w:color w:val="auto"/>
          <w:sz w:val="24"/>
        </w:rPr>
        <w:t>按公告约定转为合同履约保证金；</w:t>
      </w:r>
      <w:bookmarkEnd w:id="16"/>
      <w:bookmarkEnd w:id="17"/>
    </w:p>
    <w:p w14:paraId="7FD93290">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bCs/>
          <w:color w:val="auto"/>
          <w:sz w:val="24"/>
        </w:rPr>
        <w:t>（</w:t>
      </w: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rPr>
        <w:t>竞投结束</w:t>
      </w:r>
      <w:r>
        <w:rPr>
          <w:rFonts w:hint="eastAsia" w:ascii="仿宋" w:hAnsi="仿宋" w:eastAsia="仿宋" w:cs="仿宋"/>
          <w:color w:val="auto"/>
          <w:sz w:val="24"/>
          <w:lang w:eastAsia="zh-CN"/>
        </w:rPr>
        <w:t>后</w:t>
      </w:r>
      <w:r>
        <w:rPr>
          <w:rFonts w:hint="eastAsia" w:ascii="仿宋" w:hAnsi="仿宋" w:eastAsia="仿宋" w:cs="仿宋"/>
          <w:color w:val="auto"/>
          <w:sz w:val="24"/>
        </w:rPr>
        <w:t>，交易结果将在广州市天河区农村集体资产管理平台、天河区信息网等信息平台进行公示，项目业主单位还应当在其信息公开栏（“三公开”栏）、标的物所在地等处发布交易结果公示。公示时间不得少于5个工作日。</w:t>
      </w:r>
      <w:r>
        <w:rPr>
          <w:rFonts w:hint="eastAsia" w:ascii="仿宋" w:hAnsi="仿宋" w:eastAsia="仿宋" w:cs="仿宋"/>
          <w:color w:val="auto"/>
          <w:sz w:val="24"/>
          <w:lang w:eastAsia="zh-CN"/>
        </w:rPr>
        <w:t>公示期间如对交易程序或结果提出异议的，可</w:t>
      </w:r>
      <w:r>
        <w:rPr>
          <w:rFonts w:hint="eastAsia" w:ascii="仿宋" w:hAnsi="仿宋" w:eastAsia="仿宋" w:cs="仿宋"/>
          <w:color w:val="auto"/>
          <w:sz w:val="24"/>
          <w:szCs w:val="24"/>
        </w:rPr>
        <w:t>以书面形式向区农业农村局、街道办事处或纪检监察部门提出质疑</w:t>
      </w:r>
      <w:r>
        <w:rPr>
          <w:rFonts w:hint="eastAsia" w:ascii="仿宋" w:hAnsi="仿宋" w:eastAsia="仿宋" w:cs="仿宋"/>
          <w:color w:val="auto"/>
          <w:sz w:val="24"/>
          <w:szCs w:val="24"/>
          <w:lang w:eastAsia="zh-CN"/>
        </w:rPr>
        <w:t>。</w:t>
      </w:r>
    </w:p>
    <w:p w14:paraId="312B8DF6">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w:t>
      </w:r>
      <w:r>
        <w:rPr>
          <w:rFonts w:hint="eastAsia" w:ascii="仿宋" w:hAnsi="仿宋" w:eastAsia="仿宋" w:cs="仿宋"/>
          <w:color w:val="auto"/>
          <w:sz w:val="24"/>
        </w:rPr>
        <w:t>竞投结果公示结束后5个工作日内，项目业主单位和竞得人应当到交易服务机构指定的场所签订合同</w:t>
      </w:r>
      <w:r>
        <w:rPr>
          <w:rFonts w:hint="eastAsia" w:ascii="仿宋" w:hAnsi="仿宋" w:eastAsia="仿宋" w:cs="仿宋"/>
          <w:color w:val="000000"/>
          <w:sz w:val="24"/>
          <w:lang w:eastAsia="zh-CN"/>
        </w:rPr>
        <w:t>。因特殊情况，</w:t>
      </w:r>
      <w:r>
        <w:rPr>
          <w:rFonts w:hint="eastAsia" w:ascii="仿宋" w:hAnsi="仿宋" w:eastAsia="仿宋" w:cs="仿宋"/>
          <w:color w:val="auto"/>
          <w:sz w:val="24"/>
          <w:lang w:eastAsia="zh-CN"/>
        </w:rPr>
        <w:t>未能在规定时间内签订合同的</w:t>
      </w:r>
      <w:r>
        <w:rPr>
          <w:rFonts w:hint="eastAsia" w:ascii="仿宋" w:hAnsi="仿宋" w:eastAsia="仿宋" w:cs="仿宋"/>
          <w:color w:val="auto"/>
          <w:sz w:val="24"/>
        </w:rPr>
        <w:t>，项目业主单位和竞得人达成一致意见，</w:t>
      </w:r>
      <w:r>
        <w:rPr>
          <w:rFonts w:hint="eastAsia" w:ascii="仿宋" w:hAnsi="仿宋" w:eastAsia="仿宋" w:cs="仿宋"/>
          <w:color w:val="auto"/>
          <w:sz w:val="24"/>
          <w:lang w:eastAsia="zh-CN"/>
        </w:rPr>
        <w:t>可</w:t>
      </w:r>
      <w:r>
        <w:rPr>
          <w:rFonts w:hint="eastAsia" w:ascii="仿宋" w:hAnsi="仿宋" w:eastAsia="仿宋" w:cs="仿宋"/>
          <w:color w:val="auto"/>
          <w:sz w:val="24"/>
        </w:rPr>
        <w:t>由项目业主</w:t>
      </w:r>
      <w:r>
        <w:rPr>
          <w:rFonts w:hint="eastAsia" w:ascii="仿宋" w:hAnsi="仿宋" w:eastAsia="仿宋" w:cs="仿宋"/>
          <w:color w:val="auto"/>
          <w:sz w:val="24"/>
          <w:lang w:eastAsia="zh-CN"/>
        </w:rPr>
        <w:t>单位</w:t>
      </w:r>
      <w:r>
        <w:rPr>
          <w:rFonts w:hint="eastAsia" w:ascii="仿宋" w:hAnsi="仿宋" w:eastAsia="仿宋" w:cs="仿宋"/>
          <w:color w:val="auto"/>
          <w:sz w:val="24"/>
        </w:rPr>
        <w:t>向交易管理机构提</w:t>
      </w:r>
      <w:r>
        <w:rPr>
          <w:rFonts w:hint="eastAsia" w:ascii="仿宋" w:hAnsi="仿宋" w:eastAsia="仿宋" w:cs="仿宋"/>
          <w:color w:val="auto"/>
          <w:sz w:val="24"/>
          <w:lang w:eastAsia="zh-CN"/>
        </w:rPr>
        <w:t>出</w:t>
      </w:r>
      <w:r>
        <w:rPr>
          <w:rFonts w:hint="eastAsia" w:ascii="仿宋" w:hAnsi="仿宋" w:eastAsia="仿宋" w:cs="仿宋"/>
          <w:color w:val="auto"/>
          <w:sz w:val="24"/>
        </w:rPr>
        <w:t>合同延期签订申请，经所属经济联社、街道交易管理机构审核通过</w:t>
      </w:r>
      <w:r>
        <w:rPr>
          <w:rFonts w:hint="eastAsia" w:ascii="仿宋" w:hAnsi="仿宋" w:eastAsia="仿宋" w:cs="仿宋"/>
          <w:color w:val="auto"/>
          <w:sz w:val="24"/>
          <w:lang w:eastAsia="zh-CN"/>
        </w:rPr>
        <w:t>后</w:t>
      </w:r>
      <w:r>
        <w:rPr>
          <w:rFonts w:hint="eastAsia" w:ascii="仿宋" w:hAnsi="仿宋" w:eastAsia="仿宋" w:cs="仿宋"/>
          <w:color w:val="auto"/>
          <w:sz w:val="24"/>
        </w:rPr>
        <w:t>，方可延期签订合同。</w:t>
      </w:r>
    </w:p>
    <w:p w14:paraId="3162EE50">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六）竞投结果公示结束后5个工作日内，因竞得人原因，未与项目业主单位签订合同的，视为放弃竞得资格，交易保证金由交易服务机构一次性全额不计息全额转交给项目业主单位，由项目业主单位予以没收处理。</w:t>
      </w:r>
    </w:p>
    <w:p w14:paraId="6677AC6A">
      <w:pPr>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（七）</w:t>
      </w:r>
      <w:r>
        <w:rPr>
          <w:rFonts w:hint="eastAsia" w:ascii="仿宋" w:hAnsi="仿宋" w:eastAsia="仿宋" w:cs="仿宋"/>
          <w:b/>
          <w:bCs w:val="0"/>
          <w:color w:val="auto"/>
          <w:sz w:val="24"/>
        </w:rPr>
        <w:t>在全区范围内，竞投人或承租（承包）人存在以下情形之一的，列入天河区农村集体资产交易信用评价黑名单：</w:t>
      </w:r>
    </w:p>
    <w:p w14:paraId="0B2A4AC2">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1.一年内累计5次不进场交易的；</w:t>
      </w:r>
    </w:p>
    <w:p w14:paraId="21D29739">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2.一年内累计5次进场交易但不报价的；</w:t>
      </w:r>
    </w:p>
    <w:p w14:paraId="6379B684">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3.扰乱交易秩序，影响交易正常进行的；</w:t>
      </w:r>
    </w:p>
    <w:p w14:paraId="20CF6466">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4.竞投人有弄虚作假、串通竞投、行贿、敲诈勒索、威胁他人行为的；</w:t>
      </w:r>
    </w:p>
    <w:p w14:paraId="7A0949F5">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5.在竞得成功后，2个工作日内无正当理由不提交相关纸质资料的；</w:t>
      </w:r>
    </w:p>
    <w:p w14:paraId="39397045">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6.在竞得成功后，无正当理由推翻成交价或拒绝签订合同的；</w:t>
      </w:r>
    </w:p>
    <w:p w14:paraId="21BDDAB0">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7.履约过程中，未经农村集体同意，累计3次未按照合同约定交纳租金（承包金）的；</w:t>
      </w:r>
    </w:p>
    <w:p w14:paraId="7D4F7857">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8.合同到期后，未按照合同约定交还标的物的；</w:t>
      </w:r>
    </w:p>
    <w:p w14:paraId="081FF1D9">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.其他违背诚实信用原则的行为。</w:t>
      </w:r>
    </w:p>
    <w:p w14:paraId="45DC96CC">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被列入天河区农村集体资产交易信用评价黑名单的竞投人或承租（承包）人，管理平台交易系统3年内（含3年）</w:t>
      </w:r>
      <w:r>
        <w:rPr>
          <w:rFonts w:hint="eastAsia" w:ascii="仿宋" w:hAnsi="仿宋" w:eastAsia="仿宋" w:cs="仿宋"/>
          <w:b/>
          <w:color w:val="auto"/>
          <w:sz w:val="24"/>
        </w:rPr>
        <w:t>禁止</w:t>
      </w:r>
      <w:r>
        <w:rPr>
          <w:rFonts w:hint="eastAsia" w:ascii="仿宋" w:hAnsi="仿宋" w:eastAsia="仿宋" w:cs="仿宋"/>
          <w:color w:val="auto"/>
          <w:sz w:val="24"/>
        </w:rPr>
        <w:t>参与竞投。</w:t>
      </w:r>
    </w:p>
    <w:p w14:paraId="4E890F5F">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（八）</w:t>
      </w:r>
      <w:r>
        <w:rPr>
          <w:rFonts w:hint="eastAsia" w:ascii="仿宋" w:hAnsi="仿宋" w:eastAsia="仿宋" w:cs="仿宋"/>
          <w:bCs/>
          <w:color w:val="auto"/>
          <w:sz w:val="24"/>
        </w:rPr>
        <w:t>农村集体资产进行网上交易时，街道交易管理机构应当组织监督小组登录广州市天河区农村集体资产管理平台http://szjy.thnet.gov.cn/</w:t>
      </w:r>
      <w:r>
        <w:rPr>
          <w:rFonts w:hint="eastAsia" w:ascii="仿宋" w:hAnsi="仿宋" w:eastAsia="仿宋" w:cs="仿宋"/>
          <w:color w:val="auto"/>
          <w:sz w:val="24"/>
        </w:rPr>
        <w:t>的【网上竞投】模块内每个项目的展示窗</w:t>
      </w:r>
      <w:r>
        <w:rPr>
          <w:rFonts w:hint="eastAsia" w:ascii="仿宋" w:hAnsi="仿宋" w:eastAsia="仿宋" w:cs="仿宋"/>
          <w:bCs/>
          <w:color w:val="auto"/>
          <w:sz w:val="24"/>
        </w:rPr>
        <w:t>见证监督。监督小组人数在4名以上，成员由经济联社领导班子成员或经济社理事会、监事会及街道交易管理机构、纪检监察联络站成员组成。</w:t>
      </w:r>
    </w:p>
    <w:p w14:paraId="517023F1">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（九）</w:t>
      </w:r>
      <w:r>
        <w:rPr>
          <w:rFonts w:hint="eastAsia" w:ascii="仿宋" w:hAnsi="仿宋" w:eastAsia="仿宋" w:cs="仿宋"/>
          <w:bCs/>
          <w:color w:val="auto"/>
          <w:sz w:val="24"/>
          <w:highlight w:val="none"/>
        </w:rPr>
        <w:t>交易关系利害人对交易过程或结果有异议的，可向区农业农村局、街道办事处或纪检监察部门进行投诉。</w:t>
      </w:r>
    </w:p>
    <w:p w14:paraId="00936834">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（十）</w:t>
      </w:r>
      <w:r>
        <w:rPr>
          <w:rFonts w:hint="eastAsia" w:ascii="仿宋" w:hAnsi="仿宋" w:eastAsia="仿宋" w:cs="仿宋"/>
          <w:bCs/>
          <w:color w:val="auto"/>
          <w:sz w:val="24"/>
        </w:rPr>
        <w:t>在农村集体资产交易合同履行过程中，发生纠纷的，可依据合同约定途径解决，没有约定的，可依法向天河区人民法院提起诉讼。</w:t>
      </w:r>
    </w:p>
    <w:p w14:paraId="4ECE97E0">
      <w:pPr>
        <w:keepNext w:val="0"/>
        <w:keepLines w:val="0"/>
        <w:pageBreakBefore w:val="0"/>
        <w:kinsoku/>
        <w:topLinePunct w:val="0"/>
        <w:bidi w:val="0"/>
        <w:spacing w:after="0"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b w:val="0"/>
          <w:bCs/>
          <w:color w:val="auto"/>
          <w:sz w:val="24"/>
          <w:lang w:eastAsia="zh-CN"/>
        </w:rPr>
        <w:t>（十一）</w:t>
      </w:r>
      <w:r>
        <w:rPr>
          <w:rFonts w:hint="eastAsia" w:ascii="仿宋" w:hAnsi="仿宋" w:eastAsia="仿宋" w:cs="仿宋"/>
          <w:color w:val="auto"/>
          <w:sz w:val="24"/>
        </w:rPr>
        <w:t>天河区农村集体资产交易规则依据《天河区农村集体资产交易管理实施细则》制定，遵循民主决策、平等</w:t>
      </w:r>
      <w:r>
        <w:rPr>
          <w:rFonts w:hint="eastAsia" w:ascii="仿宋" w:hAnsi="仿宋" w:eastAsia="仿宋" w:cs="仿宋"/>
          <w:color w:val="000000"/>
          <w:sz w:val="24"/>
          <w:lang w:eastAsia="zh-CN"/>
        </w:rPr>
        <w:t>有偿</w:t>
      </w:r>
      <w:r>
        <w:rPr>
          <w:rFonts w:hint="eastAsia" w:ascii="仿宋" w:hAnsi="仿宋" w:eastAsia="仿宋" w:cs="仿宋"/>
          <w:color w:val="auto"/>
          <w:sz w:val="24"/>
        </w:rPr>
        <w:t>、诚实守信、公开、公平、公正的原则。</w:t>
      </w:r>
      <w:bookmarkEnd w:id="5"/>
      <w:bookmarkEnd w:id="6"/>
      <w:bookmarkEnd w:id="7"/>
      <w:bookmarkEnd w:id="8"/>
      <w:bookmarkEnd w:id="9"/>
      <w:bookmarkStart w:id="18" w:name="q5"/>
      <w:bookmarkEnd w:id="18"/>
      <w:bookmarkStart w:id="19" w:name="q6"/>
      <w:bookmarkEnd w:id="19"/>
    </w:p>
    <w:p w14:paraId="0380C5E2">
      <w:pPr>
        <w:keepNext w:val="0"/>
        <w:keepLines w:val="0"/>
        <w:pageBreakBefore w:val="0"/>
        <w:kinsoku/>
        <w:topLinePunct w:val="0"/>
        <w:bidi w:val="0"/>
        <w:spacing w:after="0" w:line="400" w:lineRule="exact"/>
        <w:textAlignment w:val="auto"/>
        <w:rPr>
          <w:rFonts w:hint="eastAsia" w:ascii="仿宋" w:hAnsi="仿宋" w:eastAsia="仿宋" w:cs="仿宋"/>
          <w:color w:val="auto"/>
          <w:sz w:val="24"/>
        </w:rPr>
      </w:pPr>
      <w:r>
        <w:rPr>
          <w:rFonts w:hint="eastAsia" w:ascii="仿宋" w:hAnsi="仿宋" w:eastAsia="仿宋" w:cs="仿宋"/>
          <w:color w:val="auto"/>
          <w:sz w:val="24"/>
        </w:rPr>
        <w:br w:type="page"/>
      </w:r>
    </w:p>
    <w:p w14:paraId="52776558">
      <w:pPr>
        <w:pStyle w:val="3"/>
        <w:keepNext w:val="0"/>
        <w:keepLines w:val="0"/>
        <w:pageBreakBefore w:val="0"/>
        <w:kinsoku/>
        <w:wordWrap/>
        <w:overflowPunct/>
        <w:topLinePunct w:val="0"/>
        <w:autoSpaceDE/>
        <w:bidi w:val="0"/>
        <w:spacing w:after="0" w:line="400" w:lineRule="exact"/>
        <w:jc w:val="center"/>
        <w:textAlignment w:val="auto"/>
        <w:rPr>
          <w:rFonts w:hint="eastAsia" w:ascii="宋体" w:hAnsi="宋体" w:eastAsia="宋体" w:cs="宋体"/>
          <w:bCs/>
          <w:color w:val="auto"/>
          <w:spacing w:val="40"/>
          <w:sz w:val="32"/>
          <w:szCs w:val="32"/>
          <w:highlight w:val="none"/>
        </w:rPr>
      </w:pPr>
      <w:r>
        <w:rPr>
          <w:rFonts w:hint="eastAsia" w:ascii="宋体" w:hAnsi="宋体" w:eastAsia="宋体" w:cs="宋体"/>
          <w:b/>
          <w:bCs/>
          <w:snapToGrid/>
          <w:color w:val="auto"/>
          <w:spacing w:val="0"/>
          <w:kern w:val="2"/>
          <w:sz w:val="32"/>
          <w:szCs w:val="32"/>
          <w:highlight w:val="none"/>
          <w:lang w:val="en-US" w:eastAsia="zh-CN" w:bidi="ar-SA"/>
        </w:rPr>
        <w:t>第四部分  合同要求</w:t>
      </w:r>
      <w:bookmarkStart w:id="20" w:name="_Toc263336367"/>
      <w:bookmarkStart w:id="21" w:name="_Toc322033398"/>
      <w:bookmarkStart w:id="22" w:name="_Toc322033402"/>
      <w:bookmarkStart w:id="23" w:name="_Toc263670121"/>
      <w:bookmarkStart w:id="24" w:name="_Toc263437593"/>
      <w:bookmarkStart w:id="25" w:name="_Toc13659"/>
    </w:p>
    <w:p w14:paraId="5B5B7F76">
      <w:pPr>
        <w:pStyle w:val="13"/>
        <w:keepNext w:val="0"/>
        <w:keepLines w:val="0"/>
        <w:pageBreakBefore w:val="0"/>
        <w:widowControl w:val="0"/>
        <w:kinsoku/>
        <w:wordWrap/>
        <w:overflowPunct/>
        <w:topLinePunct w:val="0"/>
        <w:autoSpaceDE/>
        <w:autoSpaceDN/>
        <w:bidi w:val="0"/>
        <w:adjustRightInd/>
        <w:snapToGrid/>
        <w:spacing w:after="0" w:line="400" w:lineRule="exact"/>
        <w:ind w:left="0"/>
        <w:jc w:val="both"/>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一、合同要点</w:t>
      </w:r>
    </w:p>
    <w:p w14:paraId="04436165">
      <w:pPr>
        <w:pStyle w:val="13"/>
        <w:keepNext w:val="0"/>
        <w:keepLines w:val="0"/>
        <w:pageBreakBefore w:val="0"/>
        <w:widowControl w:val="0"/>
        <w:kinsoku/>
        <w:wordWrap/>
        <w:overflowPunct/>
        <w:topLinePunct w:val="0"/>
        <w:autoSpaceDE/>
        <w:autoSpaceDN/>
        <w:bidi w:val="0"/>
        <w:snapToGrid/>
        <w:spacing w:after="0" w:line="400" w:lineRule="exact"/>
        <w:ind w:left="0" w:firstLine="480" w:firstLineChars="20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（一）竞得人应在竞投结果公示期满后</w:t>
      </w:r>
      <w:r>
        <w:rPr>
          <w:rFonts w:hint="eastAsia" w:ascii="仿宋" w:hAnsi="仿宋" w:eastAsia="仿宋" w:cs="仿宋"/>
          <w:b w:val="0"/>
          <w:color w:val="auto"/>
          <w:sz w:val="24"/>
          <w:szCs w:val="24"/>
          <w:highlight w:val="none"/>
          <w:u w:val="single"/>
        </w:rPr>
        <w:t>5</w:t>
      </w:r>
      <w:r>
        <w:rPr>
          <w:rFonts w:hint="eastAsia" w:ascii="仿宋" w:hAnsi="仿宋" w:eastAsia="仿宋" w:cs="仿宋"/>
          <w:b w:val="0"/>
          <w:color w:val="auto"/>
          <w:sz w:val="24"/>
          <w:szCs w:val="24"/>
          <w:highlight w:val="none"/>
        </w:rPr>
        <w:t>个工作日内与</w:t>
      </w:r>
      <w:r>
        <w:rPr>
          <w:rFonts w:hint="eastAsia" w:ascii="仿宋" w:hAnsi="仿宋" w:eastAsia="仿宋" w:cs="仿宋"/>
          <w:b w:val="0"/>
          <w:color w:val="auto"/>
          <w:sz w:val="24"/>
          <w:szCs w:val="24"/>
          <w:highlight w:val="none"/>
          <w:lang w:eastAsia="zh-CN"/>
        </w:rPr>
        <w:t>项目业主方</w:t>
      </w:r>
      <w:r>
        <w:rPr>
          <w:rFonts w:hint="eastAsia" w:ascii="仿宋" w:hAnsi="仿宋" w:eastAsia="仿宋" w:cs="仿宋"/>
          <w:b w:val="0"/>
          <w:color w:val="auto"/>
          <w:sz w:val="24"/>
          <w:szCs w:val="24"/>
          <w:highlight w:val="none"/>
        </w:rPr>
        <w:t>签订合同；</w:t>
      </w:r>
    </w:p>
    <w:p w14:paraId="09FB1FBB">
      <w:pPr>
        <w:pStyle w:val="13"/>
        <w:keepNext w:val="0"/>
        <w:keepLines w:val="0"/>
        <w:pageBreakBefore w:val="0"/>
        <w:widowControl w:val="0"/>
        <w:kinsoku/>
        <w:wordWrap/>
        <w:overflowPunct/>
        <w:topLinePunct w:val="0"/>
        <w:autoSpaceDE/>
        <w:autoSpaceDN/>
        <w:bidi w:val="0"/>
        <w:snapToGrid/>
        <w:spacing w:after="0" w:line="400" w:lineRule="exact"/>
        <w:ind w:left="0" w:firstLine="480" w:firstLineChars="20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（二）合同履约保证金：在本合同签订</w:t>
      </w:r>
      <w:r>
        <w:rPr>
          <w:rFonts w:hint="eastAsia" w:ascii="仿宋" w:hAnsi="仿宋" w:eastAsia="仿宋" w:cs="仿宋"/>
          <w:b w:val="0"/>
          <w:color w:val="auto"/>
          <w:sz w:val="24"/>
          <w:szCs w:val="24"/>
          <w:highlight w:val="none"/>
          <w:lang w:val="en-US" w:eastAsia="zh-CN"/>
        </w:rPr>
        <w:t>前</w:t>
      </w:r>
      <w:r>
        <w:rPr>
          <w:rFonts w:hint="eastAsia" w:ascii="仿宋" w:hAnsi="仿宋" w:eastAsia="仿宋" w:cs="仿宋"/>
          <w:b w:val="0"/>
          <w:color w:val="auto"/>
          <w:sz w:val="24"/>
          <w:szCs w:val="24"/>
          <w:highlight w:val="none"/>
        </w:rPr>
        <w:t>，乙方须一次性向甲方交纳人民币</w:t>
      </w:r>
      <w:r>
        <w:rPr>
          <w:rFonts w:hint="eastAsia" w:ascii="仿宋" w:hAnsi="仿宋" w:eastAsia="仿宋" w:cs="仿宋"/>
          <w:b w:val="0"/>
          <w:color w:val="auto"/>
          <w:sz w:val="24"/>
          <w:szCs w:val="24"/>
          <w:highlight w:val="none"/>
          <w:u w:val="single"/>
          <w:lang w:val="en-US" w:eastAsia="zh-CN"/>
        </w:rPr>
        <w:t>29000</w:t>
      </w:r>
      <w:r>
        <w:rPr>
          <w:rFonts w:hint="eastAsia" w:ascii="仿宋" w:hAnsi="仿宋" w:eastAsia="仿宋" w:cs="仿宋"/>
          <w:b w:val="0"/>
          <w:color w:val="auto"/>
          <w:sz w:val="24"/>
          <w:szCs w:val="24"/>
          <w:highlight w:val="none"/>
          <w:u w:val="single"/>
        </w:rPr>
        <w:t>元（大写：贰万玖仟圆整）</w:t>
      </w:r>
      <w:r>
        <w:rPr>
          <w:rFonts w:hint="eastAsia" w:ascii="仿宋" w:hAnsi="仿宋" w:eastAsia="仿宋" w:cs="仿宋"/>
          <w:b w:val="0"/>
          <w:color w:val="auto"/>
          <w:sz w:val="24"/>
          <w:szCs w:val="24"/>
          <w:highlight w:val="none"/>
        </w:rPr>
        <w:t>作为履行本合同的保证金。</w:t>
      </w:r>
      <w:r>
        <w:rPr>
          <w:rFonts w:hint="eastAsia" w:ascii="仿宋" w:hAnsi="仿宋" w:eastAsia="仿宋" w:cs="Times New Roman"/>
          <w:b w:val="0"/>
          <w:color w:val="auto"/>
          <w:sz w:val="24"/>
          <w:szCs w:val="24"/>
        </w:rPr>
        <w:t>保证金不计利息，不抵作租金。租赁期届满，如乙方无违约行为，保证金全额无息退回给乙方；如乙方中途自行退租或违反本合同有关条款，视作违约处理</w:t>
      </w:r>
      <w:r>
        <w:rPr>
          <w:rFonts w:hint="eastAsia" w:ascii="仿宋" w:hAnsi="仿宋" w:eastAsia="仿宋" w:cs="Times New Roman"/>
          <w:b w:val="0"/>
          <w:color w:val="auto"/>
          <w:sz w:val="24"/>
          <w:szCs w:val="24"/>
          <w:lang w:eastAsia="zh-CN"/>
        </w:rPr>
        <w:t>，</w:t>
      </w:r>
      <w:r>
        <w:rPr>
          <w:rFonts w:hint="eastAsia" w:ascii="仿宋" w:hAnsi="仿宋" w:eastAsia="仿宋" w:cs="Times New Roman"/>
          <w:b w:val="0"/>
          <w:color w:val="auto"/>
          <w:sz w:val="24"/>
          <w:szCs w:val="24"/>
        </w:rPr>
        <w:t>甲方有权单方解除合同，保证金归甲方所有，且收回乙方租赁上述</w:t>
      </w:r>
      <w:r>
        <w:rPr>
          <w:rFonts w:hint="eastAsia" w:ascii="仿宋" w:hAnsi="仿宋" w:eastAsia="仿宋" w:cs="Times New Roman"/>
          <w:b w:val="0"/>
          <w:color w:val="auto"/>
          <w:sz w:val="24"/>
          <w:szCs w:val="24"/>
          <w:lang w:eastAsia="zh-CN"/>
        </w:rPr>
        <w:t>标的物</w:t>
      </w:r>
      <w:r>
        <w:rPr>
          <w:rFonts w:hint="eastAsia" w:ascii="仿宋" w:hAnsi="仿宋" w:eastAsia="仿宋" w:cs="Times New Roman"/>
          <w:b w:val="0"/>
          <w:color w:val="auto"/>
          <w:sz w:val="24"/>
          <w:szCs w:val="24"/>
        </w:rPr>
        <w:t>的使用权。</w:t>
      </w:r>
    </w:p>
    <w:p w14:paraId="7E457CAF">
      <w:pPr>
        <w:keepNext w:val="0"/>
        <w:keepLines w:val="0"/>
        <w:pageBreakBefore w:val="0"/>
        <w:widowControl w:val="0"/>
        <w:kinsoku/>
        <w:wordWrap/>
        <w:overflowPunct/>
        <w:topLinePunct w:val="0"/>
        <w:autoSpaceDE/>
        <w:autoSpaceDN/>
        <w:bidi w:val="0"/>
        <w:adjustRightInd w:val="0"/>
        <w:snapToGrid/>
        <w:spacing w:after="0" w:line="40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Times New Roman"/>
          <w:color w:val="auto"/>
          <w:spacing w:val="-2"/>
          <w:kern w:val="15"/>
          <w:sz w:val="24"/>
          <w:szCs w:val="24"/>
          <w:lang w:eastAsia="zh-CN"/>
        </w:rPr>
        <w:t>项目业主单位</w:t>
      </w:r>
      <w:r>
        <w:rPr>
          <w:rFonts w:hint="eastAsia" w:ascii="仿宋" w:hAnsi="仿宋" w:eastAsia="仿宋" w:cs="Times New Roman"/>
          <w:color w:val="auto"/>
          <w:spacing w:val="-2"/>
          <w:kern w:val="15"/>
          <w:sz w:val="24"/>
          <w:szCs w:val="24"/>
        </w:rPr>
        <w:t>基于自身经营情况，可能会安排一家或多家下属公司（例如物业公司）与竞得人签订一份或多份合同，合同总价与竞得价格一致，竞得人应无条件接受。</w:t>
      </w:r>
    </w:p>
    <w:p w14:paraId="7ACB0283">
      <w:pPr>
        <w:keepNext w:val="0"/>
        <w:keepLines w:val="0"/>
        <w:pageBreakBefore w:val="0"/>
        <w:widowControl w:val="0"/>
        <w:kinsoku/>
        <w:wordWrap/>
        <w:overflowPunct/>
        <w:topLinePunct w:val="0"/>
        <w:autoSpaceDE/>
        <w:autoSpaceDN/>
        <w:bidi w:val="0"/>
        <w:adjustRightInd w:val="0"/>
        <w:snapToGrid/>
        <w:spacing w:after="0" w:line="40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bookmarkStart w:id="26" w:name="_Toc391912327"/>
      <w:bookmarkStart w:id="27" w:name="_Toc391912304"/>
      <w:r>
        <w:rPr>
          <w:rFonts w:hint="eastAsia" w:ascii="仿宋" w:hAnsi="仿宋" w:eastAsia="仿宋" w:cs="Times New Roman"/>
          <w:color w:val="auto"/>
          <w:spacing w:val="-2"/>
          <w:kern w:val="15"/>
          <w:sz w:val="24"/>
          <w:szCs w:val="24"/>
        </w:rPr>
        <w:t>在填写合同条款中，如没有内容填写，请注明“无”，并保持主体框架内容不变。如有需要，可依据实际情况增列内容。</w:t>
      </w:r>
    </w:p>
    <w:bookmarkEnd w:id="20"/>
    <w:bookmarkEnd w:id="21"/>
    <w:bookmarkEnd w:id="22"/>
    <w:bookmarkEnd w:id="23"/>
    <w:bookmarkEnd w:id="24"/>
    <w:bookmarkEnd w:id="25"/>
    <w:bookmarkEnd w:id="26"/>
    <w:bookmarkEnd w:id="27"/>
    <w:p w14:paraId="0471CFEE">
      <w:pPr>
        <w:keepNext w:val="0"/>
        <w:keepLines w:val="0"/>
        <w:pageBreakBefore w:val="0"/>
        <w:widowControl w:val="0"/>
        <w:kinsoku/>
        <w:wordWrap/>
        <w:overflowPunct/>
        <w:topLinePunct w:val="0"/>
        <w:autoSpaceDE/>
        <w:autoSpaceDN/>
        <w:bidi w:val="0"/>
        <w:adjustRightInd w:val="0"/>
        <w:snapToGrid/>
        <w:spacing w:after="0" w:line="40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二、合同指导文本</w:t>
      </w:r>
    </w:p>
    <w:p w14:paraId="0AA03594">
      <w:pPr>
        <w:keepNext w:val="0"/>
        <w:keepLines w:val="0"/>
        <w:pageBreakBefore w:val="0"/>
        <w:widowControl/>
        <w:kinsoku/>
        <w:wordWrap/>
        <w:overflowPunct/>
        <w:topLinePunct w:val="0"/>
        <w:autoSpaceDE/>
        <w:autoSpaceDN/>
        <w:bidi w:val="0"/>
        <w:adjustRightInd/>
        <w:snapToGrid/>
        <w:spacing w:after="0" w:line="400" w:lineRule="exact"/>
        <w:ind w:left="0"/>
        <w:jc w:val="both"/>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F6C5EDA">
      <w:pPr>
        <w:keepNext w:val="0"/>
        <w:keepLines w:val="0"/>
        <w:pageBreakBefore w:val="0"/>
        <w:kinsoku/>
        <w:wordWrap/>
        <w:overflowPunct/>
        <w:topLinePunct w:val="0"/>
        <w:autoSpaceDE/>
        <w:autoSpaceDN/>
        <w:bidi w:val="0"/>
        <w:snapToGrid/>
        <w:spacing w:after="0" w:line="400" w:lineRule="exact"/>
        <w:jc w:val="left"/>
        <w:textAlignment w:val="auto"/>
        <w:rPr>
          <w:rFonts w:ascii="宋体" w:hAnsi="宋体"/>
          <w:color w:val="auto"/>
          <w:highlight w:val="none"/>
        </w:rPr>
      </w:pPr>
    </w:p>
    <w:p w14:paraId="6AF25B4F">
      <w:pPr>
        <w:keepNext w:val="0"/>
        <w:keepLines w:val="0"/>
        <w:pageBreakBefore w:val="0"/>
        <w:widowControl w:val="0"/>
        <w:kinsoku/>
        <w:wordWrap/>
        <w:overflowPunct/>
        <w:topLinePunct w:val="0"/>
        <w:autoSpaceDE/>
        <w:autoSpaceDN/>
        <w:bidi w:val="0"/>
        <w:adjustRightInd/>
        <w:snapToGrid/>
        <w:spacing w:after="0" w:line="400" w:lineRule="exact"/>
        <w:ind w:left="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天河区农村集体资产交易</w:t>
      </w:r>
    </w:p>
    <w:p w14:paraId="6738B85B">
      <w:pPr>
        <w:keepNext w:val="0"/>
        <w:keepLines w:val="0"/>
        <w:pageBreakBefore w:val="0"/>
        <w:kinsoku/>
        <w:wordWrap/>
        <w:overflowPunct/>
        <w:topLinePunct w:val="0"/>
        <w:autoSpaceDE/>
        <w:autoSpaceDN/>
        <w:bidi w:val="0"/>
        <w:snapToGrid/>
        <w:spacing w:after="0" w:line="400" w:lineRule="exact"/>
        <w:ind w:left="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物业</w:t>
      </w:r>
      <w:r>
        <w:rPr>
          <w:rFonts w:hint="eastAsia" w:ascii="仿宋" w:hAnsi="仿宋" w:eastAsia="仿宋" w:cs="仿宋"/>
          <w:b/>
          <w:color w:val="auto"/>
          <w:sz w:val="36"/>
          <w:szCs w:val="36"/>
          <w:highlight w:val="none"/>
        </w:rPr>
        <w:t>租赁合同</w:t>
      </w:r>
    </w:p>
    <w:p w14:paraId="675BAE95">
      <w:pPr>
        <w:keepNext w:val="0"/>
        <w:keepLines w:val="0"/>
        <w:pageBreakBefore w:val="0"/>
        <w:kinsoku/>
        <w:wordWrap/>
        <w:overflowPunct/>
        <w:topLinePunct w:val="0"/>
        <w:autoSpaceDE/>
        <w:autoSpaceDN/>
        <w:bidi w:val="0"/>
        <w:snapToGrid/>
        <w:spacing w:after="0" w:line="400" w:lineRule="exact"/>
        <w:ind w:left="0"/>
        <w:jc w:val="center"/>
        <w:textAlignment w:val="auto"/>
        <w:rPr>
          <w:rFonts w:hint="eastAsia" w:ascii="仿宋" w:hAnsi="仿宋" w:eastAsia="仿宋" w:cs="仿宋"/>
          <w:b/>
          <w:color w:val="auto"/>
          <w:sz w:val="36"/>
          <w:szCs w:val="36"/>
          <w:highlight w:val="none"/>
        </w:rPr>
      </w:pPr>
    </w:p>
    <w:p w14:paraId="19B7D8B1">
      <w:pPr>
        <w:keepNext w:val="0"/>
        <w:keepLines w:val="0"/>
        <w:pageBreakBefore w:val="0"/>
        <w:widowControl w:val="0"/>
        <w:kinsoku/>
        <w:wordWrap/>
        <w:overflowPunct/>
        <w:topLinePunct w:val="0"/>
        <w:autoSpaceDE/>
        <w:autoSpaceDN/>
        <w:bidi w:val="0"/>
        <w:adjustRightInd/>
        <w:snapToGrid/>
        <w:spacing w:after="0" w:line="400" w:lineRule="exact"/>
        <w:ind w:left="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出租方（以下简称甲方）：</w:t>
      </w:r>
      <w:r>
        <w:rPr>
          <w:rFonts w:hint="eastAsia" w:ascii="仿宋" w:hAnsi="仿宋" w:eastAsia="仿宋" w:cs="仿宋"/>
          <w:color w:val="auto"/>
          <w:sz w:val="28"/>
          <w:szCs w:val="28"/>
          <w:highlight w:val="none"/>
          <w:u w:val="single"/>
          <w:lang w:val="en-US" w:eastAsia="zh-CN"/>
        </w:rPr>
        <w:t>广州市天河区前进街</w:t>
      </w:r>
      <w:r>
        <w:rPr>
          <w:rFonts w:hint="eastAsia" w:ascii="仿宋" w:hAnsi="仿宋" w:eastAsia="仿宋" w:cs="仿宋"/>
          <w:color w:val="auto"/>
          <w:sz w:val="28"/>
          <w:szCs w:val="28"/>
          <w:highlight w:val="none"/>
          <w:u w:val="single"/>
        </w:rPr>
        <w:t>前进</w:t>
      </w:r>
      <w:r>
        <w:rPr>
          <w:rFonts w:hint="eastAsia" w:ascii="仿宋" w:hAnsi="仿宋" w:eastAsia="仿宋" w:cs="仿宋"/>
          <w:color w:val="auto"/>
          <w:sz w:val="28"/>
          <w:szCs w:val="28"/>
          <w:highlight w:val="none"/>
          <w:u w:val="single"/>
          <w:lang w:eastAsia="zh-CN"/>
        </w:rPr>
        <w:t>第一</w:t>
      </w:r>
      <w:r>
        <w:rPr>
          <w:rFonts w:hint="eastAsia" w:ascii="仿宋" w:hAnsi="仿宋" w:eastAsia="仿宋" w:cs="仿宋"/>
          <w:color w:val="auto"/>
          <w:sz w:val="28"/>
          <w:szCs w:val="28"/>
          <w:highlight w:val="none"/>
          <w:u w:val="single"/>
        </w:rPr>
        <w:t>股份合作经济社</w:t>
      </w:r>
    </w:p>
    <w:p w14:paraId="49C7F5CB">
      <w:pPr>
        <w:keepNext w:val="0"/>
        <w:keepLines w:val="0"/>
        <w:pageBreakBefore w:val="0"/>
        <w:kinsoku/>
        <w:wordWrap/>
        <w:overflowPunct/>
        <w:topLinePunct w:val="0"/>
        <w:autoSpaceDE/>
        <w:autoSpaceDN/>
        <w:bidi w:val="0"/>
        <w:snapToGrid/>
        <w:spacing w:after="0" w:line="400" w:lineRule="exact"/>
        <w:ind w:left="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承租方（以下简称乙方）：</w:t>
      </w:r>
      <w:r>
        <w:rPr>
          <w:rFonts w:hint="eastAsia" w:ascii="仿宋" w:hAnsi="仿宋" w:eastAsia="仿宋" w:cs="仿宋"/>
          <w:color w:val="auto"/>
          <w:sz w:val="28"/>
          <w:szCs w:val="28"/>
          <w:highlight w:val="none"/>
          <w:u w:val="single"/>
        </w:rPr>
        <w:t xml:space="preserve">    </w:t>
      </w:r>
    </w:p>
    <w:p w14:paraId="1C71BDD7">
      <w:pPr>
        <w:keepNext w:val="0"/>
        <w:keepLines w:val="0"/>
        <w:pageBreakBefore w:val="0"/>
        <w:kinsoku/>
        <w:wordWrap/>
        <w:overflowPunct/>
        <w:topLinePunct w:val="0"/>
        <w:autoSpaceDE/>
        <w:autoSpaceDN/>
        <w:bidi w:val="0"/>
        <w:snapToGrid/>
        <w:spacing w:after="0" w:line="400" w:lineRule="exact"/>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为规范租赁行为，维护租赁双方当事人的合法权益，根据有关法律法规规定，甲乙双方本着平等、自愿、诚实、守信的原则，经友好协商，订立本合同。</w:t>
      </w:r>
    </w:p>
    <w:p w14:paraId="0E2C7873">
      <w:pPr>
        <w:keepNext w:val="0"/>
        <w:keepLines w:val="0"/>
        <w:pageBreakBefore w:val="0"/>
        <w:widowControl w:val="0"/>
        <w:kinsoku/>
        <w:wordWrap/>
        <w:overflowPunct/>
        <w:topLinePunct w:val="0"/>
        <w:autoSpaceDE/>
        <w:autoSpaceDN/>
        <w:bidi w:val="0"/>
        <w:adjustRightInd/>
        <w:snapToGrid/>
        <w:spacing w:after="0" w:line="400" w:lineRule="exact"/>
        <w:ind w:left="0" w:lef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第一条  </w:t>
      </w:r>
      <w:r>
        <w:rPr>
          <w:rFonts w:hint="eastAsia" w:ascii="仿宋" w:hAnsi="仿宋" w:eastAsia="仿宋" w:cs="仿宋"/>
          <w:color w:val="auto"/>
          <w:sz w:val="28"/>
          <w:szCs w:val="28"/>
          <w:highlight w:val="none"/>
        </w:rPr>
        <w:t>甲方将位于</w:t>
      </w:r>
      <w:r>
        <w:rPr>
          <w:rFonts w:hint="eastAsia" w:ascii="仿宋" w:hAnsi="仿宋" w:eastAsia="仿宋" w:cs="仿宋"/>
          <w:color w:val="auto"/>
          <w:sz w:val="28"/>
          <w:szCs w:val="28"/>
          <w:highlight w:val="none"/>
          <w:u w:val="single"/>
          <w:lang w:val="en-US" w:eastAsia="zh-CN"/>
        </w:rPr>
        <w:t xml:space="preserve">广州市天河区中山大道397号前进龙步商业街商铺#08号 </w:t>
      </w:r>
      <w:r>
        <w:rPr>
          <w:rFonts w:hint="eastAsia" w:ascii="仿宋" w:hAnsi="仿宋" w:eastAsia="仿宋" w:cs="仿宋"/>
          <w:color w:val="auto"/>
          <w:sz w:val="28"/>
          <w:szCs w:val="28"/>
          <w:highlight w:val="none"/>
        </w:rPr>
        <w:t>出租给乙方，该物业面积 100 平方米（详见附图），乙方对甲方出租的物业情况已作充分了解，保证租赁期内仅用于 商铺 用途，并遵守有关法律、法规规定和本联社村规民约，依法依规经营。</w:t>
      </w:r>
    </w:p>
    <w:p w14:paraId="5F003D7C">
      <w:pPr>
        <w:keepNext w:val="0"/>
        <w:keepLines w:val="0"/>
        <w:pageBreakBefore w:val="0"/>
        <w:widowControl w:val="0"/>
        <w:kinsoku/>
        <w:wordWrap/>
        <w:overflowPunct/>
        <w:topLinePunct w:val="0"/>
        <w:autoSpaceDE/>
        <w:autoSpaceDN/>
        <w:bidi w:val="0"/>
        <w:adjustRightInd/>
        <w:snapToGrid/>
        <w:spacing w:after="0" w:line="400" w:lineRule="exact"/>
        <w:ind w:left="0" w:leftChars="0"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承租期限</w:t>
      </w:r>
    </w:p>
    <w:p w14:paraId="15CEC93A">
      <w:pPr>
        <w:keepNext w:val="0"/>
        <w:keepLines w:val="0"/>
        <w:pageBreakBefore w:val="0"/>
        <w:widowControl w:val="0"/>
        <w:kinsoku/>
        <w:wordWrap/>
        <w:overflowPunct/>
        <w:topLinePunct w:val="0"/>
        <w:autoSpaceDE/>
        <w:autoSpaceDN/>
        <w:bidi w:val="0"/>
        <w:adjustRightInd/>
        <w:snapToGrid/>
        <w:spacing w:after="0" w:line="400" w:lineRule="exac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本合同项下的</w:t>
      </w:r>
      <w:r>
        <w:rPr>
          <w:rFonts w:hint="eastAsia" w:ascii="仿宋" w:hAnsi="仿宋" w:eastAsia="仿宋" w:cs="仿宋"/>
          <w:color w:val="auto"/>
          <w:sz w:val="28"/>
          <w:szCs w:val="28"/>
          <w:highlight w:val="none"/>
          <w:lang w:eastAsia="zh-CN"/>
        </w:rPr>
        <w:t>商铺</w:t>
      </w:r>
      <w:r>
        <w:rPr>
          <w:rFonts w:hint="eastAsia" w:ascii="仿宋" w:hAnsi="仿宋" w:eastAsia="仿宋" w:cs="仿宋"/>
          <w:color w:val="auto"/>
          <w:sz w:val="28"/>
          <w:szCs w:val="28"/>
          <w:highlight w:val="none"/>
        </w:rPr>
        <w:t>租赁年限为</w:t>
      </w:r>
      <w:r>
        <w:rPr>
          <w:rFonts w:hint="eastAsia" w:ascii="仿宋" w:hAnsi="仿宋" w:eastAsia="仿宋" w:cs="仿宋"/>
          <w:color w:val="auto"/>
          <w:sz w:val="28"/>
          <w:szCs w:val="28"/>
          <w:highlight w:val="none"/>
          <w:u w:val="single"/>
          <w:lang w:val="en-US" w:eastAsia="zh-CN"/>
        </w:rPr>
        <w:t xml:space="preserve"> 3 年</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sz w:val="28"/>
          <w:szCs w:val="28"/>
          <w:highlight w:val="none"/>
          <w:u w:val="single"/>
          <w:lang w:val="en-US" w:eastAsia="zh-CN"/>
        </w:rPr>
        <w:t>起至</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sz w:val="28"/>
          <w:szCs w:val="28"/>
          <w:highlight w:val="none"/>
          <w:u w:val="single"/>
          <w:lang w:val="en-US" w:eastAsia="zh-CN"/>
        </w:rPr>
        <w:t xml:space="preserve">止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以合同签订为准）</w:t>
      </w:r>
    </w:p>
    <w:p w14:paraId="7DD2540F">
      <w:pPr>
        <w:keepNext w:val="0"/>
        <w:keepLines w:val="0"/>
        <w:pageBreakBefore w:val="0"/>
        <w:kinsoku/>
        <w:wordWrap/>
        <w:overflowPunct/>
        <w:topLinePunct w:val="0"/>
        <w:autoSpaceDE/>
        <w:autoSpaceDN/>
        <w:bidi w:val="0"/>
        <w:snapToGrid/>
        <w:spacing w:after="0" w:line="4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 xml:space="preserve">免租期限: </w:t>
      </w:r>
      <w:r>
        <w:rPr>
          <w:rFonts w:hint="eastAsia" w:ascii="仿宋" w:hAnsi="仿宋" w:eastAsia="仿宋" w:cs="仿宋"/>
          <w:sz w:val="28"/>
          <w:szCs w:val="28"/>
          <w:highlight w:val="none"/>
          <w:u w:val="single"/>
        </w:rPr>
        <w:t xml:space="preserve"> 无 。</w:t>
      </w:r>
    </w:p>
    <w:p w14:paraId="22B55BCC">
      <w:pPr>
        <w:keepNext w:val="0"/>
        <w:keepLines w:val="0"/>
        <w:pageBreakBefore w:val="0"/>
        <w:kinsoku/>
        <w:wordWrap/>
        <w:overflowPunct/>
        <w:topLinePunct w:val="0"/>
        <w:autoSpaceDE/>
        <w:autoSpaceDN/>
        <w:bidi w:val="0"/>
        <w:snapToGrid/>
        <w:spacing w:after="0" w:line="400" w:lineRule="exact"/>
        <w:ind w:left="0" w:lef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b/>
          <w:bCs/>
          <w:color w:val="auto"/>
          <w:sz w:val="28"/>
          <w:szCs w:val="28"/>
          <w:highlight w:val="none"/>
        </w:rPr>
        <w:t>合同履约保证金、合同租金、物业服务费的标准及支付方式</w:t>
      </w:r>
    </w:p>
    <w:p w14:paraId="3506AC12">
      <w:pPr>
        <w:keepNext w:val="0"/>
        <w:keepLines w:val="0"/>
        <w:pageBreakBefore w:val="0"/>
        <w:widowControl/>
        <w:shd w:val="clear" w:color="auto" w:fill="FFFFFF"/>
        <w:kinsoku/>
        <w:wordWrap/>
        <w:overflowPunct/>
        <w:topLinePunct w:val="0"/>
        <w:autoSpaceDE/>
        <w:autoSpaceDN/>
        <w:bidi w:val="0"/>
        <w:snapToGrid/>
        <w:spacing w:after="0" w:line="400" w:lineRule="exact"/>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（一）合同履约保证金及支付方式</w:t>
      </w:r>
    </w:p>
    <w:p w14:paraId="6268514C">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本合同签订前，乙方须一次性向甲方交纳人民币</w:t>
      </w:r>
      <w:r>
        <w:rPr>
          <w:rFonts w:hint="eastAsia" w:ascii="仿宋" w:hAnsi="仿宋" w:eastAsia="仿宋" w:cs="仿宋"/>
          <w:b/>
          <w:bCs/>
          <w:color w:val="auto"/>
          <w:sz w:val="28"/>
          <w:szCs w:val="28"/>
          <w:highlight w:val="none"/>
          <w:lang w:val="en-US" w:eastAsia="zh-CN"/>
        </w:rPr>
        <w:t>29000元（大写：贰万玖仟圆整）</w:t>
      </w:r>
      <w:r>
        <w:rPr>
          <w:rFonts w:hint="eastAsia" w:ascii="仿宋" w:hAnsi="仿宋" w:eastAsia="仿宋" w:cs="仿宋"/>
          <w:color w:val="auto"/>
          <w:sz w:val="28"/>
          <w:szCs w:val="28"/>
          <w:highlight w:val="none"/>
        </w:rPr>
        <w:t>作为履行本合同的保证金。保证金不计利息，不抵作租金。合同期届满，如乙方无违约行为，保证金全额无息退回给乙方；如乙方中途自行退租或违反本合同有关条款的，则视作乙方根本违约，甲方有权单方解除合同，保证金归甲方所有，且无偿收回乙方租赁上述物业的使用权，并追究乙方责任及由此造成甲方的经济损失。如甲方违约解除合同的，应双倍退还保证金。</w:t>
      </w:r>
    </w:p>
    <w:p w14:paraId="78C2E4B6">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（二）合同租金及物业服务费的标准和支付方式</w:t>
      </w:r>
    </w:p>
    <w:p w14:paraId="6EA96992">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u w:val="single"/>
        </w:rPr>
        <w:t>合同租金由</w:t>
      </w:r>
      <w:r>
        <w:rPr>
          <w:rFonts w:hint="eastAsia" w:ascii="仿宋" w:hAnsi="仿宋" w:eastAsia="仿宋" w:cs="仿宋"/>
          <w:color w:val="auto"/>
          <w:kern w:val="0"/>
          <w:sz w:val="28"/>
          <w:szCs w:val="28"/>
          <w:highlight w:val="none"/>
          <w:u w:val="single"/>
          <w:lang w:val="en-US" w:eastAsia="zh-CN"/>
        </w:rPr>
        <w:t>物业</w:t>
      </w:r>
      <w:r>
        <w:rPr>
          <w:rFonts w:hint="eastAsia" w:ascii="仿宋" w:hAnsi="仿宋" w:eastAsia="仿宋" w:cs="仿宋"/>
          <w:color w:val="auto"/>
          <w:kern w:val="0"/>
          <w:sz w:val="28"/>
          <w:szCs w:val="28"/>
          <w:highlight w:val="none"/>
          <w:u w:val="single"/>
        </w:rPr>
        <w:t>租金构成，按</w:t>
      </w:r>
      <w:r>
        <w:rPr>
          <w:rFonts w:hint="eastAsia" w:ascii="仿宋" w:hAnsi="仿宋" w:eastAsia="仿宋" w:cs="仿宋"/>
          <w:color w:val="auto"/>
          <w:kern w:val="0"/>
          <w:sz w:val="28"/>
          <w:szCs w:val="28"/>
          <w:highlight w:val="none"/>
          <w:u w:val="single"/>
          <w:lang w:val="en-US" w:eastAsia="zh-CN"/>
        </w:rPr>
        <w:t>8100</w:t>
      </w:r>
      <w:r>
        <w:rPr>
          <w:rFonts w:hint="eastAsia" w:ascii="仿宋" w:hAnsi="仿宋" w:eastAsia="仿宋" w:cs="仿宋"/>
          <w:color w:val="auto"/>
          <w:kern w:val="0"/>
          <w:sz w:val="28"/>
          <w:szCs w:val="28"/>
          <w:highlight w:val="none"/>
          <w:u w:val="single"/>
        </w:rPr>
        <w:t>元/月(以成交价为准）标准收取；</w:t>
      </w:r>
    </w:p>
    <w:p w14:paraId="3DEDBB32">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2、递增方式：</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w:t>
      </w:r>
    </w:p>
    <w:p w14:paraId="05190D15">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3、物业服务费：出租方按出租总面积</w:t>
      </w:r>
      <w:r>
        <w:rPr>
          <w:rFonts w:hint="eastAsia" w:ascii="仿宋" w:hAnsi="仿宋" w:eastAsia="仿宋" w:cs="仿宋"/>
          <w:color w:val="auto"/>
          <w:kern w:val="0"/>
          <w:sz w:val="28"/>
          <w:szCs w:val="28"/>
          <w:highlight w:val="none"/>
          <w:u w:val="single"/>
          <w:lang w:val="en-US" w:eastAsia="zh-CN"/>
        </w:rPr>
        <w:t>100</w:t>
      </w:r>
      <w:r>
        <w:rPr>
          <w:rFonts w:hint="eastAsia" w:ascii="仿宋" w:hAnsi="仿宋" w:eastAsia="仿宋" w:cs="仿宋"/>
          <w:color w:val="auto"/>
          <w:kern w:val="0"/>
          <w:sz w:val="28"/>
          <w:szCs w:val="28"/>
          <w:highlight w:val="none"/>
          <w:u w:val="single"/>
        </w:rPr>
        <w:t>平方米×</w:t>
      </w:r>
      <w:r>
        <w:rPr>
          <w:rFonts w:hint="eastAsia" w:ascii="仿宋" w:hAnsi="仿宋" w:eastAsia="仿宋" w:cs="仿宋"/>
          <w:color w:val="auto"/>
          <w:kern w:val="0"/>
          <w:sz w:val="28"/>
          <w:szCs w:val="28"/>
          <w:highlight w:val="none"/>
          <w:u w:val="single"/>
          <w:lang w:val="en-US" w:eastAsia="zh-CN"/>
        </w:rPr>
        <w:t>3</w:t>
      </w:r>
      <w:r>
        <w:rPr>
          <w:rFonts w:hint="eastAsia" w:ascii="仿宋" w:hAnsi="仿宋" w:eastAsia="仿宋" w:cs="仿宋"/>
          <w:color w:val="auto"/>
          <w:kern w:val="0"/>
          <w:sz w:val="28"/>
          <w:szCs w:val="28"/>
          <w:highlight w:val="none"/>
          <w:u w:val="single"/>
        </w:rPr>
        <w:t>元/月/平方米的标准向承租方收取（物业服务费包含供水、供电设施的折旧、维护人员工资、表前的维修维护等费用）；</w:t>
      </w:r>
    </w:p>
    <w:p w14:paraId="663E315D">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4、合同租金及物业服务费收取方式：每月收取一次，于每月   日前以银行转账的方式收取当月合同租金及服务费，先交后用，如此类推。</w:t>
      </w:r>
    </w:p>
    <w:p w14:paraId="11B59345">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rPr>
        <w:t>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款</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人</w:t>
      </w:r>
      <w:r>
        <w:rPr>
          <w:rFonts w:hint="eastAsia" w:ascii="仿宋_GB2312" w:eastAsia="仿宋_GB2312"/>
          <w:color w:val="auto"/>
          <w:sz w:val="28"/>
          <w:szCs w:val="28"/>
          <w:highlight w:val="none"/>
          <w:u w:val="single"/>
          <w:lang w:eastAsia="zh-CN"/>
        </w:rPr>
        <w:t>：广州市天河区前进街前进第一股份合作经济社</w:t>
      </w:r>
    </w:p>
    <w:p w14:paraId="0777C8C5">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开户银行：广州农村商业银行</w:t>
      </w:r>
      <w:r>
        <w:rPr>
          <w:rFonts w:hint="eastAsia" w:ascii="仿宋_GB2312" w:eastAsia="仿宋_GB2312"/>
          <w:color w:val="auto"/>
          <w:sz w:val="28"/>
          <w:szCs w:val="28"/>
          <w:highlight w:val="none"/>
          <w:u w:val="single"/>
          <w:lang w:val="en-US" w:eastAsia="zh-CN"/>
        </w:rPr>
        <w:t>前进</w:t>
      </w:r>
      <w:r>
        <w:rPr>
          <w:rFonts w:hint="eastAsia" w:ascii="仿宋_GB2312" w:eastAsia="仿宋_GB2312"/>
          <w:color w:val="auto"/>
          <w:sz w:val="28"/>
          <w:szCs w:val="28"/>
          <w:highlight w:val="none"/>
          <w:u w:val="single"/>
          <w:lang w:eastAsia="zh-CN"/>
        </w:rPr>
        <w:t>支行</w:t>
      </w:r>
    </w:p>
    <w:p w14:paraId="6FC573D2">
      <w:pPr>
        <w:keepNext w:val="0"/>
        <w:keepLines w:val="0"/>
        <w:pageBreakBefore w:val="0"/>
        <w:widowControl/>
        <w:shd w:val="clear" w:color="auto" w:fill="FFFFFF"/>
        <w:kinsoku/>
        <w:wordWrap/>
        <w:overflowPunct/>
        <w:topLinePunct w:val="0"/>
        <w:autoSpaceDE/>
        <w:autoSpaceDN/>
        <w:bidi w:val="0"/>
        <w:snapToGrid/>
        <w:spacing w:after="0" w:line="400" w:lineRule="exact"/>
        <w:ind w:left="0" w:leftChars="0" w:firstLine="560" w:firstLineChars="200"/>
        <w:jc w:val="both"/>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账</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号：3195 08001 00000 2250</w:t>
      </w:r>
    </w:p>
    <w:p w14:paraId="645633E5">
      <w:pPr>
        <w:keepNext w:val="0"/>
        <w:keepLines w:val="0"/>
        <w:pageBreakBefore w:val="0"/>
        <w:widowControl/>
        <w:shd w:val="clear" w:color="auto" w:fill="FFFFFF"/>
        <w:kinsoku/>
        <w:wordWrap/>
        <w:overflowPunct/>
        <w:topLinePunct w:val="0"/>
        <w:autoSpaceDE/>
        <w:autoSpaceDN/>
        <w:bidi w:val="0"/>
        <w:adjustRightInd/>
        <w:snapToGrid/>
        <w:spacing w:after="0" w:line="400" w:lineRule="exac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具体租金额如下表：</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单位：元）</w:t>
      </w:r>
    </w:p>
    <w:tbl>
      <w:tblPr>
        <w:tblStyle w:val="8"/>
        <w:tblW w:w="7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80"/>
        <w:gridCol w:w="1455"/>
        <w:gridCol w:w="1506"/>
        <w:gridCol w:w="1500"/>
        <w:gridCol w:w="1215"/>
      </w:tblGrid>
      <w:tr w14:paraId="449F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5AA156C">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年限</w:t>
            </w:r>
          </w:p>
        </w:tc>
        <w:tc>
          <w:tcPr>
            <w:tcW w:w="1380" w:type="dxa"/>
            <w:vAlign w:val="center"/>
          </w:tcPr>
          <w:p w14:paraId="6D2FA1AD">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开始日期</w:t>
            </w:r>
          </w:p>
        </w:tc>
        <w:tc>
          <w:tcPr>
            <w:tcW w:w="1455" w:type="dxa"/>
            <w:vAlign w:val="center"/>
          </w:tcPr>
          <w:p w14:paraId="58F4C053">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结束日期</w:t>
            </w:r>
          </w:p>
        </w:tc>
        <w:tc>
          <w:tcPr>
            <w:tcW w:w="1506" w:type="dxa"/>
            <w:vAlign w:val="center"/>
          </w:tcPr>
          <w:p w14:paraId="7C848350">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每月租金</w:t>
            </w:r>
          </w:p>
        </w:tc>
        <w:tc>
          <w:tcPr>
            <w:tcW w:w="1500" w:type="dxa"/>
            <w:vAlign w:val="center"/>
          </w:tcPr>
          <w:p w14:paraId="7A35BAAC">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每年租金</w:t>
            </w:r>
          </w:p>
        </w:tc>
        <w:tc>
          <w:tcPr>
            <w:tcW w:w="1215" w:type="dxa"/>
            <w:vAlign w:val="center"/>
          </w:tcPr>
          <w:p w14:paraId="1DE855DA">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递增率</w:t>
            </w:r>
          </w:p>
        </w:tc>
      </w:tr>
      <w:tr w14:paraId="698E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60554007">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1380" w:type="dxa"/>
          </w:tcPr>
          <w:p w14:paraId="098AEDA4">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680514F7">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506" w:type="dxa"/>
          </w:tcPr>
          <w:p w14:paraId="37E07AC6">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47C378EC">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30818068">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r>
      <w:tr w14:paraId="7DE2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49629C0A">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380" w:type="dxa"/>
          </w:tcPr>
          <w:p w14:paraId="0DFCEA47">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1D66DBAA">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506" w:type="dxa"/>
          </w:tcPr>
          <w:p w14:paraId="0BAD2B2D">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0D81A66D">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1BDB1EC2">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r>
      <w:tr w14:paraId="4C85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1708A45F">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1380" w:type="dxa"/>
          </w:tcPr>
          <w:p w14:paraId="5489DF39">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5042B0B1">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506" w:type="dxa"/>
          </w:tcPr>
          <w:p w14:paraId="1C8037DC">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1710F4E2">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68C00E41">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r>
      <w:tr w14:paraId="69E1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2DB52D81">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p>
        </w:tc>
        <w:tc>
          <w:tcPr>
            <w:tcW w:w="1380" w:type="dxa"/>
          </w:tcPr>
          <w:p w14:paraId="568611A3">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p>
        </w:tc>
        <w:tc>
          <w:tcPr>
            <w:tcW w:w="1455" w:type="dxa"/>
          </w:tcPr>
          <w:p w14:paraId="405279D5">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506" w:type="dxa"/>
          </w:tcPr>
          <w:p w14:paraId="7A89DE88">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24E7E3A6">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503E5EAC">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firstLine="241" w:firstLineChars="100"/>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w:t>
            </w:r>
          </w:p>
        </w:tc>
      </w:tr>
      <w:tr w14:paraId="6059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B52E7E6">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056" w:type="dxa"/>
            <w:gridSpan w:val="5"/>
            <w:vAlign w:val="center"/>
          </w:tcPr>
          <w:p w14:paraId="1001D4E3">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left"/>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rPr>
              <w:t xml:space="preserve"> </w:t>
            </w:r>
            <w:r>
              <w:rPr>
                <w:rFonts w:hint="eastAsia" w:ascii="仿宋" w:hAnsi="仿宋" w:eastAsia="仿宋" w:cs="仿宋"/>
                <w:b/>
                <w:bCs/>
                <w:color w:val="auto"/>
                <w:sz w:val="24"/>
                <w:szCs w:val="24"/>
                <w:highlight w:val="none"/>
                <w:vertAlign w:val="baseline"/>
                <w:lang w:val="en-US" w:eastAsia="zh-CN"/>
              </w:rPr>
              <w:t>合同总金额</w:t>
            </w:r>
            <w:r>
              <w:rPr>
                <w:rFonts w:hint="eastAsia" w:ascii="仿宋" w:hAnsi="仿宋" w:eastAsia="仿宋" w:cs="仿宋"/>
                <w:b/>
                <w:bCs/>
                <w:color w:val="auto"/>
                <w:sz w:val="24"/>
                <w:szCs w:val="24"/>
                <w:highlight w:val="none"/>
                <w:vertAlign w:val="baseline"/>
              </w:rPr>
              <w:t xml:space="preserve">  元</w:t>
            </w:r>
            <w:r>
              <w:rPr>
                <w:rFonts w:hint="eastAsia" w:ascii="仿宋" w:hAnsi="仿宋" w:eastAsia="仿宋" w:cs="仿宋"/>
                <w:b/>
                <w:bCs/>
                <w:color w:val="auto"/>
                <w:sz w:val="24"/>
                <w:szCs w:val="24"/>
                <w:highlight w:val="none"/>
                <w:vertAlign w:val="baseline"/>
                <w:lang w:eastAsia="zh-CN"/>
              </w:rPr>
              <w:t>（</w:t>
            </w:r>
            <w:r>
              <w:rPr>
                <w:rFonts w:hint="eastAsia" w:ascii="仿宋" w:hAnsi="仿宋" w:eastAsia="仿宋" w:cs="仿宋"/>
                <w:b/>
                <w:bCs/>
                <w:color w:val="auto"/>
                <w:sz w:val="24"/>
                <w:szCs w:val="24"/>
                <w:highlight w:val="none"/>
                <w:vertAlign w:val="baseline"/>
                <w:lang w:val="en-US" w:eastAsia="zh-CN"/>
              </w:rPr>
              <w:t>大写：   圆）</w:t>
            </w:r>
          </w:p>
          <w:p w14:paraId="27FD9295">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jc w:val="left"/>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（其中不含税金额  元，增值税金额  元）（最终以税务部门规定为准）。</w:t>
            </w:r>
          </w:p>
        </w:tc>
      </w:tr>
    </w:tbl>
    <w:p w14:paraId="58D61BD9">
      <w:pPr>
        <w:keepNext w:val="0"/>
        <w:keepLines w:val="0"/>
        <w:pageBreakBefore w:val="0"/>
        <w:widowControl/>
        <w:shd w:val="clear" w:color="auto" w:fill="FFFFFF"/>
        <w:kinsoku/>
        <w:wordWrap/>
        <w:overflowPunct/>
        <w:topLinePunct w:val="0"/>
        <w:autoSpaceDE/>
        <w:autoSpaceDN/>
        <w:bidi w:val="0"/>
        <w:adjustRightInd/>
        <w:snapToGrid/>
        <w:spacing w:after="0" w:line="400" w:lineRule="exact"/>
        <w:ind w:left="0" w:leftChars="0"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（三）在合同期内，乙方必须按规定期限缴交合同租金及服务费。凡拖欠合同租金及服务费的，需加收违约金，违约金每天按照所欠合同租金及服务费总金额 2 ‰计算。如乙方拖欠甲方合同租金及服务费总金额达到  30天，则视作乙方根本违约，甲方有权单方解除合同，无偿收回租赁物业，没收合同履约保证金，已收取的合同租金、服务费不予退还，并追究乙方责任及由此造成甲方的经济损失。</w:t>
      </w:r>
    </w:p>
    <w:p w14:paraId="14CBD476">
      <w:pPr>
        <w:keepNext w:val="0"/>
        <w:keepLines w:val="0"/>
        <w:pageBreakBefore w:val="0"/>
        <w:widowControl/>
        <w:kinsoku/>
        <w:wordWrap/>
        <w:overflowPunct/>
        <w:topLinePunct w:val="0"/>
        <w:autoSpaceDE/>
        <w:autoSpaceDN/>
        <w:bidi w:val="0"/>
        <w:snapToGrid/>
        <w:spacing w:after="0" w:line="400" w:lineRule="exact"/>
        <w:ind w:left="0" w:leftChars="0" w:firstLine="562" w:firstLineChars="200"/>
        <w:jc w:val="both"/>
        <w:textAlignment w:val="auto"/>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第四条  物业交付</w:t>
      </w:r>
    </w:p>
    <w:p w14:paraId="3ECAA16B">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（一）甲方于</w:t>
      </w:r>
      <w:r>
        <w:rPr>
          <w:rFonts w:hint="eastAsia" w:ascii="仿宋_GB2312" w:eastAsia="仿宋_GB2312" w:cs="仿宋_GB2312"/>
          <w:color w:val="auto"/>
          <w:kern w:val="2"/>
          <w:sz w:val="28"/>
          <w:szCs w:val="28"/>
          <w:u w:val="single"/>
          <w:lang w:val="en-US" w:eastAsia="zh-CN" w:bidi="ar"/>
        </w:rPr>
        <w:t xml:space="preserve">     </w:t>
      </w:r>
      <w:r>
        <w:rPr>
          <w:rFonts w:hint="eastAsia" w:ascii="仿宋_GB2312" w:hAnsi="Times New Roman" w:eastAsia="仿宋_GB2312" w:cs="仿宋_GB2312"/>
          <w:color w:val="auto"/>
          <w:kern w:val="2"/>
          <w:sz w:val="28"/>
          <w:szCs w:val="28"/>
          <w:u w:val="single"/>
          <w:lang w:val="en-US" w:eastAsia="zh-CN" w:bidi="ar"/>
        </w:rPr>
        <w:t>年  月  日</w:t>
      </w:r>
      <w:r>
        <w:rPr>
          <w:rFonts w:hint="eastAsia" w:ascii="仿宋_GB2312" w:hAnsi="Times New Roman" w:eastAsia="仿宋_GB2312" w:cs="仿宋_GB2312"/>
          <w:color w:val="auto"/>
          <w:kern w:val="2"/>
          <w:sz w:val="28"/>
          <w:szCs w:val="28"/>
          <w:lang w:val="en-US" w:eastAsia="zh-CN" w:bidi="ar"/>
        </w:rPr>
        <w:t>（合同期起始日）（以合同签订时间为准）将该物业交付乙方使用。该物业及其附属设施等明细附件说明，将作为乙方在本合同期满交还该物业及其附属设施时的验收依据。</w:t>
      </w:r>
    </w:p>
    <w:p w14:paraId="0E32B325">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（二）合同届满，乙方于</w:t>
      </w:r>
      <w:r>
        <w:rPr>
          <w:rFonts w:hint="eastAsia" w:ascii="仿宋_GB2312" w:hAnsi="Times New Roman" w:eastAsia="仿宋_GB2312" w:cs="仿宋_GB2312"/>
          <w:color w:val="auto"/>
          <w:kern w:val="2"/>
          <w:sz w:val="28"/>
          <w:szCs w:val="28"/>
          <w:u w:val="single"/>
          <w:lang w:val="en-US" w:eastAsia="zh-CN" w:bidi="ar"/>
        </w:rPr>
        <w:t xml:space="preserve">    年  月  日</w:t>
      </w:r>
      <w:r>
        <w:rPr>
          <w:rFonts w:hint="eastAsia" w:ascii="仿宋_GB2312" w:hAnsi="Times New Roman" w:eastAsia="仿宋_GB2312" w:cs="仿宋_GB2312"/>
          <w:color w:val="auto"/>
          <w:kern w:val="2"/>
          <w:sz w:val="28"/>
          <w:szCs w:val="28"/>
          <w:lang w:val="en-US" w:eastAsia="zh-CN" w:bidi="ar"/>
        </w:rPr>
        <w:t>（合同期届满之日）（以合同签订时间为准）将该物业及其附属设施无偿交付给甲方，逾期按当期双倍合同租金标准支付占用费。</w:t>
      </w:r>
    </w:p>
    <w:p w14:paraId="7E6A9EB6">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三）合同期间，甲乙双方解除或终止合同，乙方应在解除或终止合同之日将该物业及其附属设施（包括但不限于合法合规的增设建（构）筑物及报装的各类附属设施）无偿交还给甲方，逾期按当期双倍合同租金标准支付占用费。</w:t>
      </w:r>
    </w:p>
    <w:p w14:paraId="335851FD">
      <w:pPr>
        <w:keepNext w:val="0"/>
        <w:keepLines w:val="0"/>
        <w:pageBreakBefore w:val="0"/>
        <w:widowControl/>
        <w:suppressLineNumbers w:val="0"/>
        <w:kinsoku/>
        <w:wordWrap/>
        <w:overflowPunct/>
        <w:topLinePunct w:val="0"/>
        <w:autoSpaceDE/>
        <w:autoSpaceDN/>
        <w:bidi w:val="0"/>
        <w:snapToGrid/>
        <w:spacing w:beforeAutospacing="0" w:after="0" w:afterAutospacing="0" w:line="400" w:lineRule="exac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四）合同届满或合同解除、终止，乙方在期满或终止日前自行清理租赁物业内属于乙方的设备、物品，逾期七天未清理的，视乙方自愿放弃，甲方有权自行处置，乙方承担有关清理费用并按当期双倍合同租金标准支付占用费。</w:t>
      </w:r>
    </w:p>
    <w:p w14:paraId="1B78B554">
      <w:pPr>
        <w:keepNext w:val="0"/>
        <w:keepLines w:val="0"/>
        <w:pageBreakBefore w:val="0"/>
        <w:widowControl/>
        <w:kinsoku/>
        <w:wordWrap/>
        <w:overflowPunct/>
        <w:topLinePunct w:val="0"/>
        <w:autoSpaceDE/>
        <w:autoSpaceDN/>
        <w:bidi w:val="0"/>
        <w:snapToGrid/>
        <w:spacing w:after="0" w:line="400" w:lineRule="exact"/>
        <w:ind w:firstLine="568" w:firstLineChars="202"/>
        <w:jc w:val="left"/>
        <w:textAlignment w:val="auto"/>
        <w:rPr>
          <w:rFonts w:ascii="仿宋_GB2312" w:hAnsi="Times New Roman" w:eastAsia="仿宋_GB2312" w:cs="Times New Roman"/>
          <w:b/>
          <w:bCs/>
          <w:color w:val="auto"/>
          <w:sz w:val="28"/>
          <w:szCs w:val="28"/>
          <w:highlight w:val="none"/>
        </w:rPr>
      </w:pPr>
      <w:r>
        <w:rPr>
          <w:rFonts w:hint="eastAsia" w:ascii="仿宋_GB2312" w:hAnsi="Times New Roman" w:eastAsia="仿宋_GB2312" w:cs="Times New Roman"/>
          <w:b/>
          <w:bCs/>
          <w:color w:val="auto"/>
          <w:sz w:val="28"/>
          <w:szCs w:val="28"/>
          <w:highlight w:val="none"/>
        </w:rPr>
        <w:t>第五条  权利和义务</w:t>
      </w:r>
    </w:p>
    <w:p w14:paraId="5F504778">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（一）甲方的权利和义务</w:t>
      </w:r>
    </w:p>
    <w:p w14:paraId="4996B46D">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1.对</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物业拥有所有权。对</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物业的使用进行监督，监督乙方对租赁物业正常使用和维护。乙方擅自改变租赁物业用途的，甲方有权</w:t>
      </w:r>
      <w:r>
        <w:rPr>
          <w:rFonts w:hint="eastAsia" w:ascii="仿宋_GB2312" w:hAnsi="Times New Roman" w:eastAsia="仿宋_GB2312" w:cs="Times New Roman"/>
          <w:color w:val="auto"/>
          <w:sz w:val="28"/>
          <w:szCs w:val="28"/>
          <w:highlight w:val="none"/>
          <w:lang w:val="en-US" w:eastAsia="zh-CN"/>
        </w:rPr>
        <w:t>单方</w:t>
      </w:r>
      <w:r>
        <w:rPr>
          <w:rFonts w:hint="eastAsia" w:ascii="仿宋_GB2312" w:hAnsi="Times New Roman" w:eastAsia="仿宋_GB2312" w:cs="Times New Roman"/>
          <w:color w:val="auto"/>
          <w:sz w:val="28"/>
          <w:szCs w:val="28"/>
          <w:highlight w:val="none"/>
        </w:rPr>
        <w:t>解除合同，</w:t>
      </w:r>
      <w:r>
        <w:rPr>
          <w:rFonts w:hint="eastAsia" w:ascii="仿宋_GB2312" w:hAnsi="Times New Roman" w:eastAsia="仿宋_GB2312" w:cs="Times New Roman"/>
          <w:color w:val="auto"/>
          <w:sz w:val="28"/>
          <w:szCs w:val="28"/>
          <w:highlight w:val="none"/>
          <w:lang w:val="en-US" w:eastAsia="zh-CN"/>
        </w:rPr>
        <w:t>无偿</w:t>
      </w:r>
      <w:r>
        <w:rPr>
          <w:rFonts w:hint="eastAsia" w:ascii="仿宋_GB2312" w:hAnsi="Times New Roman" w:eastAsia="仿宋_GB2312" w:cs="Times New Roman"/>
          <w:color w:val="auto"/>
          <w:sz w:val="28"/>
          <w:szCs w:val="28"/>
          <w:highlight w:val="none"/>
        </w:rPr>
        <w:t>收回租赁物业使用权，所收取的合同履约保证金、</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lang w:val="en-US" w:eastAsia="zh-CN"/>
        </w:rPr>
        <w:t>服务费</w:t>
      </w:r>
      <w:r>
        <w:rPr>
          <w:rFonts w:hint="eastAsia" w:ascii="仿宋_GB2312" w:hAnsi="Times New Roman" w:eastAsia="仿宋_GB2312" w:cs="Times New Roman"/>
          <w:color w:val="auto"/>
          <w:sz w:val="28"/>
          <w:szCs w:val="28"/>
          <w:highlight w:val="none"/>
        </w:rPr>
        <w:t>不予退还。</w:t>
      </w:r>
    </w:p>
    <w:p w14:paraId="31AD79CB">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2.合同期满，乙方在租赁物业内</w:t>
      </w:r>
      <w:r>
        <w:rPr>
          <w:rFonts w:hint="eastAsia" w:ascii="仿宋_GB2312" w:hAnsi="Times New Roman" w:eastAsia="仿宋_GB2312" w:cs="Times New Roman"/>
          <w:color w:val="auto"/>
          <w:sz w:val="28"/>
          <w:szCs w:val="28"/>
          <w:highlight w:val="none"/>
          <w:lang w:val="en-US" w:eastAsia="zh-CN"/>
        </w:rPr>
        <w:t>加建或</w:t>
      </w:r>
      <w:r>
        <w:rPr>
          <w:rFonts w:hint="eastAsia" w:ascii="仿宋_GB2312" w:hAnsi="Times New Roman" w:eastAsia="仿宋_GB2312" w:cs="Times New Roman"/>
          <w:color w:val="auto"/>
          <w:sz w:val="28"/>
          <w:szCs w:val="28"/>
          <w:highlight w:val="none"/>
        </w:rPr>
        <w:t>增设的</w:t>
      </w:r>
      <w:r>
        <w:rPr>
          <w:rFonts w:hint="eastAsia" w:ascii="仿宋_GB2312" w:hAnsi="Times New Roman" w:eastAsia="仿宋_GB2312" w:cs="Times New Roman"/>
          <w:color w:val="auto"/>
          <w:sz w:val="28"/>
          <w:szCs w:val="28"/>
          <w:highlight w:val="none"/>
          <w:lang w:val="en-US" w:eastAsia="zh-CN"/>
        </w:rPr>
        <w:t>建筑物、</w:t>
      </w:r>
      <w:r>
        <w:rPr>
          <w:rFonts w:hint="eastAsia" w:ascii="仿宋_GB2312" w:hAnsi="Times New Roman" w:eastAsia="仿宋_GB2312" w:cs="Times New Roman"/>
          <w:color w:val="auto"/>
          <w:sz w:val="28"/>
          <w:szCs w:val="28"/>
          <w:highlight w:val="none"/>
        </w:rPr>
        <w:t>构筑物、</w:t>
      </w:r>
      <w:r>
        <w:rPr>
          <w:rFonts w:hint="eastAsia" w:ascii="仿宋_GB2312" w:hAnsi="Times New Roman" w:eastAsia="仿宋_GB2312" w:cs="Times New Roman"/>
          <w:color w:val="auto"/>
          <w:sz w:val="28"/>
          <w:szCs w:val="28"/>
          <w:highlight w:val="none"/>
          <w:lang w:val="en-US" w:eastAsia="zh-CN"/>
        </w:rPr>
        <w:t>报装的电梯、消防设备、水电设施等设备、</w:t>
      </w:r>
      <w:r>
        <w:rPr>
          <w:rFonts w:hint="eastAsia" w:ascii="仿宋_GB2312" w:hAnsi="Times New Roman" w:eastAsia="仿宋_GB2312" w:cs="Times New Roman"/>
          <w:color w:val="auto"/>
          <w:sz w:val="28"/>
          <w:szCs w:val="28"/>
          <w:highlight w:val="none"/>
        </w:rPr>
        <w:t>装修及固定式、嵌入式设备设施</w:t>
      </w:r>
      <w:r>
        <w:rPr>
          <w:rFonts w:hint="eastAsia" w:ascii="仿宋_GB2312" w:hAnsi="Times New Roman" w:eastAsia="仿宋_GB2312" w:cs="Times New Roman"/>
          <w:color w:val="auto"/>
          <w:sz w:val="28"/>
          <w:szCs w:val="28"/>
          <w:highlight w:val="none"/>
          <w:lang w:val="en-US" w:eastAsia="zh-CN"/>
        </w:rPr>
        <w:t>等</w:t>
      </w:r>
      <w:r>
        <w:rPr>
          <w:rFonts w:hint="eastAsia" w:ascii="仿宋_GB2312" w:hAnsi="Times New Roman" w:eastAsia="仿宋_GB2312" w:cs="Times New Roman"/>
          <w:color w:val="auto"/>
          <w:sz w:val="28"/>
          <w:szCs w:val="28"/>
          <w:highlight w:val="none"/>
        </w:rPr>
        <w:t>无偿归甲方所有。</w:t>
      </w:r>
    </w:p>
    <w:p w14:paraId="2B038189">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3.如不能按时将本合同项下的</w:t>
      </w:r>
      <w:r>
        <w:rPr>
          <w:rFonts w:hint="eastAsia" w:ascii="仿宋_GB2312" w:hAnsi="Times New Roman" w:eastAsia="仿宋_GB2312" w:cs="Times New Roman"/>
          <w:color w:val="auto"/>
          <w:sz w:val="28"/>
          <w:szCs w:val="28"/>
          <w:highlight w:val="none"/>
          <w:lang w:val="en-US" w:eastAsia="zh-CN"/>
        </w:rPr>
        <w:t>租赁物业</w:t>
      </w:r>
      <w:r>
        <w:rPr>
          <w:rFonts w:hint="eastAsia" w:ascii="仿宋_GB2312" w:hAnsi="Times New Roman" w:eastAsia="仿宋_GB2312" w:cs="Times New Roman"/>
          <w:color w:val="auto"/>
          <w:sz w:val="28"/>
          <w:szCs w:val="28"/>
          <w:highlight w:val="none"/>
        </w:rPr>
        <w:t>交给乙方使用，每迟延一天，应</w:t>
      </w:r>
      <w:r>
        <w:rPr>
          <w:rFonts w:hint="eastAsia" w:ascii="仿宋_GB2312" w:hAnsi="Times New Roman" w:eastAsia="仿宋_GB2312" w:cs="Times New Roman"/>
          <w:color w:val="auto"/>
          <w:sz w:val="28"/>
          <w:szCs w:val="28"/>
          <w:highlight w:val="none"/>
          <w:lang w:val="en-US" w:eastAsia="zh-CN"/>
        </w:rPr>
        <w:t>按收取</w:t>
      </w:r>
      <w:r>
        <w:rPr>
          <w:rFonts w:hint="eastAsia" w:ascii="仿宋_GB2312" w:hAnsi="Times New Roman" w:eastAsia="仿宋_GB2312" w:cs="Times New Roman"/>
          <w:color w:val="auto"/>
          <w:sz w:val="28"/>
          <w:szCs w:val="28"/>
          <w:highlight w:val="none"/>
        </w:rPr>
        <w:t>合同租金</w:t>
      </w:r>
      <w:r>
        <w:rPr>
          <w:rFonts w:hint="eastAsia" w:ascii="仿宋_GB2312" w:hAnsi="Times New Roman" w:eastAsia="仿宋_GB2312" w:cs="Times New Roman"/>
          <w:color w:val="auto"/>
          <w:sz w:val="28"/>
          <w:szCs w:val="28"/>
          <w:highlight w:val="none"/>
          <w:lang w:val="en-US" w:eastAsia="zh-CN"/>
        </w:rPr>
        <w:t>总</w:t>
      </w:r>
      <w:r>
        <w:rPr>
          <w:rFonts w:hint="eastAsia" w:ascii="仿宋_GB2312" w:hAnsi="Times New Roman" w:eastAsia="仿宋_GB2312" w:cs="Times New Roman"/>
          <w:color w:val="auto"/>
          <w:sz w:val="28"/>
          <w:szCs w:val="28"/>
          <w:highlight w:val="none"/>
        </w:rPr>
        <w:t>额的</w:t>
      </w:r>
      <w:r>
        <w:rPr>
          <w:rFonts w:hint="eastAsia" w:ascii="仿宋_GB2312" w:hAnsi="Times New Roman" w:eastAsia="仿宋_GB2312" w:cs="Times New Roman"/>
          <w:color w:val="auto"/>
          <w:sz w:val="28"/>
          <w:szCs w:val="28"/>
          <w:highlight w:val="none"/>
          <w:u w:val="single"/>
        </w:rPr>
        <w:t xml:space="preserve"> 2 ‰ </w:t>
      </w:r>
      <w:r>
        <w:rPr>
          <w:rFonts w:hint="eastAsia" w:ascii="仿宋_GB2312" w:hAnsi="Times New Roman" w:eastAsia="仿宋_GB2312" w:cs="Times New Roman"/>
          <w:color w:val="auto"/>
          <w:sz w:val="28"/>
          <w:szCs w:val="28"/>
          <w:highlight w:val="none"/>
        </w:rPr>
        <w:t>向乙方支付违约金。</w:t>
      </w:r>
    </w:p>
    <w:p w14:paraId="7B0302BB">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4.未经乙方同意，不得违反合同约定提高</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金额。</w:t>
      </w:r>
    </w:p>
    <w:p w14:paraId="533F3EA7">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5.履行国家、省、市关于物业租赁有关法律法规和管理规定</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rPr>
        <w:t>并配合有关部门做好租赁物业</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租赁、物业安全、消防安全、治安及生产销售假冒伪劣商品的查处工作。</w:t>
      </w:r>
    </w:p>
    <w:p w14:paraId="5C996DC1">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6.合同期满，对乙方装修</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加建</w:t>
      </w:r>
      <w:r>
        <w:rPr>
          <w:rFonts w:hint="eastAsia" w:ascii="仿宋_GB2312" w:hAnsi="Times New Roman" w:eastAsia="仿宋_GB2312" w:cs="Times New Roman"/>
          <w:color w:val="auto"/>
          <w:sz w:val="28"/>
          <w:szCs w:val="28"/>
          <w:highlight w:val="none"/>
        </w:rPr>
        <w:t>或增加设施甲方有权选择以下任一种方式享受权利：</w:t>
      </w:r>
    </w:p>
    <w:p w14:paraId="4A648E17">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（1）依附于承租物业</w:t>
      </w:r>
      <w:r>
        <w:rPr>
          <w:rFonts w:hint="eastAsia" w:ascii="仿宋_GB2312" w:hAnsi="Times New Roman" w:eastAsia="仿宋_GB2312" w:cs="Times New Roman"/>
          <w:color w:val="auto"/>
          <w:sz w:val="28"/>
          <w:szCs w:val="28"/>
          <w:highlight w:val="none"/>
          <w:lang w:val="en-US" w:eastAsia="zh-CN"/>
        </w:rPr>
        <w:t>的加</w:t>
      </w:r>
      <w:r>
        <w:rPr>
          <w:rFonts w:hint="eastAsia" w:ascii="仿宋_GB2312" w:hAnsi="Times New Roman" w:eastAsia="仿宋_GB2312" w:cs="Times New Roman"/>
          <w:color w:val="auto"/>
          <w:sz w:val="28"/>
          <w:szCs w:val="28"/>
          <w:highlight w:val="none"/>
        </w:rPr>
        <w:t>建或增设的建筑物、构筑物、装修及固定式、嵌入式设备设施等无偿归甲方所有；</w:t>
      </w:r>
    </w:p>
    <w:p w14:paraId="065BA4B3">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（2）要求乙方恢复原状；</w:t>
      </w:r>
    </w:p>
    <w:p w14:paraId="3284CC9A">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（3）向乙方收取恢复工程实际发生的费用。</w:t>
      </w:r>
    </w:p>
    <w:p w14:paraId="7EB34B4F">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（二）乙方的权利和义务</w:t>
      </w:r>
    </w:p>
    <w:p w14:paraId="71E1085F">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1.配合甲方办理相关租赁备案手续。</w:t>
      </w:r>
    </w:p>
    <w:p w14:paraId="62BFD75D">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2.在接收租赁物业前，保证详细知悉和了解物业现状，如发现有问题的，必须立即与甲方沟通协调。</w:t>
      </w:r>
    </w:p>
    <w:p w14:paraId="3AFC0504">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3.按照合同约定的用途和期限，享有租赁物业的使用权，享有该物业共有通道和公共设施的使用权。</w:t>
      </w:r>
    </w:p>
    <w:p w14:paraId="5CA13273">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4.妥善使用和维护租赁物业，及时消除各种可能出现的故障和危险，避免一切可能发生的隐患。负责更换和维修损坏设施，并承担维修费用。</w:t>
      </w:r>
    </w:p>
    <w:p w14:paraId="641E1DA8">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5.不得改变租赁物业结构或增设构筑物，如确需对租赁物业进行装修或增加设施，需征得甲方书面同意并办理相关报建报批手续，且不得对物业结构构成影响，否则</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rPr>
        <w:t>视作乙方根本违约，甲方有权</w:t>
      </w:r>
      <w:r>
        <w:rPr>
          <w:rFonts w:hint="eastAsia" w:ascii="仿宋_GB2312" w:hAnsi="Times New Roman" w:eastAsia="仿宋_GB2312" w:cs="Times New Roman"/>
          <w:color w:val="auto"/>
          <w:sz w:val="28"/>
          <w:szCs w:val="28"/>
          <w:highlight w:val="none"/>
          <w:lang w:val="en-US" w:eastAsia="zh-CN"/>
        </w:rPr>
        <w:t>单方</w:t>
      </w:r>
      <w:r>
        <w:rPr>
          <w:rFonts w:hint="eastAsia" w:ascii="仿宋_GB2312" w:hAnsi="Times New Roman" w:eastAsia="仿宋_GB2312" w:cs="Times New Roman"/>
          <w:color w:val="auto"/>
          <w:sz w:val="28"/>
          <w:szCs w:val="28"/>
          <w:highlight w:val="none"/>
        </w:rPr>
        <w:t>解除合同，</w:t>
      </w:r>
      <w:r>
        <w:rPr>
          <w:rFonts w:hint="eastAsia" w:ascii="仿宋_GB2312" w:hAnsi="Times New Roman" w:eastAsia="仿宋_GB2312" w:cs="Times New Roman"/>
          <w:color w:val="auto"/>
          <w:sz w:val="28"/>
          <w:szCs w:val="28"/>
          <w:highlight w:val="none"/>
          <w:lang w:val="en-US" w:eastAsia="zh-CN"/>
        </w:rPr>
        <w:t>无偿</w:t>
      </w:r>
      <w:r>
        <w:rPr>
          <w:rFonts w:hint="eastAsia" w:ascii="仿宋_GB2312" w:hAnsi="Times New Roman" w:eastAsia="仿宋_GB2312" w:cs="Times New Roman"/>
          <w:color w:val="auto"/>
          <w:sz w:val="28"/>
          <w:szCs w:val="28"/>
          <w:highlight w:val="none"/>
        </w:rPr>
        <w:t>收回</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53CDD784">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6.遵守国家、省、市</w:t>
      </w:r>
      <w:r>
        <w:rPr>
          <w:rFonts w:hint="eastAsia" w:ascii="仿宋_GB2312" w:hAnsi="Times New Roman" w:eastAsia="仿宋_GB2312" w:cs="Times New Roman"/>
          <w:color w:val="auto"/>
          <w:sz w:val="28"/>
          <w:szCs w:val="28"/>
          <w:highlight w:val="none"/>
          <w:lang w:val="en-US" w:eastAsia="zh-CN"/>
        </w:rPr>
        <w:t>及相关部门</w:t>
      </w:r>
      <w:r>
        <w:rPr>
          <w:rFonts w:hint="eastAsia" w:ascii="仿宋_GB2312" w:hAnsi="Times New Roman" w:eastAsia="仿宋_GB2312" w:cs="Times New Roman"/>
          <w:color w:val="auto"/>
          <w:sz w:val="28"/>
          <w:szCs w:val="28"/>
          <w:highlight w:val="none"/>
        </w:rPr>
        <w:t>关于消防管理和物业租赁等有关法律、法规规定和本社村规民约。不得在租赁物业内存放易燃易爆物品、私拉乱接用电，不得</w:t>
      </w:r>
      <w:r>
        <w:rPr>
          <w:rFonts w:hint="eastAsia" w:ascii="仿宋_GB2312" w:hAnsi="Times New Roman" w:eastAsia="仿宋_GB2312" w:cs="Times New Roman"/>
          <w:color w:val="auto"/>
          <w:sz w:val="28"/>
          <w:szCs w:val="28"/>
          <w:highlight w:val="none"/>
          <w:lang w:val="en-US" w:eastAsia="zh-CN"/>
        </w:rPr>
        <w:t>使</w:t>
      </w:r>
      <w:r>
        <w:rPr>
          <w:rFonts w:hint="eastAsia" w:ascii="仿宋_GB2312" w:hAnsi="Times New Roman" w:eastAsia="仿宋_GB2312" w:cs="Times New Roman"/>
          <w:color w:val="auto"/>
          <w:sz w:val="28"/>
          <w:szCs w:val="28"/>
          <w:highlight w:val="none"/>
        </w:rPr>
        <w:t>用</w:t>
      </w:r>
      <w:r>
        <w:rPr>
          <w:rFonts w:hint="eastAsia" w:ascii="仿宋_GB2312" w:hAnsi="Times New Roman" w:eastAsia="仿宋_GB2312" w:cs="Times New Roman"/>
          <w:color w:val="auto"/>
          <w:sz w:val="28"/>
          <w:szCs w:val="28"/>
          <w:highlight w:val="none"/>
          <w:lang w:val="en-US" w:eastAsia="zh-CN"/>
        </w:rPr>
        <w:t>明火</w:t>
      </w:r>
      <w:r>
        <w:rPr>
          <w:rFonts w:hint="eastAsia" w:ascii="仿宋_GB2312" w:hAnsi="Times New Roman" w:eastAsia="仿宋_GB2312" w:cs="Times New Roman"/>
          <w:color w:val="auto"/>
          <w:sz w:val="28"/>
          <w:szCs w:val="28"/>
          <w:highlight w:val="none"/>
        </w:rPr>
        <w:t>，不得在物业内存放两瓶以上的石油气（天然气），</w:t>
      </w:r>
      <w:r>
        <w:rPr>
          <w:rFonts w:hint="eastAsia" w:ascii="仿宋_GB2312" w:hAnsi="Times New Roman" w:eastAsia="仿宋_GB2312" w:cs="Times New Roman"/>
          <w:color w:val="auto"/>
          <w:sz w:val="28"/>
          <w:szCs w:val="28"/>
          <w:highlight w:val="none"/>
          <w:lang w:val="en-US" w:eastAsia="zh-CN"/>
        </w:rPr>
        <w:t>应</w:t>
      </w:r>
      <w:r>
        <w:rPr>
          <w:rFonts w:hint="eastAsia" w:ascii="仿宋_GB2312" w:hAnsi="Times New Roman" w:eastAsia="仿宋_GB2312" w:cs="Times New Roman"/>
          <w:color w:val="auto"/>
          <w:sz w:val="28"/>
          <w:szCs w:val="28"/>
          <w:highlight w:val="none"/>
        </w:rPr>
        <w:t>配合有关部门做好物业租赁、物业安全、消防安全、治安及生产销售假冒伪劣商品</w:t>
      </w:r>
      <w:r>
        <w:rPr>
          <w:rFonts w:hint="eastAsia" w:ascii="仿宋_GB2312" w:hAnsi="Times New Roman" w:eastAsia="仿宋_GB2312" w:cs="Times New Roman"/>
          <w:color w:val="auto"/>
          <w:sz w:val="28"/>
          <w:szCs w:val="28"/>
          <w:highlight w:val="none"/>
          <w:lang w:val="en-US" w:eastAsia="zh-CN"/>
        </w:rPr>
        <w:t>等各时期</w:t>
      </w:r>
      <w:r>
        <w:rPr>
          <w:rFonts w:hint="eastAsia" w:ascii="仿宋_GB2312" w:hAnsi="Times New Roman" w:eastAsia="仿宋_GB2312" w:cs="Times New Roman"/>
          <w:color w:val="auto"/>
          <w:sz w:val="28"/>
          <w:szCs w:val="28"/>
          <w:highlight w:val="none"/>
        </w:rPr>
        <w:t>查处</w:t>
      </w:r>
      <w:r>
        <w:rPr>
          <w:rFonts w:hint="eastAsia" w:ascii="仿宋_GB2312" w:hAnsi="Times New Roman" w:eastAsia="仿宋_GB2312" w:cs="Times New Roman"/>
          <w:color w:val="auto"/>
          <w:sz w:val="28"/>
          <w:szCs w:val="28"/>
          <w:highlight w:val="none"/>
          <w:lang w:val="en-US" w:eastAsia="zh-CN"/>
        </w:rPr>
        <w:t>整治</w:t>
      </w:r>
      <w:r>
        <w:rPr>
          <w:rFonts w:hint="eastAsia" w:ascii="仿宋_GB2312" w:hAnsi="Times New Roman" w:eastAsia="仿宋_GB2312" w:cs="Times New Roman"/>
          <w:color w:val="auto"/>
          <w:sz w:val="28"/>
          <w:szCs w:val="28"/>
          <w:highlight w:val="none"/>
        </w:rPr>
        <w:t>工作。否则，视作乙方根本违约，甲方有权单方解除合同，无偿收回租赁物业，没收合同履约保证金，已收取的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、服务费不予退还，并追究乙方责任及由此造成甲方的经济损失。如因乙方违反相关规定而发生意外事故，一切法律责任和经济责任由乙方承担。</w:t>
      </w:r>
    </w:p>
    <w:p w14:paraId="181EDC20">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7.不得擅自变更租赁物业用途，如确需改变，必须征得甲方书面同意后方可变更。否则，视作乙方根本违约，甲方有权单方解除合同，无偿收回租赁物业，没收合同履约保证金，已收取的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69C389AF">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8.未经甲方书面同意，不得擅自转租租赁物业。否则，视作乙方根本违约，甲方有权单方解除合同，无偿收回租赁物业，没收合同履约保证金，已收取的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656E151C">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9.自行负责并按时缴交水电、</w:t>
      </w:r>
      <w:r>
        <w:rPr>
          <w:rFonts w:hint="eastAsia" w:ascii="仿宋_GB2312" w:hAnsi="Times New Roman" w:eastAsia="仿宋_GB2312" w:cs="Times New Roman"/>
          <w:color w:val="auto"/>
          <w:sz w:val="28"/>
          <w:szCs w:val="28"/>
          <w:highlight w:val="none"/>
          <w:lang w:val="en-US" w:eastAsia="zh-CN"/>
        </w:rPr>
        <w:t>服务</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税务、卫生等规费</w:t>
      </w:r>
      <w:r>
        <w:rPr>
          <w:rFonts w:hint="eastAsia" w:ascii="仿宋_GB2312" w:hAnsi="Times New Roman" w:eastAsia="仿宋_GB2312" w:cs="Times New Roman"/>
          <w:color w:val="auto"/>
          <w:sz w:val="28"/>
          <w:szCs w:val="28"/>
          <w:highlight w:val="none"/>
        </w:rPr>
        <w:t>。</w:t>
      </w:r>
    </w:p>
    <w:p w14:paraId="458CDD31">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10.不得利用租赁物业存放危险物品或从事违法犯罪活动，不得容留违法犯罪及违反法律法规的人员居住。否则，视作乙方根本违约，甲方有权单方解除合同，无偿收回租赁物业，没收合同履约保证金，已收取的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0155895E">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11.自觉搞好租赁物业的进出通道卫生，在规定堆放处放置垃圾，不得占用公共道路堆放物品、器材，不得堵塞下水道，如因乙方造成损坏的，由乙方负责赔偿。</w:t>
      </w:r>
    </w:p>
    <w:p w14:paraId="7E8FEA7F">
      <w:pPr>
        <w:keepNext w:val="0"/>
        <w:keepLines w:val="0"/>
        <w:pageBreakBefore w:val="0"/>
        <w:widowControl/>
        <w:kinsoku/>
        <w:wordWrap/>
        <w:overflowPunct/>
        <w:topLinePunct w:val="0"/>
        <w:autoSpaceDE/>
        <w:autoSpaceDN/>
        <w:bidi w:val="0"/>
        <w:snapToGrid/>
        <w:spacing w:after="0" w:line="400" w:lineRule="exact"/>
        <w:ind w:firstLine="568"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
          <w:bCs/>
          <w:color w:val="auto"/>
          <w:sz w:val="28"/>
          <w:szCs w:val="28"/>
          <w:highlight w:val="none"/>
        </w:rPr>
        <w:t xml:space="preserve"> 第六条</w:t>
      </w:r>
      <w:r>
        <w:rPr>
          <w:rFonts w:hint="eastAsia" w:ascii="仿宋_GB2312" w:hAnsi="Times New Roman" w:eastAsia="仿宋_GB2312" w:cs="Times New Roman"/>
          <w:color w:val="auto"/>
          <w:sz w:val="28"/>
          <w:szCs w:val="28"/>
          <w:highlight w:val="none"/>
        </w:rPr>
        <w:t xml:space="preserve">  </w:t>
      </w:r>
      <w:r>
        <w:rPr>
          <w:rFonts w:hint="eastAsia" w:ascii="仿宋_GB2312" w:hAnsi="Times New Roman" w:eastAsia="仿宋_GB2312" w:cs="Times New Roman"/>
          <w:b/>
          <w:bCs/>
          <w:color w:val="auto"/>
          <w:sz w:val="28"/>
          <w:szCs w:val="28"/>
          <w:highlight w:val="none"/>
        </w:rPr>
        <w:t>转租</w:t>
      </w:r>
    </w:p>
    <w:p w14:paraId="78FF562D">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（一）合同期内，乙方不得转租租赁物业。如确需转租</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，须经甲方书面同意并签订转租补充合同，否则，视作乙方根本违约，甲方有权单方解除合同，无偿收回租赁物业，没收合同履约保证金，已收取的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743A47E0">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（二）如乙方经甲方同意进行转租</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，乙方必须遵守下列条款：</w:t>
      </w:r>
    </w:p>
    <w:p w14:paraId="00DBF7F4">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1.本合同规定的甲乙双方的责任和权利不因转租而改变。</w:t>
      </w:r>
    </w:p>
    <w:p w14:paraId="008FD306">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2.负责转租期间的管理工作（包括向转租户收取租金等）。</w:t>
      </w:r>
    </w:p>
    <w:p w14:paraId="169A31CF">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3.转租期限不得超过本合同规定的承租期限；</w:t>
      </w:r>
    </w:p>
    <w:p w14:paraId="13CD58C2">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4.转租的用途不得超出本合同规定的用途；</w:t>
      </w:r>
    </w:p>
    <w:p w14:paraId="170441B2">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5.转租合同应列明“乙方与甲方的租赁合同终止，乙方与转租户的转租合同同时终止”。</w:t>
      </w:r>
    </w:p>
    <w:p w14:paraId="6F901F9B">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要求转租户签署保证书，保证其同意履行乙方与甲方合同中有关转租行为的规定，并承诺与乙方就本合同的履行对甲方承担连带责任。在终止本合同时，转租合同同时终止，转租户无条件迁离租赁物业。乙方应将转租户签署的保证书原件，在转租合同签订后的1日内交甲方存档。</w:t>
      </w:r>
    </w:p>
    <w:p w14:paraId="1EE71ECE">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7.负责因转租行为产生的一切纠纷及所造成的经济损失。</w:t>
      </w:r>
    </w:p>
    <w:p w14:paraId="671429C3">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8.负责因转租而产生的税、费。</w:t>
      </w:r>
    </w:p>
    <w:p w14:paraId="452C1155">
      <w:pPr>
        <w:keepNext w:val="0"/>
        <w:keepLines w:val="0"/>
        <w:pageBreakBefore w:val="0"/>
        <w:widowControl/>
        <w:kinsoku/>
        <w:wordWrap/>
        <w:overflowPunct/>
        <w:topLinePunct w:val="0"/>
        <w:autoSpaceDE/>
        <w:autoSpaceDN/>
        <w:bidi w:val="0"/>
        <w:snapToGrid/>
        <w:spacing w:after="0" w:line="400" w:lineRule="exact"/>
        <w:ind w:firstLine="568" w:firstLineChars="202"/>
        <w:jc w:val="left"/>
        <w:textAlignment w:val="auto"/>
        <w:rPr>
          <w:rFonts w:hint="eastAsia" w:ascii="仿宋_GB2312" w:hAnsi="Times New Roman" w:eastAsia="仿宋_GB2312" w:cs="Times New Roman"/>
          <w:bCs/>
          <w:color w:val="auto"/>
          <w:sz w:val="28"/>
          <w:szCs w:val="28"/>
          <w:highlight w:val="none"/>
        </w:rPr>
      </w:pPr>
      <w:r>
        <w:rPr>
          <w:rFonts w:hint="eastAsia" w:ascii="仿宋_GB2312" w:hAnsi="Times New Roman" w:eastAsia="仿宋_GB2312" w:cs="Times New Roman"/>
          <w:b/>
          <w:color w:val="auto"/>
          <w:sz w:val="28"/>
          <w:szCs w:val="28"/>
          <w:highlight w:val="none"/>
        </w:rPr>
        <w:t xml:space="preserve">第七条  </w:t>
      </w:r>
      <w:r>
        <w:rPr>
          <w:rFonts w:hint="eastAsia" w:ascii="仿宋_GB2312" w:hAnsi="Times New Roman" w:eastAsia="仿宋_GB2312" w:cs="Times New Roman"/>
          <w:bCs/>
          <w:color w:val="auto"/>
          <w:sz w:val="28"/>
          <w:szCs w:val="28"/>
          <w:highlight w:val="none"/>
        </w:rPr>
        <w:t>合同期满前第十三个月，甲乙双方应对合同期满（或终止）时无偿归甲方所有的物业进行确认；合同期满，本合同自</w:t>
      </w:r>
      <w:r>
        <w:rPr>
          <w:rFonts w:hint="eastAsia" w:ascii="仿宋_GB2312" w:hAnsi="Times New Roman" w:eastAsia="仿宋_GB2312" w:cs="Times New Roman"/>
          <w:bCs/>
          <w:color w:val="auto"/>
          <w:sz w:val="28"/>
          <w:szCs w:val="28"/>
          <w:highlight w:val="none"/>
          <w:lang w:val="en-US" w:eastAsia="zh-CN"/>
        </w:rPr>
        <w:t>然</w:t>
      </w:r>
      <w:r>
        <w:rPr>
          <w:rFonts w:hint="eastAsia" w:ascii="仿宋_GB2312" w:hAnsi="Times New Roman" w:eastAsia="仿宋_GB2312" w:cs="Times New Roman"/>
          <w:bCs/>
          <w:color w:val="auto"/>
          <w:sz w:val="28"/>
          <w:szCs w:val="28"/>
          <w:highlight w:val="none"/>
        </w:rPr>
        <w:t>终止，甲乙双方对</w:t>
      </w:r>
      <w:r>
        <w:rPr>
          <w:rFonts w:hint="eastAsia" w:ascii="仿宋_GB2312" w:hAnsi="Times New Roman" w:eastAsia="仿宋_GB2312" w:cs="Times New Roman"/>
          <w:bCs/>
          <w:color w:val="auto"/>
          <w:sz w:val="28"/>
          <w:szCs w:val="28"/>
          <w:highlight w:val="none"/>
          <w:lang w:val="en-US" w:eastAsia="zh-CN"/>
        </w:rPr>
        <w:t>所有</w:t>
      </w:r>
      <w:r>
        <w:rPr>
          <w:rFonts w:hint="eastAsia" w:ascii="仿宋_GB2312" w:hAnsi="Times New Roman" w:eastAsia="仿宋_GB2312" w:cs="Times New Roman"/>
          <w:bCs/>
          <w:color w:val="auto"/>
          <w:sz w:val="28"/>
          <w:szCs w:val="28"/>
          <w:highlight w:val="none"/>
        </w:rPr>
        <w:t>物业现状进行</w:t>
      </w:r>
      <w:r>
        <w:rPr>
          <w:rFonts w:hint="eastAsia" w:ascii="仿宋_GB2312" w:hAnsi="Times New Roman" w:eastAsia="仿宋_GB2312" w:cs="Times New Roman"/>
          <w:bCs/>
          <w:color w:val="auto"/>
          <w:sz w:val="28"/>
          <w:szCs w:val="28"/>
          <w:highlight w:val="none"/>
          <w:lang w:val="en-US" w:eastAsia="zh-CN"/>
        </w:rPr>
        <w:t>再</w:t>
      </w:r>
      <w:r>
        <w:rPr>
          <w:rFonts w:hint="eastAsia" w:ascii="仿宋_GB2312" w:hAnsi="Times New Roman" w:eastAsia="仿宋_GB2312" w:cs="Times New Roman"/>
          <w:bCs/>
          <w:color w:val="auto"/>
          <w:sz w:val="28"/>
          <w:szCs w:val="28"/>
          <w:highlight w:val="none"/>
        </w:rPr>
        <w:t>次确认，甲方无偿收回</w:t>
      </w:r>
      <w:r>
        <w:rPr>
          <w:rFonts w:hint="eastAsia" w:ascii="仿宋_GB2312" w:hAnsi="Times New Roman" w:eastAsia="仿宋_GB2312" w:cs="Times New Roman"/>
          <w:bCs/>
          <w:color w:val="auto"/>
          <w:sz w:val="28"/>
          <w:szCs w:val="28"/>
          <w:highlight w:val="none"/>
          <w:lang w:val="en-US" w:eastAsia="zh-CN"/>
        </w:rPr>
        <w:t>所有</w:t>
      </w:r>
      <w:r>
        <w:rPr>
          <w:rFonts w:hint="eastAsia" w:ascii="仿宋_GB2312" w:hAnsi="Times New Roman" w:eastAsia="仿宋_GB2312" w:cs="Times New Roman"/>
          <w:bCs/>
          <w:color w:val="auto"/>
          <w:sz w:val="28"/>
          <w:szCs w:val="28"/>
          <w:highlight w:val="none"/>
        </w:rPr>
        <w:t>物业。</w:t>
      </w:r>
    </w:p>
    <w:p w14:paraId="56E51AC9">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Cs/>
          <w:color w:val="auto"/>
          <w:sz w:val="28"/>
          <w:szCs w:val="28"/>
          <w:highlight w:val="none"/>
        </w:rPr>
        <w:t>乙方如意向续租，须在合同期满前1年内向甲方提交意向续租申请书；重新参与竞投的，在同等条件下，乙方享有优先权。</w:t>
      </w:r>
    </w:p>
    <w:p w14:paraId="5E97395F">
      <w:pPr>
        <w:keepNext w:val="0"/>
        <w:keepLines w:val="0"/>
        <w:pageBreakBefore w:val="0"/>
        <w:widowControl/>
        <w:kinsoku/>
        <w:wordWrap/>
        <w:overflowPunct/>
        <w:topLinePunct w:val="0"/>
        <w:autoSpaceDE/>
        <w:autoSpaceDN/>
        <w:bidi w:val="0"/>
        <w:snapToGrid/>
        <w:spacing w:after="0" w:line="400" w:lineRule="exact"/>
        <w:ind w:firstLine="568" w:firstLineChars="202"/>
        <w:jc w:val="left"/>
        <w:textAlignment w:val="auto"/>
        <w:rPr>
          <w:rFonts w:ascii="仿宋_GB2312" w:hAnsi="Times New Roman" w:eastAsia="仿宋_GB2312" w:cs="Times New Roman"/>
          <w:b/>
          <w:bCs/>
          <w:color w:val="auto"/>
          <w:sz w:val="28"/>
          <w:szCs w:val="28"/>
          <w:highlight w:val="none"/>
        </w:rPr>
      </w:pPr>
      <w:r>
        <w:rPr>
          <w:rFonts w:hint="eastAsia" w:ascii="仿宋_GB2312" w:hAnsi="Times New Roman" w:eastAsia="仿宋_GB2312" w:cs="Times New Roman"/>
          <w:b/>
          <w:bCs/>
          <w:color w:val="auto"/>
          <w:sz w:val="28"/>
          <w:szCs w:val="28"/>
          <w:highlight w:val="none"/>
        </w:rPr>
        <w:t>第八条  合同的变更、解除和终止</w:t>
      </w:r>
    </w:p>
    <w:p w14:paraId="04F7E69B">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（一）本合同效力不受甲乙双方法人代表变动影响，也不因经济社的分立或合并而变更或解除。</w:t>
      </w:r>
    </w:p>
    <w:p w14:paraId="50ADA670">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（二）任何一方不得随意解除合同，因不可抗力而不能履行合同除外。</w:t>
      </w:r>
    </w:p>
    <w:p w14:paraId="07AACA60">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（三）合同期内，乙方有下列行为之一的，视作乙方根本违约，甲方有权单方解除合同，无偿收回租赁物业，没收合同履约保证金，已收取的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、服务费不予退还，并追究乙方责任及追究由此造成甲方的经济损失：</w:t>
      </w:r>
    </w:p>
    <w:p w14:paraId="4F879064">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1.未经甲方书面同意转租或分租所承租物业的；</w:t>
      </w:r>
    </w:p>
    <w:p w14:paraId="76FBF9A1">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2.未经甲方书面同意擅自改变承租物业用途的；</w:t>
      </w:r>
    </w:p>
    <w:p w14:paraId="131EC00A">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3.未经甲方书面同意擅自拆改、变动承租物业或其附属设施的；</w:t>
      </w:r>
    </w:p>
    <w:p w14:paraId="3EC04A4B">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w:t>
      </w:r>
      <w:r>
        <w:rPr>
          <w:rFonts w:hint="eastAsia" w:ascii="仿宋_GB2312" w:hAnsi="Times New Roman" w:eastAsia="仿宋_GB2312" w:cs="Times New Roman"/>
          <w:color w:val="auto"/>
          <w:sz w:val="28"/>
          <w:szCs w:val="28"/>
          <w:highlight w:val="none"/>
          <w:lang w:val="en-US" w:eastAsia="zh-CN"/>
        </w:rPr>
        <w:t>破</w:t>
      </w:r>
      <w:r>
        <w:rPr>
          <w:rFonts w:hint="eastAsia" w:ascii="仿宋_GB2312" w:hAnsi="Times New Roman" w:eastAsia="仿宋_GB2312" w:cs="Times New Roman"/>
          <w:color w:val="auto"/>
          <w:sz w:val="28"/>
          <w:szCs w:val="28"/>
          <w:highlight w:val="none"/>
        </w:rPr>
        <w:t>坏承租物业，在甲方提出的合理期限内仍未修复的；</w:t>
      </w:r>
    </w:p>
    <w:p w14:paraId="5322ECA0">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5.未经甲方书面同意及相关行政主管部门审批，擅自在承租物业上</w:t>
      </w:r>
      <w:r>
        <w:rPr>
          <w:rFonts w:hint="eastAsia" w:ascii="仿宋_GB2312" w:hAnsi="Times New Roman" w:eastAsia="仿宋_GB2312" w:cs="Times New Roman"/>
          <w:color w:val="auto"/>
          <w:sz w:val="28"/>
          <w:szCs w:val="28"/>
          <w:highlight w:val="none"/>
          <w:lang w:val="en-US" w:eastAsia="zh-CN"/>
        </w:rPr>
        <w:t>增</w:t>
      </w:r>
      <w:r>
        <w:rPr>
          <w:rFonts w:hint="eastAsia" w:ascii="仿宋_GB2312" w:hAnsi="Times New Roman" w:eastAsia="仿宋_GB2312" w:cs="Times New Roman"/>
          <w:color w:val="auto"/>
          <w:sz w:val="28"/>
          <w:szCs w:val="28"/>
          <w:highlight w:val="none"/>
        </w:rPr>
        <w:t>建建筑物、构筑物或增加固定式设施的；</w:t>
      </w:r>
    </w:p>
    <w:p w14:paraId="06F2DCCD">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6.利用承租物业存放危险物品或从事违法犯罪活动的。</w:t>
      </w:r>
    </w:p>
    <w:p w14:paraId="01D72BA1">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7.逾期未交纳按约定应当由乙方交纳的各项费用，给甲方造成损失的；</w:t>
      </w:r>
    </w:p>
    <w:p w14:paraId="15BB2414">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8.拖欠</w:t>
      </w:r>
      <w:bookmarkStart w:id="28" w:name="BZJMSTJ_1"/>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u w:val="single"/>
        </w:rPr>
        <w:t>30</w:t>
      </w:r>
      <w:bookmarkEnd w:id="28"/>
      <w:r>
        <w:rPr>
          <w:rFonts w:hint="eastAsia" w:ascii="仿宋_GB2312" w:hAnsi="Times New Roman" w:eastAsia="仿宋_GB2312" w:cs="Times New Roman"/>
          <w:color w:val="auto"/>
          <w:sz w:val="28"/>
          <w:szCs w:val="28"/>
          <w:highlight w:val="none"/>
        </w:rPr>
        <w:t>天以上（含本数）。</w:t>
      </w:r>
    </w:p>
    <w:p w14:paraId="24ED30C0">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（四）合同期内，如遇国家征收、征用该物业</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，征地补偿款、建筑物、场地及设施补偿费属甲方所有，其他补偿费按本合同第十</w:t>
      </w:r>
      <w:r>
        <w:rPr>
          <w:rFonts w:hint="eastAsia" w:ascii="仿宋_GB2312" w:hAnsi="Times New Roman" w:eastAsia="仿宋_GB2312" w:cs="Times New Roman"/>
          <w:color w:val="auto"/>
          <w:sz w:val="28"/>
          <w:szCs w:val="28"/>
          <w:highlight w:val="none"/>
          <w:lang w:val="en-US" w:eastAsia="zh-CN"/>
        </w:rPr>
        <w:t>一</w:t>
      </w:r>
      <w:r>
        <w:rPr>
          <w:rFonts w:hint="eastAsia" w:ascii="仿宋_GB2312" w:hAnsi="Times New Roman" w:eastAsia="仿宋_GB2312" w:cs="Times New Roman"/>
          <w:color w:val="auto"/>
          <w:sz w:val="28"/>
          <w:szCs w:val="28"/>
          <w:highlight w:val="none"/>
        </w:rPr>
        <w:t>条</w:t>
      </w:r>
      <w:r>
        <w:rPr>
          <w:rFonts w:hint="eastAsia" w:ascii="仿宋_GB2312" w:hAnsi="Times New Roman" w:eastAsia="仿宋_GB2312" w:cs="Times New Roman"/>
          <w:color w:val="auto"/>
          <w:sz w:val="28"/>
          <w:szCs w:val="28"/>
          <w:highlight w:val="none"/>
          <w:lang w:val="en-US" w:eastAsia="zh-CN"/>
        </w:rPr>
        <w:t>相关</w:t>
      </w:r>
      <w:r>
        <w:rPr>
          <w:rFonts w:hint="eastAsia" w:ascii="仿宋_GB2312" w:hAnsi="Times New Roman" w:eastAsia="仿宋_GB2312" w:cs="Times New Roman"/>
          <w:color w:val="auto"/>
          <w:sz w:val="28"/>
          <w:szCs w:val="28"/>
          <w:highlight w:val="none"/>
        </w:rPr>
        <w:t>规定执行。乙方</w:t>
      </w:r>
      <w:r>
        <w:rPr>
          <w:rFonts w:hint="eastAsia" w:ascii="仿宋_GB2312" w:hAnsi="Times New Roman" w:eastAsia="仿宋_GB2312" w:cs="Times New Roman"/>
          <w:color w:val="auto"/>
          <w:sz w:val="28"/>
          <w:szCs w:val="28"/>
          <w:highlight w:val="none"/>
          <w:lang w:val="en-US" w:eastAsia="zh-CN"/>
        </w:rPr>
        <w:t>应缴</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lang w:val="en-US" w:eastAsia="zh-CN"/>
        </w:rPr>
        <w:t>及服务费</w:t>
      </w:r>
      <w:r>
        <w:rPr>
          <w:rFonts w:hint="eastAsia" w:ascii="仿宋_GB2312" w:hAnsi="Times New Roman" w:eastAsia="仿宋_GB2312" w:cs="Times New Roman"/>
          <w:color w:val="auto"/>
          <w:sz w:val="28"/>
          <w:szCs w:val="28"/>
          <w:highlight w:val="none"/>
        </w:rPr>
        <w:t>计付至实际交还该物业之日。</w:t>
      </w:r>
    </w:p>
    <w:p w14:paraId="5FE5ED5A">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甲方应提前一个月通知乙方，本合同自动终止，甲乙双方互不承担违约责任。乙方必须无条件服从，并按甲方指定时限搬迁。乙方逾期搬迁的，物业内属于乙方的设施、物品视为乙方自愿放弃，甲方有权自行处置，相关清理费用由乙方承担，并按当期双倍</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标准支付占用费。</w:t>
      </w:r>
    </w:p>
    <w:p w14:paraId="44E4BEC7">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（五）合同期内，如因法律规定的不可抗力致使本合同难以履行时，本合同可以变更或解除，双方互不承担违约责任。遭受不可抗力事件的一方应自行在条件允许下采取一切合理措施以减少这一事件造成的损失。</w:t>
      </w:r>
    </w:p>
    <w:p w14:paraId="58F0FD1B">
      <w:pPr>
        <w:keepNext w:val="0"/>
        <w:keepLines w:val="0"/>
        <w:pageBreakBefore w:val="0"/>
        <w:widowControl/>
        <w:kinsoku/>
        <w:wordWrap/>
        <w:overflowPunct/>
        <w:topLinePunct w:val="0"/>
        <w:autoSpaceDE/>
        <w:autoSpaceDN/>
        <w:bidi w:val="0"/>
        <w:snapToGrid/>
        <w:spacing w:after="0" w:line="400" w:lineRule="exact"/>
        <w:ind w:firstLine="568" w:firstLineChars="202"/>
        <w:jc w:val="left"/>
        <w:textAlignment w:val="auto"/>
        <w:rPr>
          <w:rFonts w:ascii="仿宋_GB2312" w:hAnsi="Times New Roman" w:eastAsia="仿宋_GB2312" w:cs="Times New Roman"/>
          <w:b/>
          <w:color w:val="auto"/>
          <w:sz w:val="28"/>
          <w:szCs w:val="28"/>
          <w:highlight w:val="none"/>
        </w:rPr>
      </w:pPr>
      <w:r>
        <w:rPr>
          <w:rFonts w:hint="eastAsia" w:ascii="仿宋_GB2312" w:hAnsi="Times New Roman" w:eastAsia="仿宋_GB2312" w:cs="Times New Roman"/>
          <w:b/>
          <w:color w:val="auto"/>
          <w:sz w:val="28"/>
          <w:szCs w:val="28"/>
          <w:highlight w:val="none"/>
        </w:rPr>
        <w:t>第九条  补充协议规定</w:t>
      </w:r>
    </w:p>
    <w:p w14:paraId="0601EAB6">
      <w:pPr>
        <w:keepNext w:val="0"/>
        <w:keepLines w:val="0"/>
        <w:pageBreakBefore w:val="0"/>
        <w:widowControl/>
        <w:kinsoku/>
        <w:wordWrap/>
        <w:overflowPunct/>
        <w:topLinePunct w:val="0"/>
        <w:autoSpaceDE/>
        <w:autoSpaceDN/>
        <w:bidi w:val="0"/>
        <w:snapToGrid/>
        <w:spacing w:after="0" w:line="400" w:lineRule="exact"/>
        <w:ind w:firstLine="565" w:firstLineChars="202"/>
        <w:jc w:val="left"/>
        <w:textAlignment w:val="auto"/>
        <w:rPr>
          <w:rFonts w:hint="eastAsia" w:ascii="仿宋_GB2312" w:hAnsi="Times New Roman" w:eastAsia="仿宋_GB2312" w:cs="Times New Roman"/>
          <w:b/>
          <w:bCs/>
          <w:color w:val="auto"/>
          <w:sz w:val="28"/>
          <w:szCs w:val="28"/>
          <w:highlight w:val="none"/>
        </w:rPr>
      </w:pPr>
      <w:r>
        <w:rPr>
          <w:rFonts w:hint="eastAsia" w:ascii="仿宋_GB2312" w:hAnsi="Times New Roman" w:eastAsia="仿宋_GB2312" w:cs="Times New Roman"/>
          <w:color w:val="auto"/>
          <w:sz w:val="28"/>
          <w:szCs w:val="28"/>
          <w:highlight w:val="none"/>
        </w:rPr>
        <w:t>本合同未尽事宜，经甲乙双方协商一致可签订补充协议。但必须按照天河区农村集体资产交易管理相关规定进行民主表决并公示后才能生效。补充协议与本合同具有同等法律效力。</w:t>
      </w:r>
    </w:p>
    <w:p w14:paraId="28DFB2A4">
      <w:pPr>
        <w:keepNext w:val="0"/>
        <w:keepLines w:val="0"/>
        <w:pageBreakBefore w:val="0"/>
        <w:widowControl/>
        <w:numPr>
          <w:ilvl w:val="0"/>
          <w:numId w:val="0"/>
        </w:numPr>
        <w:kinsoku/>
        <w:wordWrap/>
        <w:overflowPunct/>
        <w:topLinePunct w:val="0"/>
        <w:autoSpaceDE/>
        <w:autoSpaceDN/>
        <w:bidi w:val="0"/>
        <w:snapToGrid/>
        <w:spacing w:after="0" w:line="400" w:lineRule="exact"/>
        <w:ind w:firstLine="562" w:firstLineChars="200"/>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b/>
          <w:bCs/>
          <w:color w:val="auto"/>
          <w:sz w:val="28"/>
          <w:szCs w:val="28"/>
          <w:highlight w:val="none"/>
          <w:lang w:val="en-US" w:eastAsia="zh-CN"/>
        </w:rPr>
        <w:t>第十条</w:t>
      </w:r>
      <w:r>
        <w:rPr>
          <w:rFonts w:hint="eastAsia" w:ascii="仿宋_GB2312" w:hAnsi="Times New Roman" w:eastAsia="仿宋_GB2312"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本合同履行过程中如发生纠纷，可依法向广州市天河区人民法院提起诉讼。</w:t>
      </w:r>
    </w:p>
    <w:p w14:paraId="17382A89">
      <w:pPr>
        <w:keepNext w:val="0"/>
        <w:keepLines w:val="0"/>
        <w:pageBreakBefore w:val="0"/>
        <w:widowControl/>
        <w:numPr>
          <w:ilvl w:val="0"/>
          <w:numId w:val="4"/>
        </w:numPr>
        <w:kinsoku/>
        <w:wordWrap/>
        <w:overflowPunct/>
        <w:topLinePunct w:val="0"/>
        <w:autoSpaceDE/>
        <w:autoSpaceDN/>
        <w:bidi w:val="0"/>
        <w:snapToGrid/>
        <w:spacing w:after="0" w:line="400" w:lineRule="exact"/>
        <w:ind w:firstLine="560" w:firstLineChars="200"/>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守约方因追究违约方的违约责任所支付的一切费用（包括但不限于律师费，诉讼费，交通费，差旅费，食宿费，行政、司法、鉴定、公证、翻译费、调查费，评估费等）均由违约方承担。</w:t>
      </w:r>
    </w:p>
    <w:p w14:paraId="7B1B737D">
      <w:pPr>
        <w:keepNext w:val="0"/>
        <w:keepLines w:val="0"/>
        <w:pageBreakBefore w:val="0"/>
        <w:widowControl/>
        <w:numPr>
          <w:ilvl w:val="0"/>
          <w:numId w:val="4"/>
        </w:numPr>
        <w:kinsoku/>
        <w:wordWrap/>
        <w:overflowPunct/>
        <w:topLinePunct w:val="0"/>
        <w:autoSpaceDE/>
        <w:autoSpaceDN/>
        <w:bidi w:val="0"/>
        <w:snapToGrid/>
        <w:spacing w:after="0" w:line="400" w:lineRule="exact"/>
        <w:ind w:firstLine="560" w:firstLineChars="200"/>
        <w:jc w:val="left"/>
        <w:textAlignment w:val="auto"/>
        <w:rPr>
          <w:rFonts w:hint="eastAsia" w:ascii="仿宋_GB2312" w:hAnsi="Times New Roman" w:eastAsia="仿宋_GB2312" w:cs="Times New Roman"/>
          <w:color w:val="auto"/>
          <w:kern w:val="2"/>
          <w:sz w:val="28"/>
          <w:szCs w:val="28"/>
        </w:rPr>
      </w:pPr>
      <w:r>
        <w:rPr>
          <w:rFonts w:hint="eastAsia" w:ascii="仿宋_GB2312" w:hAnsi="Times New Roman" w:eastAsia="仿宋_GB2312" w:cs="Times New Roman"/>
          <w:color w:val="auto"/>
          <w:sz w:val="28"/>
          <w:szCs w:val="28"/>
          <w:highlight w:val="none"/>
        </w:rPr>
        <w:t>甲方未能或延迟行使本合同项下的任何权利的不意味放弃该权利。甲方任何权利的放弃均以甲方盖章的书面文件明确表示为准。</w:t>
      </w:r>
    </w:p>
    <w:p w14:paraId="0960A79E">
      <w:pPr>
        <w:keepNext w:val="0"/>
        <w:keepLines w:val="0"/>
        <w:pageBreakBefore w:val="0"/>
        <w:widowControl/>
        <w:shd w:val="clear" w:color="auto" w:fill="FFFFFF"/>
        <w:kinsoku/>
        <w:wordWrap/>
        <w:overflowPunct/>
        <w:topLinePunct w:val="0"/>
        <w:autoSpaceDE/>
        <w:autoSpaceDN/>
        <w:bidi w:val="0"/>
        <w:snapToGrid/>
        <w:spacing w:after="0" w:line="400" w:lineRule="exact"/>
        <w:ind w:left="0" w:leftChars="0" w:firstLine="562" w:firstLineChars="200"/>
        <w:jc w:val="both"/>
        <w:textAlignment w:val="auto"/>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b/>
          <w:color w:val="auto"/>
          <w:kern w:val="0"/>
          <w:sz w:val="28"/>
          <w:szCs w:val="28"/>
          <w:highlight w:val="none"/>
          <w:lang w:val="en-US" w:eastAsia="zh-CN" w:bidi="ar-SA"/>
        </w:rPr>
        <w:t>第十一条  其他约定</w:t>
      </w:r>
      <w:r>
        <w:rPr>
          <w:rFonts w:hint="eastAsia" w:ascii="仿宋" w:hAnsi="仿宋" w:eastAsia="仿宋" w:cs="仿宋"/>
          <w:b/>
          <w:bCs/>
          <w:color w:val="auto"/>
          <w:kern w:val="0"/>
          <w:sz w:val="28"/>
          <w:szCs w:val="28"/>
          <w:highlight w:val="none"/>
          <w:lang w:val="en-US" w:eastAsia="zh-CN" w:bidi="ar-SA"/>
        </w:rPr>
        <w:t>事项：</w:t>
      </w:r>
    </w:p>
    <w:p w14:paraId="78FFE40D">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该租赁商铺计租总面积为100平方米，任何与面积相关的费用计算均应以此面积为准。如租赁合同约定之面积与实际交付面积存在误差的，则出租方不予退还合同租金，承租方也不用多缴误差之合同租金数额。承租方不得以此为由解除合同，否则视作承租方严重违约，出租方有权没收合同履约保证金。</w:t>
      </w:r>
    </w:p>
    <w:p w14:paraId="439F960C">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2、出租方提供独立水、电表到现场；出租方按供水、供电部门规定向承租方收取水、电费、污水处理费；如水电、消防设施需增容或新增的（包括但不限于雨污分流、排水排气排污工程等），均由承租方自行解决。</w:t>
      </w:r>
    </w:p>
    <w:p w14:paraId="07AF2A6E">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3、物业服务费：出租方按出租总面积100平方米×3元/月/平方米的标准向承租方收取（物业服务费包含供水、供电设施的折旧、维护人员工资、表前的维修维护等费用）</w:t>
      </w:r>
    </w:p>
    <w:p w14:paraId="4B6E26B2">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4、租赁商铺用作商业用途，出租方按物业主体建筑结构现状交付使用；承租方不得以非主体建筑结构竞投前和接收状况不同为由单方解除合同或拖欠合同租金及服务费等行为，否则视为承租方严重违约，出租方有权追究承租方的违约责任。</w:t>
      </w:r>
    </w:p>
    <w:p w14:paraId="2A93471C">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承租方不得改变租赁物业及其附属设施用途、性质和主体建筑结构、不得乱搭建、私自兴建、扩建、加建建筑物等；不得经营易燃易爆、噪音污染、“散、乱、污”等项目；擅自改变用途和性质的，引起的违法行为、人身安全、财产损失等刑事、行政处罚和经济损失均由承租方自行承担；造成出租方权益受损的，出租方有权单方解除合同，没收合同履约保证金，已收取的合同租金及服务费不予退还，并无偿收回租赁物业及场地（包括但不限于合法合规的增设建（构）筑物及报装的各类附属设施）（如有），作承租方违约处理，并依法追讨因此造成出租方的经济损失。</w:t>
      </w:r>
    </w:p>
    <w:p w14:paraId="273A0967">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5、承租方需对商铺及配套设施进行日常维修保养及承担由此产生的所有费用，包括但不限于厕所渗漏、墙体裂痕、楼顶漏水等；如因承租方维护不当造成安全事故的，亦由承租方负责一切责任。承租方对商铺进行装修的，装修效果需合理、安全，不得造成商铺框架承重结构性损毁，如造成损毁的，需按原状修复或计价赔偿，并承担由装修行为引起的一切责任；出租方可单方解除合同，并作承租方违约处理。</w:t>
      </w:r>
    </w:p>
    <w:p w14:paraId="70B23411">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6、承租方需按照有关部门要求做好装修、污水、废油、废气等环保及消防整改的相关工作、办理相关证照，并承担全部责任及费用。如上述要求不达标的（以相关部门整治结果为准），承租方不能以此为由提出减除租金、延长租期等行为，否则视为严重违约，如承租方不按政府部门要求实施或实施结果不达标的，出租方可采取警告等方式作为提醒，而承租方3个工作日内依然未采取有效整改措施的，出租方有权单方终止合同并没收履约合同保证金，作承租方违约处理。</w:t>
      </w:r>
    </w:p>
    <w:p w14:paraId="3229C627">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7、承租方须获得出租方的书面同意后方能对标的物业进行装修、改造；如增设建（构）筑物、加装电梯、报装消防设备等需向有关部门申请，产生的一切费用、所需的政府文件、手续均由承租方自行承担，并获得相关部门许可后方可进行。若承租人违反上述约定，则视为承租方严重违约，出租方有权单方解除合同，没收合同履约保证金，并追究承租方的违约责任。如施工过程中引起的人身、财产损失由承租方自行承担赔偿责任，造成出租方原物业毁损的由承租方承担赔偿责任。承租方增设建（构）筑物及报装的各类附属设施的所有权均无偿归出租方所有；租赁期满，出租方有权要求承租方按物业现状无偿交还或恢复物业原状、拆除增设建（构）筑物，承租方应无条件配合，如产生恢复原状之费用则由承租方承担。</w:t>
      </w:r>
    </w:p>
    <w:p w14:paraId="6406A576">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8、如遇执法部门进行检查、整改、处罚、停产、拆除违建等执法行为，因承租方经营行为引起的责任由承租方自行承担，并承担由此产生的一切后果，承租方必须继续履行签订合同的一切条款；若承租方的经营行为被行政执法部门查处后，未能按规定改正或其行为涉嫌犯罪（被刑事立案）的，则视为承租方严重违约，出租方有权立即单方解除合同，没收合同履约保证金，已收取的合同租金及服务费不予退还，并无偿收回租赁物业（包括但不限于增设建（构）筑物及报装的各类附属设施）（如有）；若造成出租方损失的，承租方应承担赔偿责任；</w:t>
      </w:r>
    </w:p>
    <w:p w14:paraId="36730DAF">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如遇政府行为需要全部或部分拆除，或其它原因不允许出租经营的，造成双方无法继续履行合同的，承租方应当在有关部门要求拆除的期限前搬迁完毕，合同自行终止，双方损失自负，互不作赔偿和补偿，均不作违约处理。</w:t>
      </w:r>
    </w:p>
    <w:p w14:paraId="76133818">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9、合同租赁期满或因故终止时，承租方应在届满或终止之日，按租赁商铺及其附属设施正常使用现状（包括但不限于增设建（构）筑物及报装的各类附属设施）无偿交还给出租方；如承租方故意毁坏的，则评估计价赔偿给出租方；如出租方要求恢复原状、拆除增建建筑物交还的，产生的相关费用亦由承租方承担，承租方需无条件履行。</w:t>
      </w:r>
    </w:p>
    <w:p w14:paraId="3AD4AE0D">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10、如该租赁商铺已被（意向）纳入城中村改造片区，遇政府收储或城中村改造需要征收、征用、提前收回租赁商铺（包括但不限于物业及地上原有或加建的全部建筑物、果树、林木等）时，承租方应在接到出租方书面通知的一个月内无条件配合出租方办理一切征收、征用手续，无偿交还租赁商铺（包括但不限于物业及地上原有或加建的全部建筑物等）给出租方；承租方缴清合同租金（计付至实际交还所有物业及场地之日）后，出租方全额无息退还合同履约保证金给承租方；租赁合同自然终止，双方损失自负，互不追究法律责任，均不作违约处理。</w:t>
      </w:r>
    </w:p>
    <w:p w14:paraId="2140F200">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有关补偿问题，由出租方与征地单位协商，如有补偿，经出租方主管部门按规定提留后，所得的补偿（包括但不限于征地款、土地补偿费、安置补助金、地上原有或加建建筑物及设施补偿费、青苗补偿费等）全部归出租方所有，出租方不对承租方（包括但不限于生产经营、人员遣散、加建建筑物、果树、林木等）的损失作任何补偿和赔偿；如有复建面积补偿的，其补偿归出租方所有。出租方不计利息退还提前收取但未使用的合同租金给承租方。</w:t>
      </w:r>
    </w:p>
    <w:p w14:paraId="24867117">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11、合同租赁期满或因故终止时，如承租方有办理食药监《食品经营许可证》和工商局《营业执照》等相关证照，则需要到相关所在部门办理注销手续，否则作承租方违约处理。</w:t>
      </w:r>
    </w:p>
    <w:p w14:paraId="63A566B6">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12、承租商铺范围外的面积不属出租范围，一律不提供使用，不得占道经营。如承租方擅自侵占使用的，遇到相关行政执法部门驱赶和投诉，一切后果由承租方自行承担。如发现承租方占道经营，出租方可采取警告等方式作为提醒，而承租方3个工作日内依然未采取有效整改措施的，出租方有权单方终止合同并没收履约合同保证金，作承租方违约处理。</w:t>
      </w:r>
    </w:p>
    <w:p w14:paraId="0D5F6166">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13、租赁商铺持有《广州市集体土地房产证》穗集体地证第0092572号。其消防备案等证照和用途未取得相关政府部门的证照，且未办理相关手续。承租人已于报名竞投和租赁前对交易标的物的现状包括产权、证照手续、使用性质、意向改造等上述情况作充分了解，并同意按现状参与竞投和承租，承租方不能以上述情况为理由向出租方主张异议或单方解除合同。出租方不保证租赁商铺及其附属设施使用必定符合承租方的经营所需。承租方自行办理本租赁商铺的工商证照、消防备案等手续及费用，如无法取得本租赁商铺之用途的相关营业证照、办理相关经营手续的责任和损失均由承租方自行承担，承租方不得以此为由拒签合同、单方解除合同或拖欠合同租金及服务费等行为，否则视为承租方严重违约，出租方有权按照合同条款追究承租方的违约责任。</w:t>
      </w:r>
    </w:p>
    <w:p w14:paraId="317CBF3E">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14、如本合同因产权问题、使用性质、经营用途或其它原因被认定无效的，出租方仍有权要求承租方支付租赁商铺的占用费和服务费（其金额按本合同中有关合同租金及服务费的约定为计算标准）；合同期间如有违约行为，双方愿意按本合同相关条款接受处罚。</w:t>
      </w:r>
    </w:p>
    <w:p w14:paraId="73D10534">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15、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14:paraId="5136DD52">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16、租赁期内，承租方作为租赁商铺消防及安全生产第一责任人，如发生人身伤亡和财产损失等消防或安全事故的，承租方需承担全部经济和法律责任。承租方必须做好消防及安全生产工作，并按相关职能部门的要求设置相应消防设备，不得有封锁或堆放杂物等</w:t>
      </w:r>
    </w:p>
    <w:p w14:paraId="0F49E756">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堵塞消防通道的行为。出租方不承诺也不保证租赁物业现有的消防设备（如有）能够满足承租方使用需求或符合相关职能部门规定，承租方必须自行办理相关消防及安全生产的证照，并承担因此产生一切费用。如因此造成出租方损失的，承租方还需赔偿出租方的一切损失（包括但不限于实际损失、预期收益、被第三方追责、律师费、诉讼费、公告费、保全费、评估鉴定费等）。</w:t>
      </w:r>
    </w:p>
    <w:p w14:paraId="0B9F44AF">
      <w:pPr>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562"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b/>
          <w:color w:val="auto"/>
          <w:sz w:val="28"/>
          <w:szCs w:val="28"/>
        </w:rPr>
        <w:t>第十</w:t>
      </w: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 xml:space="preserve">条  </w:t>
      </w:r>
      <w:r>
        <w:rPr>
          <w:rFonts w:hint="eastAsia" w:ascii="仿宋" w:hAnsi="仿宋" w:eastAsia="仿宋" w:cs="仿宋"/>
          <w:color w:val="auto"/>
          <w:kern w:val="0"/>
          <w:sz w:val="28"/>
          <w:szCs w:val="28"/>
        </w:rPr>
        <w:t>本合同一式</w:t>
      </w:r>
      <w:r>
        <w:rPr>
          <w:rFonts w:hint="eastAsia" w:ascii="仿宋" w:hAnsi="仿宋" w:eastAsia="仿宋" w:cs="仿宋"/>
          <w:color w:val="auto"/>
          <w:kern w:val="0"/>
          <w:sz w:val="28"/>
          <w:szCs w:val="28"/>
          <w:u w:val="single"/>
        </w:rPr>
        <w:t xml:space="preserve">  叁  </w:t>
      </w:r>
      <w:r>
        <w:rPr>
          <w:rFonts w:hint="eastAsia" w:ascii="仿宋" w:hAnsi="仿宋" w:eastAsia="仿宋" w:cs="仿宋"/>
          <w:color w:val="auto"/>
          <w:kern w:val="0"/>
          <w:sz w:val="28"/>
          <w:szCs w:val="28"/>
        </w:rPr>
        <w:t xml:space="preserve">份，甲乙双方各执 </w:t>
      </w:r>
      <w:r>
        <w:rPr>
          <w:rFonts w:hint="eastAsia" w:ascii="仿宋" w:hAnsi="仿宋" w:eastAsia="仿宋" w:cs="仿宋"/>
          <w:color w:val="auto"/>
          <w:kern w:val="0"/>
          <w:sz w:val="28"/>
          <w:szCs w:val="28"/>
          <w:u w:val="single"/>
        </w:rPr>
        <w:t xml:space="preserve"> 壹  </w:t>
      </w:r>
      <w:r>
        <w:rPr>
          <w:rFonts w:hint="eastAsia" w:ascii="仿宋" w:hAnsi="仿宋" w:eastAsia="仿宋" w:cs="仿宋"/>
          <w:color w:val="auto"/>
          <w:kern w:val="0"/>
          <w:sz w:val="28"/>
          <w:szCs w:val="28"/>
        </w:rPr>
        <w:t>份，交易服务机构执</w:t>
      </w:r>
      <w:r>
        <w:rPr>
          <w:rFonts w:hint="eastAsia" w:ascii="仿宋" w:hAnsi="仿宋" w:eastAsia="仿宋" w:cs="仿宋"/>
          <w:color w:val="auto"/>
          <w:kern w:val="0"/>
          <w:sz w:val="28"/>
          <w:szCs w:val="28"/>
          <w:u w:val="single"/>
        </w:rPr>
        <w:t xml:space="preserve"> 壹 </w:t>
      </w:r>
      <w:r>
        <w:rPr>
          <w:rFonts w:hint="eastAsia" w:ascii="仿宋" w:hAnsi="仿宋" w:eastAsia="仿宋" w:cs="仿宋"/>
          <w:color w:val="auto"/>
          <w:kern w:val="0"/>
          <w:sz w:val="28"/>
          <w:szCs w:val="28"/>
        </w:rPr>
        <w:t>份，每份合同具同等法律效力。合同自双方签字盖章之日起生效。</w:t>
      </w:r>
    </w:p>
    <w:p w14:paraId="43CB0B14">
      <w:pPr>
        <w:keepNext w:val="0"/>
        <w:keepLines w:val="0"/>
        <w:pageBreakBefore w:val="0"/>
        <w:kinsoku/>
        <w:wordWrap/>
        <w:overflowPunct/>
        <w:topLinePunct w:val="0"/>
        <w:autoSpaceDE/>
        <w:autoSpaceDN/>
        <w:bidi w:val="0"/>
        <w:adjustRightInd w:val="0"/>
        <w:snapToGrid/>
        <w:spacing w:after="0" w:line="400" w:lineRule="exact"/>
        <w:ind w:firstLine="560" w:firstLineChars="200"/>
        <w:jc w:val="left"/>
        <w:textAlignment w:val="auto"/>
        <w:rPr>
          <w:rFonts w:hint="eastAsia" w:ascii="仿宋" w:hAnsi="仿宋" w:eastAsia="仿宋" w:cs="仿宋"/>
          <w:color w:val="auto"/>
          <w:sz w:val="28"/>
          <w:szCs w:val="28"/>
          <w:highlight w:val="none"/>
        </w:rPr>
      </w:pPr>
    </w:p>
    <w:p w14:paraId="418E6386">
      <w:pPr>
        <w:keepNext w:val="0"/>
        <w:keepLines w:val="0"/>
        <w:pageBreakBefore w:val="0"/>
        <w:kinsoku/>
        <w:wordWrap/>
        <w:overflowPunct/>
        <w:topLinePunct w:val="0"/>
        <w:autoSpaceDE/>
        <w:autoSpaceDN/>
        <w:bidi w:val="0"/>
        <w:snapToGrid/>
        <w:spacing w:after="0"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C4E9614">
      <w:pPr>
        <w:keepNext w:val="0"/>
        <w:keepLines w:val="0"/>
        <w:pageBreakBefore w:val="0"/>
        <w:kinsoku/>
        <w:wordWrap/>
        <w:overflowPunct/>
        <w:topLinePunct w:val="0"/>
        <w:autoSpaceDE/>
        <w:bidi w:val="0"/>
        <w:adjustRightInd w:val="0"/>
        <w:spacing w:line="360" w:lineRule="auto"/>
        <w:jc w:val="left"/>
        <w:textAlignment w:val="auto"/>
        <w:rPr>
          <w:rFonts w:hint="eastAsia" w:ascii="仿宋" w:hAnsi="仿宋" w:eastAsia="仿宋" w:cs="仿宋"/>
          <w:color w:val="auto"/>
          <w:sz w:val="28"/>
          <w:szCs w:val="28"/>
          <w:highlight w:val="none"/>
        </w:rPr>
      </w:pPr>
    </w:p>
    <w:tbl>
      <w:tblPr>
        <w:tblStyle w:val="7"/>
        <w:tblW w:w="0" w:type="auto"/>
        <w:jc w:val="center"/>
        <w:tblLayout w:type="fixed"/>
        <w:tblCellMar>
          <w:top w:w="0" w:type="dxa"/>
          <w:left w:w="108" w:type="dxa"/>
          <w:bottom w:w="0" w:type="dxa"/>
          <w:right w:w="108" w:type="dxa"/>
        </w:tblCellMar>
      </w:tblPr>
      <w:tblGrid>
        <w:gridCol w:w="4503"/>
        <w:gridCol w:w="4557"/>
      </w:tblGrid>
      <w:tr w14:paraId="019C0B06">
        <w:tblPrEx>
          <w:tblCellMar>
            <w:top w:w="0" w:type="dxa"/>
            <w:left w:w="108" w:type="dxa"/>
            <w:bottom w:w="0" w:type="dxa"/>
            <w:right w:w="108" w:type="dxa"/>
          </w:tblCellMar>
        </w:tblPrEx>
        <w:trPr>
          <w:cantSplit/>
          <w:trHeight w:val="94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23896E6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合同签署人</w:t>
            </w:r>
          </w:p>
        </w:tc>
      </w:tr>
      <w:tr w14:paraId="32E03466">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B79205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w:t>
            </w:r>
          </w:p>
        </w:tc>
        <w:tc>
          <w:tcPr>
            <w:tcW w:w="4557" w:type="dxa"/>
            <w:tcBorders>
              <w:top w:val="single" w:color="000000" w:sz="4" w:space="0"/>
              <w:left w:val="nil"/>
              <w:bottom w:val="single" w:color="000000" w:sz="4" w:space="0"/>
              <w:right w:val="single" w:color="000000" w:sz="4" w:space="0"/>
            </w:tcBorders>
            <w:noWrap w:val="0"/>
            <w:vAlign w:val="center"/>
          </w:tcPr>
          <w:p w14:paraId="32D7BED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w:t>
            </w:r>
          </w:p>
        </w:tc>
      </w:tr>
      <w:tr w14:paraId="5BD92D73">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75579598">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单位名称（盖章）：</w:t>
            </w:r>
            <w:r>
              <w:rPr>
                <w:rFonts w:hint="eastAsia" w:ascii="仿宋" w:hAnsi="仿宋" w:eastAsia="仿宋" w:cs="仿宋"/>
                <w:color w:val="auto"/>
                <w:sz w:val="24"/>
                <w:szCs w:val="24"/>
                <w:highlight w:val="none"/>
              </w:rPr>
              <w:t xml:space="preserve"> </w:t>
            </w:r>
          </w:p>
          <w:p w14:paraId="67DED5EF">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广州市天河区前进街前进</w:t>
            </w:r>
            <w:r>
              <w:rPr>
                <w:rFonts w:hint="eastAsia" w:ascii="仿宋" w:hAnsi="仿宋" w:eastAsia="仿宋" w:cs="仿宋"/>
                <w:color w:val="auto"/>
                <w:sz w:val="24"/>
                <w:szCs w:val="24"/>
                <w:highlight w:val="none"/>
                <w:lang w:eastAsia="zh-CN"/>
              </w:rPr>
              <w:t>第一</w:t>
            </w:r>
            <w:r>
              <w:rPr>
                <w:rFonts w:hint="eastAsia" w:ascii="仿宋" w:hAnsi="仿宋" w:eastAsia="仿宋" w:cs="仿宋"/>
                <w:color w:val="auto"/>
                <w:sz w:val="24"/>
                <w:szCs w:val="24"/>
                <w:highlight w:val="none"/>
              </w:rPr>
              <w:t>股份合作经济社</w:t>
            </w:r>
          </w:p>
        </w:tc>
        <w:tc>
          <w:tcPr>
            <w:tcW w:w="4557" w:type="dxa"/>
            <w:tcBorders>
              <w:top w:val="single" w:color="000000" w:sz="4" w:space="0"/>
              <w:left w:val="nil"/>
              <w:bottom w:val="single" w:color="000000" w:sz="4" w:space="0"/>
              <w:right w:val="single" w:color="000000" w:sz="4" w:space="0"/>
            </w:tcBorders>
            <w:noWrap w:val="0"/>
            <w:vAlign w:val="center"/>
          </w:tcPr>
          <w:p w14:paraId="39A00674">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单位名称（盖章）：</w:t>
            </w:r>
            <w:r>
              <w:rPr>
                <w:rFonts w:hint="eastAsia" w:ascii="仿宋" w:hAnsi="仿宋" w:eastAsia="仿宋" w:cs="仿宋"/>
                <w:color w:val="auto"/>
                <w:sz w:val="24"/>
                <w:szCs w:val="24"/>
                <w:highlight w:val="none"/>
              </w:rPr>
              <w:t xml:space="preserve"> </w:t>
            </w:r>
          </w:p>
          <w:p w14:paraId="5D1C705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p>
        </w:tc>
      </w:tr>
      <w:tr w14:paraId="4381EC11">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65478FB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地址：广州市天河区中山大道397号龙步商业街12号商铺2楼</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19A08A0C">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p>
        </w:tc>
      </w:tr>
      <w:tr w14:paraId="6B90F0FD">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227E59B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法定代表人（签名）：</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3B4035CA">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法定代表人（签名）：</w:t>
            </w:r>
            <w:r>
              <w:rPr>
                <w:rFonts w:hint="eastAsia" w:ascii="仿宋" w:hAnsi="仿宋" w:eastAsia="仿宋" w:cs="仿宋"/>
                <w:color w:val="auto"/>
                <w:sz w:val="24"/>
                <w:szCs w:val="24"/>
                <w:highlight w:val="none"/>
              </w:rPr>
              <w:t xml:space="preserve"> </w:t>
            </w:r>
          </w:p>
        </w:tc>
      </w:tr>
      <w:tr w14:paraId="51579ED6">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72A590D0">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法定代表人身份证号码：</w:t>
            </w:r>
            <w:r>
              <w:rPr>
                <w:rFonts w:hint="eastAsia" w:ascii="仿宋" w:hAnsi="仿宋" w:eastAsia="仿宋" w:cs="仿宋"/>
                <w:color w:val="auto"/>
                <w:sz w:val="24"/>
                <w:szCs w:val="24"/>
                <w:highlight w:val="none"/>
              </w:rPr>
              <w:t xml:space="preserve"> </w:t>
            </w:r>
          </w:p>
          <w:p w14:paraId="19CEE5BF">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default" w:ascii="仿宋" w:hAnsi="仿宋" w:eastAsia="仿宋" w:cs="仿宋"/>
                <w:color w:val="auto"/>
                <w:sz w:val="24"/>
                <w:szCs w:val="24"/>
                <w:highlight w:val="none"/>
                <w:lang w:val="en-US" w:eastAsia="zh-CN"/>
              </w:rPr>
            </w:pPr>
          </w:p>
        </w:tc>
        <w:tc>
          <w:tcPr>
            <w:tcW w:w="4557" w:type="dxa"/>
            <w:tcBorders>
              <w:top w:val="single" w:color="000000" w:sz="4" w:space="0"/>
              <w:left w:val="nil"/>
              <w:bottom w:val="single" w:color="000000" w:sz="4" w:space="0"/>
              <w:right w:val="single" w:color="000000" w:sz="4" w:space="0"/>
            </w:tcBorders>
            <w:noWrap w:val="0"/>
            <w:vAlign w:val="center"/>
          </w:tcPr>
          <w:p w14:paraId="1165892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法定代表人身份证号码：</w:t>
            </w:r>
          </w:p>
          <w:p w14:paraId="3AADB2C1">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tc>
      </w:tr>
      <w:tr w14:paraId="71A333BF">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4E5E33D0">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lang w:val="en-US" w:eastAsia="zh-CN"/>
              </w:rPr>
              <w:t>82303929</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471351E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r>
      <w:tr w14:paraId="0F560810">
        <w:tblPrEx>
          <w:tblCellMar>
            <w:top w:w="0" w:type="dxa"/>
            <w:left w:w="108" w:type="dxa"/>
            <w:bottom w:w="0" w:type="dxa"/>
            <w:right w:w="108" w:type="dxa"/>
          </w:tblCellMar>
        </w:tblPrEx>
        <w:trPr>
          <w:cantSplit/>
          <w:trHeight w:val="1000"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57C5C81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签订日期：</w:t>
            </w:r>
          </w:p>
        </w:tc>
        <w:tc>
          <w:tcPr>
            <w:tcW w:w="4557" w:type="dxa"/>
            <w:tcBorders>
              <w:top w:val="single" w:color="000000" w:sz="4" w:space="0"/>
              <w:left w:val="nil"/>
              <w:bottom w:val="single" w:color="000000" w:sz="4" w:space="0"/>
              <w:right w:val="single" w:color="000000" w:sz="4" w:space="0"/>
            </w:tcBorders>
            <w:noWrap w:val="0"/>
            <w:vAlign w:val="center"/>
          </w:tcPr>
          <w:p w14:paraId="08E3F65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签订日期：</w:t>
            </w:r>
          </w:p>
        </w:tc>
      </w:tr>
      <w:tr w14:paraId="5DAC11A1">
        <w:tblPrEx>
          <w:tblCellMar>
            <w:top w:w="0" w:type="dxa"/>
            <w:left w:w="108" w:type="dxa"/>
            <w:bottom w:w="0" w:type="dxa"/>
            <w:right w:w="108" w:type="dxa"/>
          </w:tblCellMar>
        </w:tblPrEx>
        <w:trPr>
          <w:cantSplit/>
          <w:trHeight w:val="85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46B0752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合同见证人</w:t>
            </w:r>
          </w:p>
        </w:tc>
      </w:tr>
      <w:tr w14:paraId="4DBB3CC5">
        <w:tblPrEx>
          <w:tblCellMar>
            <w:top w:w="0" w:type="dxa"/>
            <w:left w:w="108" w:type="dxa"/>
            <w:bottom w:w="0" w:type="dxa"/>
            <w:right w:w="108" w:type="dxa"/>
          </w:tblCellMar>
        </w:tblPrEx>
        <w:trPr>
          <w:cantSplit/>
          <w:trHeight w:val="2445"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14:paraId="704CEEB2">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470054A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签名：</w:t>
            </w:r>
          </w:p>
          <w:p w14:paraId="3C07ABFC">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185C41F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123009BA">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tc>
      </w:tr>
    </w:tbl>
    <w:p w14:paraId="21730AE8">
      <w:pPr>
        <w:spacing w:line="400" w:lineRule="exact"/>
        <w:ind w:firstLine="560" w:firstLineChars="200"/>
        <w:rPr>
          <w:rFonts w:hint="eastAsia" w:ascii="仿宋" w:hAnsi="仿宋" w:eastAsia="仿宋" w:cs="仿宋"/>
          <w:color w:val="auto"/>
          <w:sz w:val="28"/>
          <w:szCs w:val="28"/>
          <w:highlight w:val="none"/>
        </w:rPr>
      </w:pPr>
    </w:p>
    <w:p w14:paraId="1E17ECCA">
      <w:pPr>
        <w:adjustRightInd w:val="0"/>
        <w:spacing w:line="360" w:lineRule="auto"/>
        <w:rPr>
          <w:rFonts w:hint="eastAsia" w:ascii="仿宋" w:hAnsi="仿宋" w:eastAsia="仿宋" w:cs="仿宋"/>
          <w:color w:val="auto"/>
          <w:sz w:val="28"/>
          <w:szCs w:val="28"/>
          <w:highlight w:val="none"/>
        </w:rPr>
      </w:pPr>
    </w:p>
    <w:p w14:paraId="68381307">
      <w:pPr>
        <w:adjustRightInd w:val="0"/>
        <w:spacing w:line="360" w:lineRule="auto"/>
        <w:rPr>
          <w:rFonts w:hint="eastAsia" w:ascii="仿宋" w:hAnsi="仿宋" w:eastAsia="仿宋" w:cs="仿宋"/>
          <w:color w:val="auto"/>
          <w:sz w:val="28"/>
          <w:szCs w:val="28"/>
          <w:highlight w:val="none"/>
        </w:rPr>
      </w:pPr>
    </w:p>
    <w:p w14:paraId="3869D66A">
      <w:pPr>
        <w:adjustRightInd w:val="0"/>
        <w:spacing w:line="360" w:lineRule="auto"/>
        <w:rPr>
          <w:rFonts w:hint="eastAsia" w:ascii="仿宋" w:hAnsi="仿宋" w:eastAsia="仿宋" w:cs="仿宋"/>
          <w:color w:val="auto"/>
          <w:sz w:val="28"/>
          <w:szCs w:val="28"/>
          <w:highlight w:val="none"/>
        </w:rPr>
      </w:pPr>
    </w:p>
    <w:p w14:paraId="54C698E6">
      <w:pPr>
        <w:adjustRightInd w:val="0"/>
        <w:spacing w:line="360" w:lineRule="auto"/>
        <w:rPr>
          <w:rFonts w:hint="eastAsia" w:ascii="仿宋" w:hAnsi="仿宋" w:eastAsia="仿宋" w:cs="仿宋"/>
          <w:color w:val="auto"/>
          <w:sz w:val="28"/>
          <w:szCs w:val="28"/>
          <w:highlight w:val="none"/>
        </w:rPr>
      </w:pPr>
    </w:p>
    <w:p w14:paraId="4966DE7C">
      <w:pPr>
        <w:rPr>
          <w:color w:val="auto"/>
          <w:szCs w:val="24"/>
          <w:highlight w:val="none"/>
        </w:rPr>
      </w:pPr>
      <w:r>
        <w:rPr>
          <w:color w:val="auto"/>
          <w:szCs w:val="24"/>
          <w:highlight w:val="none"/>
        </w:rPr>
        <w:drawing>
          <wp:inline distT="0" distB="0" distL="114300" distR="114300">
            <wp:extent cx="5923280" cy="5987415"/>
            <wp:effectExtent l="0" t="0" r="1270"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23280" cy="5987415"/>
                    </a:xfrm>
                    <a:prstGeom prst="rect">
                      <a:avLst/>
                    </a:prstGeom>
                    <a:noFill/>
                    <a:ln>
                      <a:noFill/>
                    </a:ln>
                  </pic:spPr>
                </pic:pic>
              </a:graphicData>
            </a:graphic>
          </wp:inline>
        </w:drawing>
      </w:r>
    </w:p>
    <w:p w14:paraId="6CF875EA">
      <w:pPr>
        <w:rPr>
          <w:color w:val="auto"/>
          <w:szCs w:val="24"/>
          <w:highlight w:val="none"/>
        </w:rPr>
      </w:pPr>
    </w:p>
    <w:p w14:paraId="1BFB3E92">
      <w:pPr>
        <w:rPr>
          <w:color w:val="auto"/>
          <w:szCs w:val="24"/>
          <w:highlight w:val="none"/>
        </w:rPr>
      </w:pPr>
    </w:p>
    <w:p w14:paraId="77D1C602">
      <w:pPr>
        <w:rPr>
          <w:color w:val="auto"/>
          <w:szCs w:val="24"/>
          <w:highlight w:val="none"/>
        </w:rPr>
      </w:pPr>
    </w:p>
    <w:p w14:paraId="14393D12">
      <w:pPr>
        <w:rPr>
          <w:color w:val="auto"/>
          <w:szCs w:val="24"/>
          <w:highlight w:val="none"/>
        </w:rPr>
      </w:pPr>
    </w:p>
    <w:p w14:paraId="37EEF577">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p w14:paraId="2E8B06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p>
    <w:p w14:paraId="700B9DB1">
      <w:pPr>
        <w:spacing w:line="400" w:lineRule="exact"/>
        <w:rPr>
          <w:rFonts w:hint="default" w:ascii="仿宋" w:hAnsi="仿宋" w:eastAsia="仿宋" w:cs="仿宋"/>
          <w:color w:val="auto"/>
          <w:sz w:val="24"/>
          <w:lang w:val="en-US" w:eastAsia="zh-CN"/>
        </w:rPr>
      </w:pPr>
    </w:p>
    <w:sectPr>
      <w:footerReference r:id="rId9" w:type="first"/>
      <w:footerReference r:id="rId8" w:type="default"/>
      <w:pgSz w:w="11906" w:h="16838"/>
      <w:pgMar w:top="1304" w:right="1304" w:bottom="1247" w:left="1304" w:header="851" w:footer="907"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890A">
    <w:pPr>
      <w:pStyle w:val="5"/>
      <w:jc w:val="center"/>
    </w:pPr>
  </w:p>
  <w:p w14:paraId="2C1E8C1C">
    <w:pPr>
      <w:pStyle w:val="5"/>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2C78">
    <w:pPr>
      <w:pStyle w:val="5"/>
      <w:framePr w:wrap="around" w:vAnchor="text" w:hAnchor="margin" w:xAlign="center" w:y="1"/>
      <w:rPr>
        <w:rStyle w:val="10"/>
      </w:rPr>
    </w:pPr>
    <w:r>
      <w:fldChar w:fldCharType="begin"/>
    </w:r>
    <w:r>
      <w:rPr>
        <w:rStyle w:val="10"/>
      </w:rPr>
      <w:instrText xml:space="preserve">PAGE  </w:instrText>
    </w:r>
    <w:r>
      <w:fldChar w:fldCharType="end"/>
    </w:r>
  </w:p>
  <w:p w14:paraId="611F1C2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A06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4539AD4D">
    <w:pPr>
      <w:pStyle w:val="5"/>
      <w:ind w:firstLine="1710" w:firstLineChars="9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1E1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306D">
    <w:pPr>
      <w:pStyle w:val="6"/>
      <w:pBdr>
        <w:bottom w:val="none" w:color="auto" w:sz="0" w:space="0"/>
      </w:pBdr>
      <w:ind w:right="34"/>
      <w:jc w:val="both"/>
      <w:rPr>
        <w:rFonts w:ascii="宋体" w:hAnsi="宋体"/>
        <w:position w:val="6"/>
        <w:u w:val="none"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6B4EF"/>
    <w:multiLevelType w:val="singleLevel"/>
    <w:tmpl w:val="9DE6B4EF"/>
    <w:lvl w:ilvl="0" w:tentative="0">
      <w:start w:val="1"/>
      <w:numFmt w:val="decimal"/>
      <w:suff w:val="nothing"/>
      <w:lvlText w:val="%1、"/>
      <w:lvlJc w:val="left"/>
    </w:lvl>
  </w:abstractNum>
  <w:abstractNum w:abstractNumId="1">
    <w:nsid w:val="D44F2ECB"/>
    <w:multiLevelType w:val="singleLevel"/>
    <w:tmpl w:val="D44F2ECB"/>
    <w:lvl w:ilvl="0" w:tentative="0">
      <w:start w:val="1"/>
      <w:numFmt w:val="chineseCounting"/>
      <w:suff w:val="nothing"/>
      <w:lvlText w:val="（%1）"/>
      <w:lvlJc w:val="left"/>
      <w:pPr>
        <w:ind w:left="0" w:firstLine="420"/>
      </w:pPr>
      <w:rPr>
        <w:rFonts w:hint="eastAsia"/>
      </w:rPr>
    </w:lvl>
  </w:abstractNum>
  <w:abstractNum w:abstractNumId="2">
    <w:nsid w:val="02965036"/>
    <w:multiLevelType w:val="singleLevel"/>
    <w:tmpl w:val="02965036"/>
    <w:lvl w:ilvl="0" w:tentative="0">
      <w:start w:val="2"/>
      <w:numFmt w:val="chineseCounting"/>
      <w:suff w:val="nothing"/>
      <w:lvlText w:val="（%1）"/>
      <w:lvlJc w:val="left"/>
      <w:rPr>
        <w:rFonts w:hint="eastAsia"/>
      </w:rPr>
    </w:lvl>
  </w:abstractNum>
  <w:abstractNum w:abstractNumId="3">
    <w:nsid w:val="33AB65B4"/>
    <w:multiLevelType w:val="singleLevel"/>
    <w:tmpl w:val="33AB65B4"/>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A1E3E"/>
    <w:rsid w:val="043266E6"/>
    <w:rsid w:val="0484208A"/>
    <w:rsid w:val="05FA0F6C"/>
    <w:rsid w:val="09F16528"/>
    <w:rsid w:val="0D1150F2"/>
    <w:rsid w:val="0E907263"/>
    <w:rsid w:val="108926F5"/>
    <w:rsid w:val="1215317C"/>
    <w:rsid w:val="151549CF"/>
    <w:rsid w:val="165A18B8"/>
    <w:rsid w:val="16C757B8"/>
    <w:rsid w:val="17202654"/>
    <w:rsid w:val="172F064F"/>
    <w:rsid w:val="1CDC5900"/>
    <w:rsid w:val="1D93671C"/>
    <w:rsid w:val="1DE14874"/>
    <w:rsid w:val="1DF041AC"/>
    <w:rsid w:val="2064408E"/>
    <w:rsid w:val="23F0560A"/>
    <w:rsid w:val="23FD32CF"/>
    <w:rsid w:val="26282E39"/>
    <w:rsid w:val="26A5448A"/>
    <w:rsid w:val="295C112C"/>
    <w:rsid w:val="2AB528AC"/>
    <w:rsid w:val="2DC75F44"/>
    <w:rsid w:val="30BF1A60"/>
    <w:rsid w:val="35372520"/>
    <w:rsid w:val="36BD137C"/>
    <w:rsid w:val="380A05F1"/>
    <w:rsid w:val="39DE7F87"/>
    <w:rsid w:val="3A8233DA"/>
    <w:rsid w:val="3AE113B1"/>
    <w:rsid w:val="3C5A39D8"/>
    <w:rsid w:val="3C65607A"/>
    <w:rsid w:val="3D347EBE"/>
    <w:rsid w:val="3D736590"/>
    <w:rsid w:val="3E9B294C"/>
    <w:rsid w:val="3FD17C46"/>
    <w:rsid w:val="41524DB6"/>
    <w:rsid w:val="425F7997"/>
    <w:rsid w:val="4C3F1BAC"/>
    <w:rsid w:val="4C9A1E3E"/>
    <w:rsid w:val="4D8602C2"/>
    <w:rsid w:val="4D884224"/>
    <w:rsid w:val="4EB77C34"/>
    <w:rsid w:val="4FF82FCD"/>
    <w:rsid w:val="4FF9768F"/>
    <w:rsid w:val="50DC2AD2"/>
    <w:rsid w:val="513E0EB3"/>
    <w:rsid w:val="54D933CD"/>
    <w:rsid w:val="54E6485F"/>
    <w:rsid w:val="580A2819"/>
    <w:rsid w:val="59EF40A2"/>
    <w:rsid w:val="5A0720DB"/>
    <w:rsid w:val="5A622F73"/>
    <w:rsid w:val="5BAD4922"/>
    <w:rsid w:val="5E547F68"/>
    <w:rsid w:val="5E57727C"/>
    <w:rsid w:val="5F0C3A51"/>
    <w:rsid w:val="60B44CEE"/>
    <w:rsid w:val="611A5E3E"/>
    <w:rsid w:val="62FB0148"/>
    <w:rsid w:val="65240450"/>
    <w:rsid w:val="677D212D"/>
    <w:rsid w:val="6A142C7F"/>
    <w:rsid w:val="6FD131C7"/>
    <w:rsid w:val="7016507D"/>
    <w:rsid w:val="716D6CE1"/>
    <w:rsid w:val="73601620"/>
    <w:rsid w:val="777728A5"/>
    <w:rsid w:val="7E22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libri" w:hAnsi="Calibri" w:eastAsia="宋体"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b/>
      <w:bCs/>
      <w:sz w:val="24"/>
      <w:szCs w:val="1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spacing w:after="200" w:line="252" w:lineRule="auto"/>
      <w:jc w:val="left"/>
    </w:pPr>
    <w:rPr>
      <w:rFonts w:ascii="Calibri" w:hAnsi="Calibri" w:eastAsia="宋体" w:cs="Times New Roman"/>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spacing w:after="200" w:line="252" w:lineRule="auto"/>
      <w:jc w:val="center"/>
    </w:pPr>
    <w:rPr>
      <w:rFonts w:ascii="Calibri" w:hAnsi="Calibri" w:eastAsia="宋体" w:cs="Times New Roman"/>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styleId="11">
    <w:name w:val="List Paragraph"/>
    <w:qFormat/>
    <w:uiPriority w:val="34"/>
    <w:pPr>
      <w:spacing w:after="200" w:line="252" w:lineRule="auto"/>
      <w:ind w:left="720"/>
      <w:contextualSpacing/>
    </w:pPr>
    <w:rPr>
      <w:rFonts w:ascii="Calibri" w:hAnsi="Calibri" w:eastAsia="宋体" w:cs="Times New Roman"/>
      <w:sz w:val="22"/>
      <w:szCs w:val="22"/>
      <w:lang w:val="en-US" w:eastAsia="zh-CN" w:bidi="ar-SA"/>
    </w:rPr>
  </w:style>
  <w:style w:type="paragraph" w:customStyle="1" w:styleId="12">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3">
    <w:name w:val="大标题"/>
    <w:basedOn w:val="2"/>
    <w:qFormat/>
    <w:uiPriority w:val="0"/>
    <w:rPr>
      <w:rFonts w:ascii="宋体"/>
      <w:snapToGrid w:val="0"/>
      <w:kern w:val="0"/>
      <w:sz w:val="52"/>
      <w:szCs w:val="7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17923</Words>
  <Characters>18320</Characters>
  <Lines>0</Lines>
  <Paragraphs>0</Paragraphs>
  <TotalTime>0</TotalTime>
  <ScaleCrop>false</ScaleCrop>
  <LinksUpToDate>false</LinksUpToDate>
  <CharactersWithSpaces>18772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2025-02-08T06:57:00Z</dcterms:created>
  <dc:creator>WJR</dc:creator>
  <cp:lastModifiedBy>WPS_1481098213</cp:lastModifiedBy>
  <cp:lastPrinted>2025-06-05T07:20:00Z</cp:lastPrinted>
  <dcterms:modified xsi:type="dcterms:W3CDTF">2025-10-13T07:03:33Z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5D2B69417FC94ADE9F172273179A5C68_13</vt:lpwstr>
  </property>
  <property fmtid="{D5CDD505-2E9C-101B-9397-08002B2CF9AE}" pid="4" name="KSOTemplateDocerSaveRecord">
    <vt:lpwstr>eyJoZGlkIjoiMWNmMzk4MDZmZDdiYzk1YjEyYzYxYzU3YzRhNWNjYWMiLCJ1c2VySWQiOiIyNTUzODk4OTYifQ==</vt:lpwstr>
  </property>
</Properties>
</file>