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C0295">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color w:val="auto"/>
          <w:spacing w:val="-2"/>
          <w:kern w:val="15"/>
          <w:sz w:val="84"/>
          <w:szCs w:val="84"/>
        </w:rPr>
      </w:pPr>
    </w:p>
    <w:p w14:paraId="2ABFF972">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color w:val="auto"/>
          <w:spacing w:val="-2"/>
          <w:kern w:val="15"/>
          <w:sz w:val="84"/>
          <w:szCs w:val="84"/>
        </w:rPr>
      </w:pPr>
    </w:p>
    <w:p w14:paraId="1079841B">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color w:val="auto"/>
          <w:spacing w:val="-2"/>
          <w:kern w:val="15"/>
          <w:sz w:val="84"/>
          <w:szCs w:val="84"/>
        </w:rPr>
      </w:pPr>
      <w:r>
        <w:rPr>
          <w:rFonts w:hint="eastAsia" w:ascii="宋体" w:hAnsi="宋体" w:eastAsia="宋体" w:cs="宋体"/>
          <w:b/>
          <w:color w:val="auto"/>
          <w:spacing w:val="-2"/>
          <w:kern w:val="15"/>
          <w:sz w:val="84"/>
          <w:szCs w:val="84"/>
        </w:rPr>
        <w:t>天河区农村集体资产</w:t>
      </w:r>
    </w:p>
    <w:p w14:paraId="249855C1">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color w:val="auto"/>
          <w:spacing w:val="-2"/>
          <w:kern w:val="15"/>
          <w:sz w:val="84"/>
          <w:szCs w:val="84"/>
        </w:rPr>
      </w:pPr>
      <w:r>
        <w:rPr>
          <w:rFonts w:hint="eastAsia" w:ascii="宋体" w:hAnsi="宋体" w:eastAsia="宋体" w:cs="宋体"/>
          <w:b/>
          <w:color w:val="auto"/>
          <w:spacing w:val="-2"/>
          <w:kern w:val="15"/>
          <w:sz w:val="84"/>
          <w:szCs w:val="84"/>
        </w:rPr>
        <w:t>出租交易文件</w:t>
      </w:r>
    </w:p>
    <w:p w14:paraId="449C6D21">
      <w:pPr>
        <w:spacing w:line="360" w:lineRule="auto"/>
        <w:rPr>
          <w:rFonts w:hint="eastAsia" w:ascii="宋体" w:hAnsi="宋体" w:eastAsia="宋体" w:cs="宋体"/>
          <w:color w:val="auto"/>
          <w:sz w:val="24"/>
        </w:rPr>
      </w:pPr>
    </w:p>
    <w:p w14:paraId="4D688036">
      <w:pPr>
        <w:spacing w:line="360" w:lineRule="auto"/>
        <w:rPr>
          <w:rFonts w:hint="eastAsia" w:ascii="宋体" w:hAnsi="宋体" w:eastAsia="宋体" w:cs="宋体"/>
          <w:color w:val="auto"/>
          <w:sz w:val="28"/>
          <w:szCs w:val="28"/>
        </w:rPr>
      </w:pPr>
    </w:p>
    <w:p w14:paraId="272F987B">
      <w:pPr>
        <w:spacing w:line="360" w:lineRule="auto"/>
        <w:rPr>
          <w:rFonts w:hint="eastAsia" w:ascii="宋体" w:hAnsi="宋体" w:eastAsia="宋体" w:cs="宋体"/>
          <w:color w:val="auto"/>
          <w:sz w:val="24"/>
        </w:rPr>
      </w:pPr>
    </w:p>
    <w:p w14:paraId="1C4EF426">
      <w:pPr>
        <w:pStyle w:val="4"/>
        <w:spacing w:after="0" w:line="360" w:lineRule="auto"/>
        <w:ind w:firstLine="964" w:firstLineChars="300"/>
        <w:rPr>
          <w:rFonts w:hint="eastAsia" w:ascii="仿宋" w:hAnsi="仿宋" w:eastAsia="宋体" w:cs="仿宋"/>
          <w:b/>
          <w:color w:val="auto"/>
          <w:sz w:val="32"/>
          <w:lang w:val="en-US" w:eastAsia="zh-CN"/>
        </w:rPr>
      </w:pPr>
      <w:r>
        <w:rPr>
          <w:rFonts w:hint="eastAsia" w:ascii="宋体" w:hAnsi="宋体" w:eastAsia="宋体" w:cs="宋体"/>
          <w:b/>
          <w:color w:val="auto"/>
          <w:sz w:val="32"/>
          <w:szCs w:val="32"/>
        </w:rPr>
        <w:t>项目编号：</w:t>
      </w:r>
      <w:r>
        <w:rPr>
          <w:rFonts w:hint="eastAsia" w:ascii="宋体" w:hAnsi="宋体" w:eastAsia="宋体" w:cs="宋体"/>
          <w:bCs/>
          <w:color w:val="auto"/>
          <w:sz w:val="32"/>
          <w:u w:val="single"/>
        </w:rPr>
        <w:t xml:space="preserve"> 沙东经济联社交﹝20</w:t>
      </w:r>
      <w:r>
        <w:rPr>
          <w:rFonts w:hint="eastAsia" w:ascii="宋体" w:hAnsi="宋体" w:eastAsia="宋体" w:cs="宋体"/>
          <w:bCs/>
          <w:color w:val="auto"/>
          <w:sz w:val="32"/>
          <w:u w:val="single"/>
          <w:lang w:val="en-US" w:eastAsia="zh-CN"/>
        </w:rPr>
        <w:t>2</w:t>
      </w:r>
      <w:r>
        <w:rPr>
          <w:rFonts w:hint="eastAsia" w:ascii="宋体" w:hAnsi="宋体" w:cs="宋体"/>
          <w:bCs/>
          <w:color w:val="auto"/>
          <w:sz w:val="32"/>
          <w:u w:val="single"/>
          <w:lang w:val="en-US" w:eastAsia="zh-CN"/>
        </w:rPr>
        <w:t>5</w:t>
      </w:r>
      <w:r>
        <w:rPr>
          <w:rFonts w:hint="eastAsia" w:ascii="宋体" w:hAnsi="宋体" w:eastAsia="宋体" w:cs="宋体"/>
          <w:bCs/>
          <w:color w:val="auto"/>
          <w:sz w:val="32"/>
          <w:u w:val="single"/>
        </w:rPr>
        <w:t>﹞</w:t>
      </w:r>
      <w:r>
        <w:rPr>
          <w:rFonts w:hint="eastAsia" w:ascii="宋体" w:hAnsi="宋体" w:cs="宋体"/>
          <w:bCs/>
          <w:color w:val="auto"/>
          <w:sz w:val="32"/>
          <w:u w:val="single"/>
          <w:lang w:val="en-US" w:eastAsia="zh-CN"/>
        </w:rPr>
        <w:t>0364</w:t>
      </w:r>
      <w:r>
        <w:rPr>
          <w:rFonts w:hint="eastAsia" w:ascii="宋体" w:hAnsi="宋体" w:eastAsia="宋体" w:cs="宋体"/>
          <w:bCs/>
          <w:color w:val="auto"/>
          <w:sz w:val="32"/>
          <w:u w:val="single"/>
        </w:rPr>
        <w:t>号</w:t>
      </w:r>
      <w:r>
        <w:rPr>
          <w:rFonts w:hint="eastAsia" w:ascii="宋体" w:hAnsi="宋体" w:cs="宋体"/>
          <w:bCs/>
          <w:color w:val="auto"/>
          <w:sz w:val="32"/>
          <w:u w:val="single"/>
          <w:lang w:val="en-US" w:eastAsia="zh-CN"/>
        </w:rPr>
        <w:t xml:space="preserve"> </w:t>
      </w:r>
    </w:p>
    <w:p w14:paraId="46D6A1BA">
      <w:pPr>
        <w:pStyle w:val="4"/>
        <w:spacing w:after="0" w:line="360" w:lineRule="auto"/>
        <w:ind w:firstLine="964" w:firstLineChars="300"/>
        <w:jc w:val="both"/>
        <w:rPr>
          <w:rFonts w:hint="default" w:ascii="仿宋" w:hAnsi="仿宋" w:eastAsia="仿宋" w:cs="仿宋"/>
          <w:b/>
          <w:color w:val="auto"/>
          <w:sz w:val="32"/>
          <w:u w:val="single"/>
          <w:lang w:val="en-US"/>
        </w:rPr>
      </w:pPr>
      <w:r>
        <w:rPr>
          <w:rFonts w:hint="eastAsia" w:ascii="宋体" w:hAnsi="宋体" w:eastAsia="宋体" w:cs="宋体"/>
          <w:b/>
          <w:color w:val="auto"/>
          <w:sz w:val="32"/>
          <w:szCs w:val="32"/>
        </w:rPr>
        <w:t>项目名称：</w:t>
      </w:r>
      <w:r>
        <w:rPr>
          <w:rFonts w:hint="eastAsia" w:ascii="仿宋" w:hAnsi="仿宋" w:eastAsia="仿宋" w:cs="仿宋"/>
          <w:bCs/>
          <w:color w:val="auto"/>
          <w:sz w:val="32"/>
          <w:u w:val="single"/>
        </w:rPr>
        <w:t xml:space="preserve"> </w:t>
      </w:r>
      <w:r>
        <w:rPr>
          <w:rFonts w:hint="eastAsia" w:ascii="宋体" w:hAnsi="宋体" w:eastAsia="宋体" w:cs="宋体"/>
          <w:bCs/>
          <w:color w:val="auto"/>
          <w:sz w:val="32"/>
          <w:u w:val="single"/>
          <w:lang w:eastAsia="zh-CN"/>
        </w:rPr>
        <w:t>沙东</w:t>
      </w:r>
      <w:r>
        <w:rPr>
          <w:rFonts w:hint="eastAsia" w:ascii="宋体" w:hAnsi="宋体" w:cs="宋体"/>
          <w:bCs/>
          <w:color w:val="auto"/>
          <w:sz w:val="32"/>
          <w:u w:val="single"/>
          <w:lang w:val="en-US" w:eastAsia="zh-CN"/>
        </w:rPr>
        <w:t>江屋居商铺111</w:t>
      </w:r>
      <w:r>
        <w:rPr>
          <w:rFonts w:hint="eastAsia" w:ascii="宋体" w:hAnsi="宋体" w:eastAsia="宋体" w:cs="宋体"/>
          <w:bCs/>
          <w:color w:val="auto"/>
          <w:sz w:val="32"/>
          <w:u w:val="single"/>
          <w:lang w:eastAsia="zh-CN"/>
        </w:rPr>
        <w:t>物业</w:t>
      </w:r>
      <w:r>
        <w:rPr>
          <w:rFonts w:hint="eastAsia" w:ascii="宋体" w:hAnsi="宋体" w:cs="宋体"/>
          <w:bCs/>
          <w:color w:val="auto"/>
          <w:sz w:val="32"/>
          <w:u w:val="single"/>
          <w:lang w:val="en-US" w:eastAsia="zh-CN"/>
        </w:rPr>
        <w:t>出</w:t>
      </w:r>
      <w:r>
        <w:rPr>
          <w:rFonts w:hint="eastAsia" w:ascii="宋体" w:hAnsi="宋体" w:eastAsia="宋体" w:cs="宋体"/>
          <w:bCs/>
          <w:color w:val="auto"/>
          <w:sz w:val="32"/>
          <w:u w:val="single"/>
          <w:lang w:eastAsia="zh-CN"/>
        </w:rPr>
        <w:t>租</w:t>
      </w:r>
      <w:r>
        <w:rPr>
          <w:rFonts w:hint="eastAsia" w:ascii="宋体" w:hAnsi="宋体" w:cs="宋体"/>
          <w:bCs/>
          <w:color w:val="auto"/>
          <w:sz w:val="32"/>
          <w:u w:val="single"/>
          <w:lang w:val="en-US" w:eastAsia="zh-CN"/>
        </w:rPr>
        <w:t xml:space="preserve"> </w:t>
      </w:r>
    </w:p>
    <w:p w14:paraId="6BE31698">
      <w:pPr>
        <w:pStyle w:val="4"/>
        <w:spacing w:after="0" w:line="360" w:lineRule="auto"/>
        <w:rPr>
          <w:rFonts w:hint="eastAsia" w:ascii="宋体" w:hAnsi="宋体" w:eastAsia="宋体" w:cs="宋体"/>
          <w:b/>
          <w:color w:val="auto"/>
          <w:sz w:val="30"/>
          <w:szCs w:val="30"/>
        </w:rPr>
      </w:pPr>
    </w:p>
    <w:p w14:paraId="6DB103A5">
      <w:pPr>
        <w:pStyle w:val="4"/>
        <w:spacing w:after="0" w:line="360" w:lineRule="auto"/>
        <w:ind w:firstLine="1205" w:firstLineChars="400"/>
        <w:rPr>
          <w:rFonts w:hint="eastAsia" w:ascii="宋体" w:hAnsi="宋体" w:eastAsia="宋体" w:cs="宋体"/>
          <w:b/>
          <w:color w:val="auto"/>
          <w:sz w:val="30"/>
          <w:szCs w:val="30"/>
        </w:rPr>
      </w:pPr>
    </w:p>
    <w:p w14:paraId="1E18F13C">
      <w:pPr>
        <w:pStyle w:val="4"/>
        <w:spacing w:after="0" w:line="360" w:lineRule="auto"/>
        <w:ind w:firstLine="964" w:firstLineChars="300"/>
        <w:rPr>
          <w:rFonts w:hint="eastAsia" w:ascii="宋体" w:hAnsi="宋体" w:eastAsia="宋体" w:cs="宋体"/>
          <w:b/>
          <w:color w:val="auto"/>
          <w:sz w:val="32"/>
          <w:u w:val="single"/>
        </w:rPr>
      </w:pPr>
      <w:r>
        <w:rPr>
          <w:rFonts w:hint="eastAsia" w:ascii="宋体" w:hAnsi="宋体" w:eastAsia="宋体" w:cs="宋体"/>
          <w:b/>
          <w:color w:val="auto"/>
          <w:sz w:val="32"/>
        </w:rPr>
        <w:t>编制单位</w:t>
      </w:r>
      <w:r>
        <w:rPr>
          <w:rFonts w:hint="eastAsia" w:ascii="宋体" w:hAnsi="宋体" w:eastAsia="宋体" w:cs="宋体"/>
          <w:b/>
          <w:color w:val="auto"/>
          <w:sz w:val="30"/>
          <w:szCs w:val="30"/>
        </w:rPr>
        <w:t>：</w:t>
      </w:r>
      <w:r>
        <w:rPr>
          <w:rFonts w:hint="eastAsia" w:ascii="宋体" w:hAnsi="宋体" w:eastAsia="宋体" w:cs="宋体"/>
          <w:bCs/>
          <w:color w:val="auto"/>
          <w:sz w:val="32"/>
          <w:u w:val="single"/>
        </w:rPr>
        <w:t>广州市沙东有利集团有限公司</w:t>
      </w:r>
    </w:p>
    <w:p w14:paraId="0110D2D3">
      <w:pPr>
        <w:pStyle w:val="4"/>
        <w:spacing w:after="0" w:line="360" w:lineRule="auto"/>
        <w:ind w:firstLine="964" w:firstLineChars="300"/>
        <w:rPr>
          <w:rFonts w:hint="eastAsia" w:ascii="宋体" w:hAnsi="宋体" w:eastAsia="宋体" w:cs="宋体"/>
          <w:b/>
          <w:color w:val="auto"/>
          <w:sz w:val="30"/>
          <w:szCs w:val="30"/>
        </w:rPr>
      </w:pPr>
      <w:r>
        <w:rPr>
          <w:rFonts w:hint="eastAsia" w:ascii="宋体" w:hAnsi="宋体" w:eastAsia="宋体" w:cs="宋体"/>
          <w:b/>
          <w:color w:val="auto"/>
          <w:sz w:val="32"/>
        </w:rPr>
        <w:t>编制日期：</w:t>
      </w:r>
      <w:r>
        <w:rPr>
          <w:rFonts w:ascii="宋体" w:hAnsi="宋体" w:eastAsia="宋体" w:cs="宋体"/>
          <w:color w:val="auto"/>
          <w:spacing w:val="0"/>
          <w:position w:val="0"/>
          <w:sz w:val="32"/>
          <w:u w:val="single"/>
          <w:shd w:val="clear" w:color="auto" w:fill="auto"/>
        </w:rPr>
        <w:t>2025</w:t>
      </w:r>
      <w:r>
        <w:rPr>
          <w:rFonts w:hint="eastAsia" w:ascii="宋体" w:hAnsi="宋体" w:eastAsia="宋体" w:cs="宋体"/>
          <w:b/>
          <w:color w:val="auto"/>
          <w:sz w:val="32"/>
        </w:rPr>
        <w:t>年</w:t>
      </w:r>
      <w:r>
        <w:rPr>
          <w:rFonts w:ascii="宋体" w:hAnsi="宋体" w:eastAsia="宋体" w:cs="宋体"/>
          <w:color w:val="auto"/>
          <w:spacing w:val="0"/>
          <w:position w:val="0"/>
          <w:sz w:val="32"/>
          <w:u w:val="single"/>
          <w:shd w:val="clear" w:color="auto" w:fill="auto"/>
        </w:rPr>
        <w:t>10</w:t>
      </w:r>
      <w:r>
        <w:rPr>
          <w:rFonts w:hint="eastAsia" w:ascii="宋体" w:hAnsi="宋体" w:eastAsia="宋体" w:cs="宋体"/>
          <w:b/>
          <w:color w:val="auto"/>
          <w:sz w:val="32"/>
        </w:rPr>
        <w:t>月</w:t>
      </w:r>
      <w:r>
        <w:rPr>
          <w:rFonts w:ascii="宋体" w:hAnsi="宋体" w:eastAsia="宋体" w:cs="宋体"/>
          <w:color w:val="auto"/>
          <w:spacing w:val="0"/>
          <w:position w:val="0"/>
          <w:sz w:val="32"/>
          <w:u w:val="single"/>
          <w:shd w:val="clear" w:color="auto" w:fill="auto"/>
        </w:rPr>
        <w:t>09</w:t>
      </w:r>
      <w:r>
        <w:rPr>
          <w:rFonts w:hint="eastAsia" w:ascii="宋体" w:hAnsi="宋体" w:eastAsia="宋体" w:cs="宋体"/>
          <w:b/>
          <w:color w:val="auto"/>
          <w:sz w:val="32"/>
        </w:rPr>
        <w:t>日</w:t>
      </w:r>
    </w:p>
    <w:p w14:paraId="014A332E">
      <w:pPr>
        <w:snapToGrid w:val="0"/>
        <w:spacing w:line="360" w:lineRule="auto"/>
        <w:jc w:val="both"/>
        <w:rPr>
          <w:rFonts w:hint="eastAsia" w:ascii="宋体" w:hAnsi="宋体" w:eastAsia="宋体" w:cs="宋体"/>
          <w:b/>
          <w:color w:val="auto"/>
          <w:sz w:val="32"/>
        </w:rPr>
      </w:pPr>
    </w:p>
    <w:p w14:paraId="0C32A2EC">
      <w:pPr>
        <w:snapToGrid w:val="0"/>
        <w:spacing w:line="360" w:lineRule="auto"/>
        <w:jc w:val="both"/>
        <w:rPr>
          <w:rFonts w:hint="eastAsia" w:ascii="宋体" w:hAnsi="宋体" w:eastAsia="宋体" w:cs="宋体"/>
          <w:b/>
          <w:color w:val="auto"/>
          <w:sz w:val="32"/>
        </w:rPr>
      </w:pPr>
    </w:p>
    <w:p w14:paraId="73F5AC62">
      <w:pPr>
        <w:snapToGrid w:val="0"/>
        <w:spacing w:line="360" w:lineRule="auto"/>
        <w:jc w:val="center"/>
        <w:rPr>
          <w:rFonts w:hint="eastAsia" w:ascii="宋体" w:hAnsi="宋体" w:eastAsia="宋体" w:cs="宋体"/>
          <w:b/>
          <w:color w:val="auto"/>
          <w:sz w:val="32"/>
        </w:rPr>
      </w:pPr>
      <w:r>
        <w:rPr>
          <w:rFonts w:hint="eastAsia" w:ascii="宋体" w:hAnsi="宋体" w:eastAsia="宋体" w:cs="宋体"/>
          <w:b/>
          <w:color w:val="auto"/>
          <w:sz w:val="32"/>
        </w:rPr>
        <w:t>交易服务机构：</w:t>
      </w:r>
      <w:r>
        <w:rPr>
          <w:rFonts w:hint="eastAsia" w:ascii="宋体" w:hAnsi="宋体" w:eastAsia="宋体" w:cs="宋体"/>
          <w:b w:val="0"/>
          <w:bCs/>
          <w:color w:val="auto"/>
          <w:sz w:val="32"/>
          <w:u w:val="single"/>
        </w:rPr>
        <w:t>广州市天河区农村集体资产交易中心</w:t>
      </w:r>
    </w:p>
    <w:p w14:paraId="382E361F">
      <w:pPr>
        <w:pStyle w:val="12"/>
        <w:spacing w:beforeLines="0" w:afterLines="0" w:line="400" w:lineRule="exact"/>
        <w:ind w:left="0" w:leftChars="0" w:right="0" w:rightChars="0"/>
        <w:jc w:val="both"/>
        <w:rPr>
          <w:rFonts w:hint="eastAsia" w:ascii="宋体" w:hAnsi="宋体" w:eastAsia="宋体" w:cs="宋体"/>
          <w:bCs/>
          <w:snapToGrid/>
          <w:color w:val="auto"/>
          <w:spacing w:val="0"/>
          <w:kern w:val="2"/>
          <w:sz w:val="32"/>
        </w:rPr>
        <w:sectPr>
          <w:headerReference r:id="rId5" w:type="default"/>
          <w:footerReference r:id="rId6" w:type="default"/>
          <w:footerReference r:id="rId7" w:type="even"/>
          <w:pgSz w:w="11906" w:h="16838"/>
          <w:pgMar w:top="1304" w:right="1304" w:bottom="1247" w:left="1304" w:header="851" w:footer="907" w:gutter="0"/>
          <w:pgNumType w:fmt="decimal" w:start="1"/>
          <w:cols w:space="720" w:num="1"/>
          <w:titlePg/>
          <w:docGrid w:linePitch="312" w:charSpace="0"/>
        </w:sectPr>
      </w:pPr>
    </w:p>
    <w:p w14:paraId="30E65CB4">
      <w:pPr>
        <w:pStyle w:val="12"/>
        <w:spacing w:beforeLines="0" w:afterLines="0" w:line="400" w:lineRule="exact"/>
        <w:ind w:left="0" w:leftChars="0" w:right="0" w:rightChars="0"/>
        <w:rPr>
          <w:rFonts w:hint="eastAsia" w:ascii="宋体" w:hAnsi="宋体" w:eastAsia="宋体" w:cs="宋体"/>
          <w:color w:val="auto"/>
          <w:sz w:val="32"/>
        </w:rPr>
      </w:pPr>
      <w:r>
        <w:rPr>
          <w:rFonts w:hint="eastAsia" w:ascii="宋体" w:hAnsi="宋体" w:eastAsia="宋体" w:cs="宋体"/>
          <w:bCs/>
          <w:snapToGrid/>
          <w:color w:val="auto"/>
          <w:spacing w:val="0"/>
          <w:kern w:val="2"/>
          <w:sz w:val="32"/>
        </w:rPr>
        <w:t>第一部分  竞投邀请函</w:t>
      </w:r>
    </w:p>
    <w:p w14:paraId="3F67FBEB">
      <w:pPr>
        <w:spacing w:before="200" w:line="400" w:lineRule="exact"/>
        <w:rPr>
          <w:rFonts w:hint="eastAsia" w:ascii="仿宋" w:hAnsi="仿宋" w:eastAsia="仿宋" w:cs="仿宋"/>
          <w:color w:val="auto"/>
          <w:kern w:val="0"/>
          <w:sz w:val="24"/>
        </w:rPr>
      </w:pPr>
      <w:r>
        <w:rPr>
          <w:rFonts w:hint="eastAsia" w:ascii="仿宋" w:hAnsi="仿宋" w:eastAsia="仿宋" w:cs="仿宋"/>
          <w:color w:val="auto"/>
          <w:kern w:val="0"/>
          <w:sz w:val="24"/>
        </w:rPr>
        <w:t>各（潜在）竞投人:</w:t>
      </w:r>
    </w:p>
    <w:p w14:paraId="6ECA5BF3">
      <w:pPr>
        <w:overflowPunct w:val="0"/>
        <w:autoSpaceDE w:val="0"/>
        <w:spacing w:line="400" w:lineRule="exact"/>
        <w:ind w:firstLine="480" w:firstLineChars="200"/>
        <w:jc w:val="left"/>
        <w:rPr>
          <w:rFonts w:hint="eastAsia" w:ascii="仿宋" w:hAnsi="仿宋" w:eastAsia="仿宋" w:cs="仿宋"/>
          <w:color w:val="auto"/>
          <w:sz w:val="24"/>
          <w:u w:val="single"/>
        </w:rPr>
      </w:pPr>
      <w:r>
        <w:rPr>
          <w:rFonts w:hint="eastAsia" w:ascii="仿宋" w:hAnsi="仿宋" w:eastAsia="仿宋" w:cs="仿宋"/>
          <w:color w:val="auto"/>
          <w:sz w:val="24"/>
          <w:szCs w:val="24"/>
          <w:u w:val="single"/>
        </w:rPr>
        <w:t>广州市沙东有利集团有限公司</w:t>
      </w:r>
      <w:r>
        <w:rPr>
          <w:rFonts w:hint="eastAsia" w:ascii="仿宋" w:hAnsi="仿宋" w:eastAsia="仿宋" w:cs="仿宋"/>
          <w:color w:val="auto"/>
          <w:sz w:val="24"/>
        </w:rPr>
        <w:t>的项目（项目编号：</w:t>
      </w:r>
      <w:r>
        <w:rPr>
          <w:rFonts w:ascii="仿宋" w:hAnsi="仿宋" w:eastAsia="仿宋" w:cs="仿宋"/>
          <w:color w:val="000000"/>
          <w:spacing w:val="0"/>
          <w:position w:val="0"/>
          <w:sz w:val="24"/>
          <w:u w:val="single"/>
          <w:shd w:val="clear" w:color="auto" w:fill="auto"/>
        </w:rPr>
        <w:t>沙东经济联社交﹝2025﹞</w:t>
      </w:r>
      <w:r>
        <w:rPr>
          <w:rFonts w:hint="eastAsia" w:ascii="仿宋" w:hAnsi="仿宋" w:eastAsia="仿宋" w:cs="仿宋"/>
          <w:color w:val="000000"/>
          <w:spacing w:val="0"/>
          <w:position w:val="0"/>
          <w:sz w:val="24"/>
          <w:u w:val="single"/>
          <w:shd w:val="clear" w:color="auto" w:fill="auto"/>
          <w:lang w:val="en-US" w:eastAsia="zh-CN"/>
        </w:rPr>
        <w:t>0364</w:t>
      </w:r>
      <w:r>
        <w:rPr>
          <w:rFonts w:ascii="仿宋" w:hAnsi="仿宋" w:eastAsia="仿宋" w:cs="仿宋"/>
          <w:color w:val="000000"/>
          <w:spacing w:val="0"/>
          <w:position w:val="0"/>
          <w:sz w:val="24"/>
          <w:u w:val="single"/>
          <w:shd w:val="clear" w:color="auto" w:fill="auto"/>
        </w:rPr>
        <w:t>号</w:t>
      </w:r>
      <w:r>
        <w:rPr>
          <w:rFonts w:hint="eastAsia" w:ascii="仿宋" w:hAnsi="仿宋" w:eastAsia="仿宋" w:cs="仿宋"/>
          <w:color w:val="auto"/>
          <w:sz w:val="24"/>
        </w:rPr>
        <w:t>）</w:t>
      </w:r>
      <w:r>
        <w:rPr>
          <w:rFonts w:hint="eastAsia" w:ascii="仿宋" w:hAnsi="仿宋" w:eastAsia="仿宋" w:cs="仿宋"/>
          <w:color w:val="auto"/>
          <w:sz w:val="24"/>
          <w:lang w:val="en-US" w:eastAsia="zh-CN"/>
        </w:rPr>
        <w:t>在广州市天河区农村集体资产管理平台</w:t>
      </w:r>
      <w:r>
        <w:rPr>
          <w:rFonts w:hint="eastAsia" w:ascii="仿宋" w:hAnsi="仿宋" w:eastAsia="仿宋" w:cs="仿宋"/>
          <w:color w:val="auto"/>
          <w:sz w:val="24"/>
        </w:rPr>
        <w:t>进行</w:t>
      </w:r>
      <w:r>
        <w:rPr>
          <w:rFonts w:hint="eastAsia" w:ascii="仿宋" w:hAnsi="仿宋" w:eastAsia="仿宋" w:cs="仿宋"/>
          <w:b/>
          <w:bCs/>
          <w:color w:val="auto"/>
          <w:sz w:val="24"/>
        </w:rPr>
        <w:t>网上竞投</w:t>
      </w:r>
      <w:r>
        <w:rPr>
          <w:rFonts w:hint="eastAsia" w:ascii="仿宋" w:hAnsi="仿宋" w:eastAsia="仿宋" w:cs="仿宋"/>
          <w:color w:val="auto"/>
          <w:sz w:val="24"/>
        </w:rPr>
        <w:t>，采用</w:t>
      </w:r>
      <w:r>
        <w:rPr>
          <w:rFonts w:hint="eastAsia" w:ascii="仿宋" w:hAnsi="仿宋" w:eastAsia="仿宋" w:cs="仿宋"/>
          <w:b/>
          <w:bCs/>
          <w:color w:val="auto"/>
          <w:sz w:val="24"/>
          <w:lang w:eastAsia="zh-CN"/>
        </w:rPr>
        <w:t>先竞先得</w:t>
      </w:r>
      <w:r>
        <w:rPr>
          <w:rFonts w:hint="eastAsia" w:ascii="仿宋" w:hAnsi="仿宋" w:eastAsia="仿宋" w:cs="仿宋"/>
          <w:color w:val="auto"/>
          <w:sz w:val="24"/>
        </w:rPr>
        <w:t>方式</w:t>
      </w:r>
      <w:r>
        <w:rPr>
          <w:rFonts w:hint="eastAsia" w:ascii="仿宋" w:hAnsi="仿宋" w:eastAsia="仿宋" w:cs="仿宋"/>
          <w:color w:val="auto"/>
          <w:sz w:val="24"/>
          <w:lang w:eastAsia="zh-CN"/>
        </w:rPr>
        <w:t>确定竞得人</w:t>
      </w:r>
      <w:r>
        <w:rPr>
          <w:rFonts w:hint="eastAsia" w:ascii="仿宋" w:hAnsi="仿宋" w:eastAsia="仿宋" w:cs="仿宋"/>
          <w:color w:val="auto"/>
          <w:sz w:val="24"/>
        </w:rPr>
        <w:t>，</w:t>
      </w:r>
      <w:r>
        <w:rPr>
          <w:rFonts w:hint="eastAsia" w:ascii="仿宋" w:hAnsi="仿宋" w:eastAsia="仿宋" w:cs="仿宋"/>
          <w:color w:val="auto"/>
          <w:sz w:val="24"/>
          <w:lang w:val="zh-CN"/>
        </w:rPr>
        <w:t>欢迎符合资格条件</w:t>
      </w:r>
      <w:r>
        <w:rPr>
          <w:rFonts w:hint="eastAsia" w:ascii="仿宋" w:hAnsi="仿宋" w:eastAsia="仿宋" w:cs="仿宋"/>
          <w:color w:val="auto"/>
          <w:sz w:val="24"/>
        </w:rPr>
        <w:t>的意向人参与竞投。</w:t>
      </w:r>
    </w:p>
    <w:p w14:paraId="2DFA302C">
      <w:pPr>
        <w:autoSpaceDE w:val="0"/>
        <w:autoSpaceDN w:val="0"/>
        <w:spacing w:after="100" w:line="400" w:lineRule="exact"/>
        <w:rPr>
          <w:rFonts w:hint="eastAsia" w:ascii="仿宋" w:hAnsi="仿宋" w:eastAsia="仿宋" w:cs="仿宋"/>
          <w:b/>
          <w:color w:val="auto"/>
          <w:sz w:val="24"/>
        </w:rPr>
      </w:pPr>
      <w:r>
        <w:rPr>
          <w:rFonts w:hint="eastAsia" w:ascii="仿宋" w:hAnsi="仿宋" w:eastAsia="仿宋" w:cs="仿宋"/>
          <w:b/>
          <w:color w:val="auto"/>
          <w:sz w:val="24"/>
        </w:rPr>
        <w:t>一、项目内容：</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4049"/>
        <w:gridCol w:w="1155"/>
        <w:gridCol w:w="1379"/>
        <w:gridCol w:w="1573"/>
      </w:tblGrid>
      <w:tr w14:paraId="13F3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noWrap w:val="0"/>
            <w:vAlign w:val="center"/>
          </w:tcPr>
          <w:p w14:paraId="35D90601">
            <w:pPr>
              <w:spacing w:line="400" w:lineRule="exact"/>
              <w:jc w:val="center"/>
              <w:rPr>
                <w:rFonts w:hint="eastAsia" w:ascii="仿宋" w:hAnsi="仿宋" w:eastAsia="仿宋" w:cs="仿宋"/>
                <w:color w:val="auto"/>
                <w:szCs w:val="21"/>
              </w:rPr>
            </w:pPr>
            <w:r>
              <w:rPr>
                <w:rFonts w:hint="eastAsia" w:ascii="仿宋" w:hAnsi="仿宋" w:eastAsia="仿宋" w:cs="仿宋"/>
                <w:b/>
                <w:color w:val="auto"/>
                <w:sz w:val="24"/>
                <w:szCs w:val="24"/>
              </w:rPr>
              <w:t>序号</w:t>
            </w:r>
          </w:p>
        </w:tc>
        <w:tc>
          <w:tcPr>
            <w:tcW w:w="4049" w:type="dxa"/>
            <w:noWrap w:val="0"/>
            <w:vAlign w:val="center"/>
          </w:tcPr>
          <w:p w14:paraId="1C5ABAAA">
            <w:pPr>
              <w:spacing w:line="400" w:lineRule="exact"/>
              <w:jc w:val="center"/>
              <w:rPr>
                <w:rFonts w:hint="eastAsia" w:ascii="仿宋" w:hAnsi="仿宋" w:eastAsia="仿宋" w:cs="仿宋"/>
                <w:color w:val="auto"/>
                <w:szCs w:val="21"/>
              </w:rPr>
            </w:pPr>
            <w:r>
              <w:rPr>
                <w:rFonts w:hint="eastAsia" w:ascii="仿宋" w:hAnsi="仿宋" w:eastAsia="仿宋" w:cs="仿宋"/>
                <w:b/>
                <w:color w:val="auto"/>
                <w:sz w:val="24"/>
                <w:szCs w:val="24"/>
              </w:rPr>
              <w:t>项目名称</w:t>
            </w:r>
          </w:p>
        </w:tc>
        <w:tc>
          <w:tcPr>
            <w:tcW w:w="1155" w:type="dxa"/>
            <w:noWrap w:val="0"/>
            <w:vAlign w:val="center"/>
          </w:tcPr>
          <w:p w14:paraId="6C4FB415">
            <w:pPr>
              <w:spacing w:line="400" w:lineRule="exact"/>
              <w:jc w:val="center"/>
              <w:rPr>
                <w:rFonts w:hint="eastAsia" w:ascii="仿宋" w:hAnsi="仿宋" w:eastAsia="仿宋" w:cs="仿宋"/>
                <w:color w:val="auto"/>
                <w:szCs w:val="21"/>
              </w:rPr>
            </w:pPr>
            <w:r>
              <w:rPr>
                <w:rFonts w:hint="eastAsia" w:ascii="仿宋" w:hAnsi="仿宋" w:eastAsia="仿宋" w:cs="仿宋"/>
                <w:b/>
                <w:color w:val="auto"/>
                <w:sz w:val="24"/>
                <w:szCs w:val="24"/>
              </w:rPr>
              <w:t>合同期限</w:t>
            </w:r>
          </w:p>
        </w:tc>
        <w:tc>
          <w:tcPr>
            <w:tcW w:w="1379" w:type="dxa"/>
            <w:noWrap w:val="0"/>
            <w:vAlign w:val="center"/>
          </w:tcPr>
          <w:p w14:paraId="0907C364">
            <w:pPr>
              <w:spacing w:line="400" w:lineRule="exact"/>
              <w:jc w:val="center"/>
              <w:rPr>
                <w:rFonts w:hint="eastAsia" w:ascii="仿宋" w:hAnsi="仿宋" w:eastAsia="仿宋" w:cs="仿宋"/>
                <w:color w:val="auto"/>
                <w:szCs w:val="21"/>
              </w:rPr>
            </w:pPr>
            <w:r>
              <w:rPr>
                <w:rFonts w:hint="eastAsia" w:ascii="仿宋" w:hAnsi="仿宋" w:eastAsia="仿宋" w:cs="仿宋"/>
                <w:b/>
                <w:color w:val="auto"/>
                <w:sz w:val="24"/>
                <w:szCs w:val="24"/>
              </w:rPr>
              <w:t>交易面积</w:t>
            </w:r>
          </w:p>
        </w:tc>
        <w:tc>
          <w:tcPr>
            <w:tcW w:w="1573" w:type="dxa"/>
            <w:noWrap w:val="0"/>
            <w:vAlign w:val="center"/>
          </w:tcPr>
          <w:p w14:paraId="34AAD750">
            <w:pPr>
              <w:spacing w:line="400" w:lineRule="exact"/>
              <w:jc w:val="center"/>
              <w:rPr>
                <w:rFonts w:hint="eastAsia" w:ascii="仿宋" w:hAnsi="仿宋" w:eastAsia="仿宋" w:cs="仿宋"/>
                <w:color w:val="auto"/>
                <w:szCs w:val="21"/>
              </w:rPr>
            </w:pPr>
            <w:r>
              <w:rPr>
                <w:rFonts w:hint="eastAsia" w:ascii="仿宋" w:hAnsi="仿宋" w:eastAsia="仿宋" w:cs="仿宋"/>
                <w:b/>
                <w:color w:val="auto"/>
                <w:sz w:val="24"/>
                <w:szCs w:val="24"/>
              </w:rPr>
              <w:t>交易底价</w:t>
            </w:r>
          </w:p>
        </w:tc>
      </w:tr>
      <w:tr w14:paraId="61BCB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6" w:type="dxa"/>
            <w:noWrap w:val="0"/>
            <w:vAlign w:val="center"/>
          </w:tcPr>
          <w:p w14:paraId="4FE8DD5F">
            <w:pPr>
              <w:spacing w:line="400" w:lineRule="exact"/>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1</w:t>
            </w:r>
          </w:p>
        </w:tc>
        <w:tc>
          <w:tcPr>
            <w:tcW w:w="4049" w:type="dxa"/>
            <w:shd w:val="clear" w:color="auto" w:fill="auto"/>
            <w:noWrap w:val="0"/>
            <w:vAlign w:val="bottom"/>
          </w:tcPr>
          <w:p w14:paraId="4C1877AC">
            <w:pPr>
              <w:bidi w:val="0"/>
              <w:jc w:val="center"/>
              <w:rPr>
                <w:rFonts w:hint="eastAsia" w:ascii="Times New Roman" w:hAnsi="Times New Roman" w:eastAsia="仿宋" w:cs="Times New Roman"/>
                <w:sz w:val="22"/>
                <w:szCs w:val="22"/>
                <w:lang w:val="en-US" w:eastAsia="zh-CN" w:bidi="ar-SA"/>
              </w:rPr>
            </w:pPr>
            <w:r>
              <w:rPr>
                <w:rFonts w:hint="default" w:ascii="Times New Roman" w:hAnsi="Times New Roman" w:eastAsia="仿宋" w:cs="Times New Roman"/>
                <w:sz w:val="22"/>
                <w:szCs w:val="28"/>
                <w:lang w:eastAsia="zh-CN"/>
              </w:rPr>
              <w:t>沙东</w:t>
            </w:r>
            <w:r>
              <w:rPr>
                <w:rFonts w:hint="eastAsia" w:ascii="Times New Roman" w:hAnsi="Times New Roman" w:eastAsia="仿宋" w:cs="Times New Roman"/>
                <w:sz w:val="22"/>
                <w:szCs w:val="28"/>
                <w:lang w:val="en-US" w:eastAsia="zh-CN"/>
              </w:rPr>
              <w:t>江屋居商铺111</w:t>
            </w:r>
            <w:r>
              <w:rPr>
                <w:rFonts w:hint="default" w:ascii="Times New Roman" w:hAnsi="Times New Roman" w:eastAsia="仿宋" w:cs="Times New Roman"/>
                <w:sz w:val="22"/>
                <w:szCs w:val="28"/>
              </w:rPr>
              <w:t>物业出租</w:t>
            </w:r>
          </w:p>
        </w:tc>
        <w:tc>
          <w:tcPr>
            <w:tcW w:w="1155" w:type="dxa"/>
            <w:shd w:val="clear" w:color="auto" w:fill="auto"/>
            <w:noWrap w:val="0"/>
            <w:vAlign w:val="bottom"/>
          </w:tcPr>
          <w:p w14:paraId="777D55F9">
            <w:pPr>
              <w:bidi w:val="0"/>
              <w:jc w:val="center"/>
              <w:rPr>
                <w:rFonts w:hint="eastAsia" w:ascii="Times New Roman" w:hAnsi="Times New Roman" w:eastAsia="仿宋" w:cs="Times New Roman"/>
                <w:sz w:val="22"/>
                <w:szCs w:val="28"/>
                <w:lang w:val="en-US" w:eastAsia="zh-CN" w:bidi="ar-SA"/>
              </w:rPr>
            </w:pPr>
            <w:r>
              <w:rPr>
                <w:rFonts w:hint="default" w:ascii="Times New Roman" w:hAnsi="Times New Roman" w:eastAsia="仿宋" w:cs="Times New Roman"/>
                <w:sz w:val="22"/>
                <w:szCs w:val="28"/>
                <w:lang w:val="en-US" w:eastAsia="zh-CN"/>
              </w:rPr>
              <w:t>5年</w:t>
            </w:r>
          </w:p>
        </w:tc>
        <w:tc>
          <w:tcPr>
            <w:tcW w:w="1379" w:type="dxa"/>
            <w:shd w:val="clear" w:color="auto" w:fill="auto"/>
            <w:noWrap w:val="0"/>
            <w:vAlign w:val="bottom"/>
          </w:tcPr>
          <w:p w14:paraId="39676EEE">
            <w:pPr>
              <w:bidi w:val="0"/>
              <w:jc w:val="center"/>
              <w:rPr>
                <w:rFonts w:hint="eastAsia" w:ascii="Times New Roman" w:hAnsi="Times New Roman" w:eastAsia="仿宋" w:cs="Times New Roman"/>
                <w:sz w:val="22"/>
                <w:szCs w:val="28"/>
                <w:lang w:val="en-US" w:eastAsia="zh-CN" w:bidi="ar-SA"/>
              </w:rPr>
            </w:pPr>
            <w:r>
              <w:rPr>
                <w:rFonts w:hint="eastAsia" w:ascii="Times New Roman" w:hAnsi="Times New Roman" w:eastAsia="仿宋" w:cs="Times New Roman"/>
                <w:sz w:val="22"/>
                <w:szCs w:val="28"/>
                <w:lang w:val="en-US" w:eastAsia="zh-CN"/>
              </w:rPr>
              <w:t>31</w:t>
            </w:r>
            <w:r>
              <w:rPr>
                <w:rFonts w:hint="default" w:ascii="Times New Roman" w:hAnsi="Times New Roman" w:eastAsia="仿宋" w:cs="Times New Roman"/>
                <w:sz w:val="22"/>
                <w:szCs w:val="28"/>
                <w:lang w:val="en-US" w:eastAsia="zh-CN"/>
              </w:rPr>
              <w:t>平方米</w:t>
            </w:r>
          </w:p>
        </w:tc>
        <w:tc>
          <w:tcPr>
            <w:tcW w:w="1573" w:type="dxa"/>
            <w:shd w:val="clear" w:color="auto" w:fill="auto"/>
            <w:noWrap w:val="0"/>
            <w:vAlign w:val="bottom"/>
          </w:tcPr>
          <w:p w14:paraId="530066D0">
            <w:pPr>
              <w:bidi w:val="0"/>
              <w:jc w:val="center"/>
              <w:rPr>
                <w:rFonts w:hint="eastAsia" w:ascii="Times New Roman" w:hAnsi="Times New Roman" w:eastAsia="仿宋" w:cs="Times New Roman"/>
                <w:sz w:val="22"/>
                <w:szCs w:val="28"/>
                <w:lang w:val="en-US" w:eastAsia="zh-CN" w:bidi="ar-SA"/>
              </w:rPr>
            </w:pPr>
            <w:r>
              <w:rPr>
                <w:rFonts w:hint="eastAsia" w:ascii="Times New Roman" w:hAnsi="Times New Roman" w:eastAsia="仿宋" w:cs="Times New Roman"/>
                <w:sz w:val="22"/>
                <w:szCs w:val="28"/>
                <w:lang w:val="en-US" w:eastAsia="zh-CN"/>
              </w:rPr>
              <w:t>5,921.00</w:t>
            </w:r>
            <w:r>
              <w:rPr>
                <w:rFonts w:hint="default" w:ascii="Times New Roman" w:hAnsi="Times New Roman" w:eastAsia="仿宋" w:cs="Times New Roman"/>
                <w:sz w:val="22"/>
                <w:szCs w:val="28"/>
              </w:rPr>
              <w:t>元/月</w:t>
            </w:r>
          </w:p>
        </w:tc>
      </w:tr>
    </w:tbl>
    <w:p w14:paraId="09A7AD6C">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b w:val="0"/>
          <w:bCs w:val="0"/>
          <w:color w:val="auto"/>
          <w:sz w:val="24"/>
          <w:highlight w:val="none"/>
          <w:lang w:eastAsia="zh-CN"/>
        </w:rPr>
      </w:pPr>
      <w:r>
        <w:rPr>
          <w:rFonts w:hint="eastAsia" w:ascii="仿宋" w:hAnsi="仿宋" w:eastAsia="仿宋" w:cs="仿宋"/>
          <w:bCs/>
          <w:color w:val="auto"/>
          <w:sz w:val="24"/>
        </w:rPr>
        <w:t>（</w:t>
      </w:r>
      <w:r>
        <w:rPr>
          <w:rFonts w:hint="eastAsia" w:ascii="仿宋" w:hAnsi="仿宋" w:eastAsia="仿宋" w:cs="仿宋"/>
          <w:bCs/>
          <w:color w:val="auto"/>
          <w:sz w:val="24"/>
          <w:lang w:val="en-US" w:eastAsia="zh-CN"/>
        </w:rPr>
        <w:t>一</w:t>
      </w:r>
      <w:r>
        <w:rPr>
          <w:rFonts w:hint="eastAsia" w:ascii="仿宋" w:hAnsi="仿宋" w:eastAsia="仿宋" w:cs="仿宋"/>
          <w:bCs/>
          <w:color w:val="auto"/>
          <w:sz w:val="24"/>
        </w:rPr>
        <w:t>）</w:t>
      </w:r>
      <w:r>
        <w:rPr>
          <w:rFonts w:hint="eastAsia" w:ascii="仿宋" w:hAnsi="仿宋" w:eastAsia="仿宋" w:cs="仿宋"/>
          <w:color w:val="auto"/>
          <w:sz w:val="24"/>
        </w:rPr>
        <w:t>交易保证金：人民币</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szCs w:val="24"/>
          <w:u w:val="single"/>
          <w:lang w:val="en-US" w:eastAsia="zh-CN"/>
        </w:rPr>
        <w:t>11,842.00元(大写：壹万壹仟捌佰肆拾贰元整)</w:t>
      </w:r>
      <w:r>
        <w:rPr>
          <w:rFonts w:hint="eastAsia" w:ascii="仿宋" w:hAnsi="仿宋" w:eastAsia="仿宋" w:cs="仿宋"/>
          <w:color w:val="auto"/>
          <w:sz w:val="24"/>
        </w:rPr>
        <w:t>，竞投人请登录广州市天河区农村集体资产管理平台http://szjy.thnet.gov.cn/或</w:t>
      </w:r>
      <w:r>
        <w:rPr>
          <w:rFonts w:hint="eastAsia" w:ascii="仿宋" w:hAnsi="仿宋" w:eastAsia="仿宋" w:cs="仿宋"/>
          <w:color w:val="auto"/>
          <w:sz w:val="24"/>
          <w:lang w:eastAsia="zh-CN"/>
        </w:rPr>
        <w:t>关注</w:t>
      </w:r>
      <w:r>
        <w:rPr>
          <w:rFonts w:hint="eastAsia" w:ascii="仿宋" w:hAnsi="仿宋" w:eastAsia="仿宋" w:cs="仿宋"/>
          <w:color w:val="auto"/>
          <w:sz w:val="24"/>
        </w:rPr>
        <w:t>“天河农村集体资产交易”微信公众号，点击【网上竞投】模块→选择意向项目报名→获取交易保证金账号，在报名结束前确保交易保证金</w:t>
      </w:r>
      <w:r>
        <w:rPr>
          <w:rFonts w:hint="eastAsia" w:ascii="仿宋" w:hAnsi="仿宋" w:eastAsia="仿宋" w:cs="仿宋"/>
          <w:color w:val="auto"/>
          <w:sz w:val="24"/>
          <w:highlight w:val="none"/>
        </w:rPr>
        <w:t>一次性全额</w:t>
      </w:r>
      <w:r>
        <w:rPr>
          <w:rFonts w:hint="eastAsia" w:ascii="仿宋" w:hAnsi="仿宋" w:eastAsia="仿宋" w:cs="仿宋"/>
          <w:color w:val="auto"/>
          <w:sz w:val="24"/>
        </w:rPr>
        <w:t>到达指定账户，</w:t>
      </w:r>
      <w:r>
        <w:rPr>
          <w:rFonts w:hint="eastAsia" w:ascii="仿宋" w:hAnsi="仿宋" w:eastAsia="仿宋" w:cs="仿宋"/>
          <w:color w:val="auto"/>
          <w:sz w:val="24"/>
          <w:highlight w:val="none"/>
        </w:rPr>
        <w:t>交纳方式：</w:t>
      </w:r>
      <w:r>
        <w:rPr>
          <w:rFonts w:hint="eastAsia" w:ascii="仿宋" w:hAnsi="仿宋" w:eastAsia="仿宋" w:cs="仿宋"/>
          <w:b/>
          <w:bCs/>
          <w:color w:val="auto"/>
          <w:sz w:val="24"/>
          <w:highlight w:val="none"/>
        </w:rPr>
        <w:t>银行转账</w:t>
      </w:r>
      <w:r>
        <w:rPr>
          <w:rFonts w:hint="eastAsia" w:ascii="仿宋" w:hAnsi="仿宋" w:eastAsia="仿宋" w:cs="仿宋"/>
          <w:b w:val="0"/>
          <w:bCs w:val="0"/>
          <w:color w:val="auto"/>
          <w:sz w:val="24"/>
          <w:highlight w:val="none"/>
          <w:lang w:eastAsia="zh-CN"/>
        </w:rPr>
        <w:t>。</w:t>
      </w:r>
    </w:p>
    <w:p w14:paraId="69EEBA0F">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firstLine="480" w:firstLineChars="200"/>
        <w:textAlignment w:val="auto"/>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lang w:eastAsia="zh-CN"/>
        </w:rPr>
        <w:t>注：1、交易保证金仅限于通过银行的渠道进行转账，包括手机银行、网上银行、柜台转账等（拒收支付宝转账、微信转账、现金存款）；</w:t>
      </w:r>
    </w:p>
    <w:p w14:paraId="0AFD6D90">
      <w:pPr>
        <w:autoSpaceDE w:val="0"/>
        <w:autoSpaceDN w:val="0"/>
        <w:spacing w:line="400" w:lineRule="exact"/>
        <w:ind w:firstLine="480" w:firstLineChars="200"/>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lang w:eastAsia="zh-CN"/>
        </w:rPr>
        <w:t>2、一个项目对应一个银行收款账号；</w:t>
      </w:r>
    </w:p>
    <w:p w14:paraId="71C1DBA7">
      <w:pPr>
        <w:autoSpaceDE w:val="0"/>
        <w:autoSpaceDN w:val="0"/>
        <w:spacing w:line="400" w:lineRule="exact"/>
        <w:ind w:firstLine="480" w:firstLineChars="200"/>
        <w:rPr>
          <w:rFonts w:hint="eastAsia" w:ascii="仿宋" w:hAnsi="仿宋" w:eastAsia="仿宋" w:cs="仿宋"/>
          <w:b w:val="0"/>
          <w:bCs w:val="0"/>
          <w:color w:val="auto"/>
          <w:sz w:val="24"/>
          <w:highlight w:val="none"/>
          <w:lang w:eastAsia="zh-CN"/>
        </w:rPr>
      </w:pPr>
      <w:r>
        <w:rPr>
          <w:rFonts w:hint="eastAsia" w:ascii="仿宋" w:hAnsi="仿宋" w:eastAsia="仿宋" w:cs="仿宋"/>
          <w:b w:val="0"/>
          <w:bCs w:val="0"/>
          <w:color w:val="auto"/>
          <w:sz w:val="24"/>
          <w:highlight w:val="none"/>
          <w:lang w:eastAsia="zh-CN"/>
        </w:rPr>
        <w:t>3、报名的最后一天，为确保交易系统能及时获取银行系统的到账信息，建议竞投意向人提前完成交易保证金转账及网上报名。</w:t>
      </w:r>
    </w:p>
    <w:p w14:paraId="50DB2CA0">
      <w:pPr>
        <w:autoSpaceDE w:val="0"/>
        <w:autoSpaceDN w:val="0"/>
        <w:spacing w:line="400" w:lineRule="exact"/>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bCs/>
          <w:color w:val="auto"/>
          <w:sz w:val="24"/>
          <w:lang w:val="en-US" w:eastAsia="zh-CN"/>
        </w:rPr>
        <w:t>二</w:t>
      </w:r>
      <w:r>
        <w:rPr>
          <w:rFonts w:hint="eastAsia" w:ascii="仿宋" w:hAnsi="仿宋" w:eastAsia="仿宋" w:cs="仿宋"/>
          <w:bCs/>
          <w:color w:val="auto"/>
          <w:sz w:val="24"/>
        </w:rPr>
        <w:t>）详情请查阅交易文件“第二部分 项目内容”。</w:t>
      </w:r>
    </w:p>
    <w:p w14:paraId="46B39481">
      <w:pPr>
        <w:autoSpaceDE w:val="0"/>
        <w:autoSpaceDN w:val="0"/>
        <w:spacing w:line="400" w:lineRule="exact"/>
        <w:rPr>
          <w:rFonts w:hint="eastAsia" w:ascii="仿宋" w:hAnsi="仿宋" w:eastAsia="仿宋" w:cs="仿宋"/>
          <w:b/>
          <w:color w:val="auto"/>
          <w:sz w:val="24"/>
        </w:rPr>
      </w:pPr>
      <w:r>
        <w:rPr>
          <w:rFonts w:hint="eastAsia" w:ascii="仿宋" w:hAnsi="仿宋" w:eastAsia="仿宋" w:cs="仿宋"/>
          <w:b/>
          <w:color w:val="auto"/>
          <w:sz w:val="24"/>
        </w:rPr>
        <w:t>二、竞投人资</w:t>
      </w:r>
      <w:r>
        <w:rPr>
          <w:rFonts w:hint="eastAsia" w:ascii="仿宋" w:hAnsi="仿宋" w:eastAsia="仿宋" w:cs="仿宋"/>
          <w:b/>
          <w:color w:val="auto"/>
          <w:sz w:val="24"/>
          <w:lang w:eastAsia="zh-CN"/>
        </w:rPr>
        <w:t>格</w:t>
      </w:r>
      <w:r>
        <w:rPr>
          <w:rFonts w:hint="eastAsia" w:ascii="仿宋" w:hAnsi="仿宋" w:eastAsia="仿宋" w:cs="仿宋"/>
          <w:b/>
          <w:color w:val="auto"/>
          <w:sz w:val="24"/>
        </w:rPr>
        <w:t>要求：</w:t>
      </w:r>
    </w:p>
    <w:p w14:paraId="6DA5A3EB">
      <w:pPr>
        <w:spacing w:line="400" w:lineRule="exact"/>
        <w:ind w:firstLine="240" w:firstLineChars="100"/>
        <w:rPr>
          <w:rFonts w:hint="eastAsia" w:ascii="仿宋" w:hAnsi="仿宋" w:eastAsia="仿宋" w:cs="仿宋"/>
          <w:color w:val="auto"/>
          <w:sz w:val="24"/>
        </w:rPr>
      </w:pPr>
      <w:r>
        <w:rPr>
          <w:rFonts w:hint="eastAsia" w:ascii="仿宋" w:hAnsi="仿宋" w:eastAsia="仿宋" w:cs="仿宋"/>
          <w:color w:val="auto"/>
          <w:sz w:val="24"/>
        </w:rPr>
        <w:t>（一）竞投人必须是在中华人民共和国境内注册并合法运作的法人</w:t>
      </w:r>
      <w:r>
        <w:rPr>
          <w:rFonts w:hint="eastAsia" w:ascii="仿宋" w:hAnsi="仿宋" w:eastAsia="仿宋" w:cs="仿宋"/>
          <w:color w:val="auto"/>
          <w:sz w:val="24"/>
          <w:lang w:eastAsia="zh-CN"/>
        </w:rPr>
        <w:t>单位</w:t>
      </w:r>
      <w:r>
        <w:rPr>
          <w:rFonts w:hint="eastAsia" w:ascii="仿宋" w:hAnsi="仿宋" w:eastAsia="仿宋" w:cs="仿宋"/>
          <w:color w:val="auto"/>
          <w:sz w:val="24"/>
        </w:rPr>
        <w:t>、</w:t>
      </w:r>
      <w:r>
        <w:rPr>
          <w:rFonts w:hint="eastAsia" w:ascii="仿宋" w:hAnsi="仿宋" w:eastAsia="仿宋" w:cs="仿宋"/>
          <w:color w:val="auto"/>
          <w:sz w:val="24"/>
          <w:lang w:eastAsia="zh-CN"/>
        </w:rPr>
        <w:t>非法人企业，</w:t>
      </w:r>
      <w:r>
        <w:rPr>
          <w:rFonts w:hint="eastAsia" w:ascii="仿宋" w:hAnsi="仿宋" w:eastAsia="仿宋" w:cs="仿宋"/>
          <w:color w:val="auto"/>
          <w:sz w:val="24"/>
        </w:rPr>
        <w:t>个体</w:t>
      </w:r>
      <w:r>
        <w:rPr>
          <w:rFonts w:hint="eastAsia" w:ascii="仿宋" w:hAnsi="仿宋" w:eastAsia="仿宋" w:cs="仿宋"/>
          <w:color w:val="auto"/>
          <w:sz w:val="24"/>
          <w:lang w:eastAsia="zh-CN"/>
        </w:rPr>
        <w:t>工商</w:t>
      </w:r>
      <w:r>
        <w:rPr>
          <w:rFonts w:hint="eastAsia" w:ascii="仿宋" w:hAnsi="仿宋" w:eastAsia="仿宋" w:cs="仿宋"/>
          <w:color w:val="auto"/>
          <w:sz w:val="24"/>
        </w:rPr>
        <w:t>户或具有完全民事行为能力的自然人，除法律法规另有规定外；</w:t>
      </w:r>
    </w:p>
    <w:p w14:paraId="431B0E16">
      <w:pPr>
        <w:spacing w:line="400" w:lineRule="exact"/>
        <w:ind w:firstLine="240" w:firstLineChars="100"/>
        <w:rPr>
          <w:rFonts w:hint="eastAsia" w:ascii="仿宋" w:hAnsi="仿宋" w:eastAsia="仿宋" w:cs="仿宋"/>
          <w:color w:val="auto"/>
          <w:sz w:val="24"/>
        </w:rPr>
      </w:pPr>
      <w:r>
        <w:rPr>
          <w:rFonts w:hint="eastAsia" w:ascii="仿宋" w:hAnsi="仿宋" w:eastAsia="仿宋" w:cs="仿宋"/>
          <w:color w:val="auto"/>
          <w:sz w:val="24"/>
        </w:rPr>
        <w:t>（二）项目业主单位要求的其他资质条件：</w:t>
      </w:r>
      <w:r>
        <w:rPr>
          <w:rFonts w:ascii="仿宋" w:hAnsi="仿宋" w:eastAsia="仿宋" w:cs="仿宋"/>
          <w:color w:val="auto"/>
          <w:spacing w:val="0"/>
          <w:position w:val="0"/>
          <w:sz w:val="24"/>
          <w:u w:val="single"/>
          <w:shd w:val="clear" w:color="auto" w:fill="auto"/>
        </w:rPr>
        <w:t>无</w:t>
      </w:r>
      <w:r>
        <w:rPr>
          <w:rFonts w:hint="eastAsia" w:ascii="仿宋" w:hAnsi="仿宋" w:eastAsia="仿宋" w:cs="仿宋"/>
          <w:color w:val="auto"/>
          <w:sz w:val="24"/>
        </w:rPr>
        <w:t>。</w:t>
      </w:r>
    </w:p>
    <w:p w14:paraId="1B80E019">
      <w:pPr>
        <w:spacing w:line="400" w:lineRule="exact"/>
        <w:rPr>
          <w:rFonts w:hint="eastAsia" w:ascii="仿宋" w:hAnsi="仿宋" w:eastAsia="仿宋" w:cs="仿宋"/>
          <w:b/>
          <w:color w:val="auto"/>
          <w:sz w:val="24"/>
        </w:rPr>
      </w:pPr>
      <w:r>
        <w:rPr>
          <w:rFonts w:hint="eastAsia" w:ascii="仿宋" w:hAnsi="仿宋" w:eastAsia="仿宋" w:cs="仿宋"/>
          <w:b/>
          <w:color w:val="auto"/>
          <w:sz w:val="24"/>
        </w:rPr>
        <w:t>三、报名、竞投网址及时间：</w:t>
      </w:r>
    </w:p>
    <w:p w14:paraId="6D0B893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报名、竞投网址：广州市天河区农村集体资产管理平台http://szjy.thnet.gov.cn/</w:t>
      </w:r>
      <w:r>
        <w:rPr>
          <w:rFonts w:hint="eastAsia" w:ascii="仿宋" w:hAnsi="仿宋" w:eastAsia="仿宋" w:cs="仿宋"/>
          <w:color w:val="auto"/>
          <w:sz w:val="24"/>
          <w:lang w:eastAsia="zh-CN"/>
        </w:rPr>
        <w:t>或</w:t>
      </w:r>
      <w:r>
        <w:rPr>
          <w:rFonts w:hint="eastAsia" w:ascii="仿宋" w:hAnsi="仿宋" w:eastAsia="仿宋" w:cs="仿宋"/>
          <w:color w:val="auto"/>
          <w:sz w:val="24"/>
        </w:rPr>
        <w:t>“天河农村集体资产交易”微信公众号的【网上竞投】模块</w:t>
      </w:r>
      <w:r>
        <w:rPr>
          <w:rFonts w:hint="eastAsia" w:ascii="仿宋" w:hAnsi="仿宋" w:eastAsia="仿宋" w:cs="仿宋"/>
          <w:b/>
          <w:bCs/>
          <w:color w:val="auto"/>
          <w:sz w:val="24"/>
          <w:lang w:eastAsia="zh-CN"/>
        </w:rPr>
        <w:t>（建议优先使用网页端）。</w:t>
      </w:r>
    </w:p>
    <w:p w14:paraId="4272FAE1">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240" w:firstLineChars="100"/>
        <w:textAlignment w:val="auto"/>
        <w:rPr>
          <w:rFonts w:hint="eastAsia" w:ascii="仿宋" w:hAnsi="仿宋" w:eastAsia="仿宋" w:cs="仿宋"/>
          <w:color w:val="auto"/>
          <w:sz w:val="24"/>
          <w:u w:val="single"/>
        </w:rPr>
      </w:pPr>
      <w:r>
        <w:rPr>
          <w:rFonts w:hint="eastAsia" w:ascii="仿宋" w:hAnsi="仿宋" w:eastAsia="仿宋" w:cs="仿宋"/>
          <w:color w:val="auto"/>
          <w:sz w:val="24"/>
        </w:rPr>
        <w:t>报名时间：</w:t>
      </w:r>
      <w:r>
        <w:rPr>
          <w:rFonts w:hint="eastAsia" w:ascii="仿宋" w:hAnsi="仿宋" w:eastAsia="仿宋" w:cs="仿宋"/>
          <w:color w:val="auto"/>
          <w:sz w:val="24"/>
          <w:u w:val="single"/>
          <w:lang w:val="en-US" w:eastAsia="zh-CN"/>
        </w:rPr>
        <w:t>2025年10月21日</w:t>
      </w:r>
      <w:r>
        <w:rPr>
          <w:rFonts w:hint="eastAsia" w:ascii="仿宋" w:hAnsi="仿宋" w:eastAsia="仿宋" w:cs="仿宋"/>
          <w:color w:val="auto"/>
          <w:sz w:val="24"/>
        </w:rPr>
        <w:t xml:space="preserve">至 </w:t>
      </w:r>
      <w:r>
        <w:rPr>
          <w:rFonts w:hint="eastAsia" w:ascii="仿宋" w:hAnsi="仿宋" w:eastAsia="仿宋" w:cs="仿宋"/>
          <w:color w:val="auto"/>
          <w:sz w:val="24"/>
          <w:u w:val="single"/>
          <w:lang w:val="en-US" w:eastAsia="zh-CN"/>
        </w:rPr>
        <w:t>2026年4月16日</w:t>
      </w:r>
    </w:p>
    <w:p w14:paraId="23D4B69B">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241" w:firstLineChars="100"/>
        <w:textAlignment w:val="auto"/>
        <w:rPr>
          <w:rFonts w:hint="eastAsia" w:ascii="仿宋" w:hAnsi="仿宋" w:eastAsia="仿宋" w:cs="仿宋"/>
          <w:color w:val="auto"/>
          <w:sz w:val="24"/>
          <w:u w:val="single"/>
        </w:rPr>
      </w:pPr>
      <w:r>
        <w:rPr>
          <w:rFonts w:hint="eastAsia" w:ascii="仿宋" w:hAnsi="仿宋" w:eastAsia="仿宋" w:cs="仿宋"/>
          <w:b/>
          <w:bCs/>
          <w:color w:val="auto"/>
          <w:sz w:val="24"/>
          <w:lang w:eastAsia="zh-CN"/>
        </w:rPr>
        <w:t>报价确认</w:t>
      </w:r>
      <w:r>
        <w:rPr>
          <w:rFonts w:hint="eastAsia" w:ascii="仿宋" w:hAnsi="仿宋" w:eastAsia="仿宋" w:cs="仿宋"/>
          <w:b/>
          <w:bCs/>
          <w:color w:val="auto"/>
          <w:sz w:val="24"/>
        </w:rPr>
        <w:t>时间：</w:t>
      </w:r>
      <w:r>
        <w:rPr>
          <w:rFonts w:hint="eastAsia" w:ascii="仿宋" w:hAnsi="仿宋" w:eastAsia="仿宋" w:cs="仿宋"/>
          <w:color w:val="auto"/>
          <w:sz w:val="24"/>
          <w:u w:val="single"/>
          <w:lang w:val="en-US" w:eastAsia="zh-CN"/>
        </w:rPr>
        <w:t>2025年10月21日</w:t>
      </w:r>
      <w:r>
        <w:rPr>
          <w:rFonts w:hint="eastAsia" w:ascii="仿宋" w:hAnsi="仿宋" w:eastAsia="仿宋" w:cs="仿宋"/>
          <w:color w:val="auto"/>
          <w:sz w:val="24"/>
        </w:rPr>
        <w:t xml:space="preserve">至 </w:t>
      </w:r>
      <w:r>
        <w:rPr>
          <w:rFonts w:hint="eastAsia" w:ascii="仿宋" w:hAnsi="仿宋" w:eastAsia="仿宋" w:cs="仿宋"/>
          <w:color w:val="auto"/>
          <w:sz w:val="24"/>
          <w:u w:val="single"/>
          <w:lang w:val="en-US" w:eastAsia="zh-CN"/>
        </w:rPr>
        <w:t>2026年4月16日</w:t>
      </w:r>
    </w:p>
    <w:p w14:paraId="274FCDCA">
      <w:pPr>
        <w:spacing w:line="400" w:lineRule="exact"/>
        <w:rPr>
          <w:rFonts w:hint="eastAsia" w:ascii="仿宋" w:hAnsi="仿宋" w:eastAsia="仿宋" w:cs="仿宋"/>
          <w:b/>
          <w:bCs/>
          <w:color w:val="auto"/>
          <w:sz w:val="24"/>
        </w:rPr>
      </w:pPr>
      <w:bookmarkStart w:id="28" w:name="_GoBack"/>
      <w:bookmarkEnd w:id="28"/>
      <w:r>
        <w:rPr>
          <w:rFonts w:hint="eastAsia" w:ascii="仿宋" w:hAnsi="仿宋" w:eastAsia="仿宋" w:cs="仿宋"/>
          <w:b/>
          <w:bCs/>
          <w:color w:val="auto"/>
          <w:sz w:val="24"/>
        </w:rPr>
        <w:t>四、需提交的相关资料如下：</w:t>
      </w:r>
    </w:p>
    <w:p w14:paraId="47897556">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240" w:firstLineChars="100"/>
        <w:textAlignment w:val="auto"/>
        <w:rPr>
          <w:rFonts w:hint="eastAsia" w:ascii="仿宋" w:hAnsi="仿宋" w:eastAsia="仿宋" w:cs="仿宋"/>
          <w:bCs/>
          <w:color w:val="auto"/>
          <w:sz w:val="24"/>
        </w:rPr>
      </w:pPr>
      <w:r>
        <w:rPr>
          <w:rFonts w:hint="eastAsia" w:ascii="仿宋" w:hAnsi="仿宋" w:eastAsia="仿宋" w:cs="仿宋"/>
          <w:bCs/>
          <w:color w:val="auto"/>
          <w:sz w:val="24"/>
        </w:rPr>
        <w:t>法人</w:t>
      </w:r>
      <w:r>
        <w:rPr>
          <w:rFonts w:hint="eastAsia" w:ascii="仿宋" w:hAnsi="仿宋" w:eastAsia="仿宋" w:cs="仿宋"/>
          <w:bCs/>
          <w:color w:val="auto"/>
          <w:sz w:val="24"/>
          <w:lang w:eastAsia="zh-CN"/>
        </w:rPr>
        <w:t>单位</w:t>
      </w:r>
      <w:r>
        <w:rPr>
          <w:rFonts w:hint="eastAsia" w:ascii="仿宋" w:hAnsi="仿宋" w:eastAsia="仿宋" w:cs="仿宋"/>
          <w:bCs/>
          <w:color w:val="auto"/>
          <w:sz w:val="24"/>
        </w:rPr>
        <w:t>须提供加盖公章的单位营业执照及法定代表人居民身份证复印件（原件备查）；</w:t>
      </w:r>
    </w:p>
    <w:p w14:paraId="2866B01B">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240" w:firstLineChars="100"/>
        <w:textAlignment w:val="auto"/>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非法人企业须提供加盖公章的单位营业执照及负责人（投资人）居民身份证复印件（原件备查）；</w:t>
      </w:r>
    </w:p>
    <w:p w14:paraId="3FAD947E">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240" w:firstLineChars="100"/>
        <w:textAlignment w:val="auto"/>
        <w:rPr>
          <w:rFonts w:hint="eastAsia" w:ascii="仿宋" w:hAnsi="仿宋" w:eastAsia="仿宋" w:cs="仿宋"/>
          <w:bCs/>
          <w:color w:val="auto"/>
          <w:sz w:val="24"/>
        </w:rPr>
      </w:pPr>
      <w:r>
        <w:rPr>
          <w:rFonts w:hint="eastAsia" w:ascii="仿宋" w:hAnsi="仿宋" w:eastAsia="仿宋" w:cs="仿宋"/>
          <w:bCs/>
          <w:color w:val="auto"/>
          <w:sz w:val="24"/>
        </w:rPr>
        <w:t>个体</w:t>
      </w:r>
      <w:r>
        <w:rPr>
          <w:rFonts w:hint="eastAsia" w:ascii="仿宋" w:hAnsi="仿宋" w:eastAsia="仿宋" w:cs="仿宋"/>
          <w:bCs/>
          <w:color w:val="auto"/>
          <w:sz w:val="24"/>
          <w:lang w:eastAsia="zh-CN"/>
        </w:rPr>
        <w:t>工商</w:t>
      </w:r>
      <w:r>
        <w:rPr>
          <w:rFonts w:hint="eastAsia" w:ascii="仿宋" w:hAnsi="仿宋" w:eastAsia="仿宋" w:cs="仿宋"/>
          <w:bCs/>
          <w:color w:val="auto"/>
          <w:sz w:val="24"/>
        </w:rPr>
        <w:t>户须提供有效营业执照复印件及</w:t>
      </w:r>
      <w:r>
        <w:rPr>
          <w:rFonts w:hint="eastAsia" w:ascii="仿宋" w:hAnsi="仿宋" w:eastAsia="仿宋" w:cs="仿宋"/>
          <w:bCs/>
          <w:color w:val="auto"/>
          <w:sz w:val="24"/>
          <w:lang w:eastAsia="zh-CN"/>
        </w:rPr>
        <w:t>经营者居民</w:t>
      </w:r>
      <w:r>
        <w:rPr>
          <w:rFonts w:hint="eastAsia" w:ascii="仿宋" w:hAnsi="仿宋" w:eastAsia="仿宋" w:cs="仿宋"/>
          <w:bCs/>
          <w:color w:val="auto"/>
          <w:sz w:val="24"/>
        </w:rPr>
        <w:t>身份证复印件（原件备查）；</w:t>
      </w:r>
    </w:p>
    <w:p w14:paraId="1CB48970">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firstLine="240" w:firstLineChars="100"/>
        <w:textAlignment w:val="auto"/>
        <w:rPr>
          <w:rFonts w:hint="eastAsia" w:ascii="仿宋" w:hAnsi="仿宋" w:eastAsia="仿宋" w:cs="仿宋"/>
          <w:bCs/>
          <w:color w:val="auto"/>
          <w:sz w:val="24"/>
        </w:rPr>
      </w:pPr>
      <w:r>
        <w:rPr>
          <w:rFonts w:hint="eastAsia" w:ascii="仿宋" w:hAnsi="仿宋" w:eastAsia="仿宋" w:cs="仿宋"/>
          <w:bCs/>
          <w:color w:val="auto"/>
          <w:sz w:val="24"/>
        </w:rPr>
        <w:t>完全民事行为能力的自然人须提供居民身份证复印件（原件备查）；</w:t>
      </w:r>
    </w:p>
    <w:p w14:paraId="179597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bCs/>
          <w:color w:val="auto"/>
          <w:sz w:val="24"/>
        </w:rPr>
      </w:pPr>
      <w:r>
        <w:rPr>
          <w:rFonts w:hint="eastAsia" w:ascii="仿宋" w:hAnsi="仿宋" w:eastAsia="仿宋" w:cs="仿宋"/>
          <w:bCs/>
          <w:color w:val="auto"/>
          <w:sz w:val="24"/>
          <w:highlight w:val="none"/>
          <w:lang w:eastAsia="zh-CN"/>
        </w:rPr>
        <w:t>（五）</w:t>
      </w:r>
      <w:r>
        <w:rPr>
          <w:rFonts w:hint="eastAsia" w:ascii="仿宋" w:hAnsi="仿宋" w:eastAsia="仿宋" w:cs="仿宋"/>
          <w:bCs/>
          <w:color w:val="auto"/>
          <w:sz w:val="24"/>
          <w:highlight w:val="none"/>
        </w:rPr>
        <w:t>项目业主单位要求提交的其他资料</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无</w:t>
      </w:r>
      <w:r>
        <w:rPr>
          <w:rFonts w:hint="eastAsia" w:ascii="仿宋" w:hAnsi="仿宋" w:eastAsia="仿宋" w:cs="仿宋"/>
          <w:bCs/>
          <w:color w:val="auto"/>
          <w:sz w:val="24"/>
          <w:lang w:eastAsia="zh-CN"/>
        </w:rPr>
        <w:t>。</w:t>
      </w:r>
      <w:r>
        <w:rPr>
          <w:rFonts w:hint="eastAsia" w:ascii="仿宋" w:hAnsi="仿宋" w:eastAsia="仿宋" w:cs="仿宋"/>
          <w:bCs/>
          <w:color w:val="auto"/>
          <w:sz w:val="24"/>
        </w:rPr>
        <w:t xml:space="preserve">                   </w:t>
      </w:r>
    </w:p>
    <w:p w14:paraId="175A740A">
      <w:pPr>
        <w:spacing w:line="400" w:lineRule="exact"/>
        <w:rPr>
          <w:rFonts w:hint="eastAsia" w:ascii="仿宋" w:hAnsi="仿宋" w:eastAsia="仿宋" w:cs="仿宋"/>
          <w:b/>
          <w:color w:val="auto"/>
          <w:sz w:val="24"/>
        </w:rPr>
      </w:pPr>
      <w:r>
        <w:rPr>
          <w:rFonts w:hint="eastAsia" w:ascii="仿宋" w:hAnsi="仿宋" w:eastAsia="仿宋" w:cs="仿宋"/>
          <w:b/>
          <w:color w:val="auto"/>
          <w:sz w:val="24"/>
        </w:rPr>
        <w:t>五、交易文件质疑：</w:t>
      </w:r>
    </w:p>
    <w:p w14:paraId="460D7489">
      <w:pPr>
        <w:spacing w:line="400" w:lineRule="exact"/>
        <w:ind w:firstLine="480" w:firstLineChars="200"/>
        <w:rPr>
          <w:rFonts w:hint="eastAsia" w:ascii="仿宋" w:hAnsi="仿宋" w:eastAsia="仿宋" w:cs="仿宋"/>
          <w:b/>
          <w:color w:val="auto"/>
          <w:sz w:val="24"/>
        </w:rPr>
      </w:pPr>
      <w:r>
        <w:rPr>
          <w:rFonts w:hint="eastAsia" w:ascii="仿宋" w:hAnsi="仿宋" w:eastAsia="仿宋" w:cs="仿宋"/>
          <w:bCs/>
          <w:color w:val="auto"/>
          <w:sz w:val="24"/>
        </w:rPr>
        <w:t>竞投人认为交易文件的内容损害其权益的，可以在公告期内以书面形式向区农业农村局、街道办事处或纪检监察部门提出质疑。竞投人逾期质疑，或以电话、传真、电邮等其他形式提交的质疑均属于无效质疑。</w:t>
      </w:r>
    </w:p>
    <w:p w14:paraId="314FA5DA">
      <w:pPr>
        <w:spacing w:line="400" w:lineRule="exact"/>
        <w:rPr>
          <w:rFonts w:hint="eastAsia" w:ascii="仿宋" w:hAnsi="仿宋" w:eastAsia="仿宋" w:cs="仿宋"/>
          <w:b/>
          <w:color w:val="auto"/>
          <w:sz w:val="24"/>
        </w:rPr>
      </w:pPr>
      <w:r>
        <w:rPr>
          <w:rFonts w:hint="eastAsia" w:ascii="仿宋" w:hAnsi="仿宋" w:eastAsia="仿宋" w:cs="仿宋"/>
          <w:b/>
          <w:color w:val="auto"/>
          <w:sz w:val="24"/>
        </w:rPr>
        <w:t>六、注意事项：</w:t>
      </w:r>
    </w:p>
    <w:p w14:paraId="189CF6E0">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（一）本次交易公告等相关信息在广州市天河区农村集体资产管理平台、天河区信息网等信息平台</w:t>
      </w:r>
      <w:r>
        <w:rPr>
          <w:rFonts w:hint="eastAsia" w:ascii="仿宋" w:hAnsi="仿宋" w:eastAsia="仿宋" w:cs="仿宋"/>
          <w:color w:val="auto"/>
          <w:sz w:val="24"/>
          <w:lang w:eastAsia="zh-CN"/>
        </w:rPr>
        <w:t>上</w:t>
      </w:r>
      <w:r>
        <w:rPr>
          <w:rFonts w:hint="eastAsia" w:ascii="仿宋" w:hAnsi="仿宋" w:eastAsia="仿宋" w:cs="仿宋"/>
          <w:color w:val="auto"/>
          <w:sz w:val="24"/>
        </w:rPr>
        <w:t>公布，并视为有效送达，不再另行通知。</w:t>
      </w:r>
    </w:p>
    <w:p w14:paraId="77C2E2A0">
      <w:pPr>
        <w:keepNext w:val="0"/>
        <w:keepLines w:val="0"/>
        <w:pageBreakBefore w:val="0"/>
        <w:widowControl w:val="0"/>
        <w:kinsoku/>
        <w:wordWrap/>
        <w:overflowPunct/>
        <w:topLinePunct w:val="0"/>
        <w:autoSpaceDE/>
        <w:autoSpaceDN/>
        <w:bidi w:val="0"/>
        <w:adjustRightInd/>
        <w:snapToGrid/>
        <w:spacing w:line="400" w:lineRule="exact"/>
        <w:ind w:right="26" w:firstLine="240" w:firstLineChars="100"/>
        <w:textAlignment w:val="auto"/>
        <w:rPr>
          <w:rFonts w:hint="eastAsia" w:ascii="仿宋" w:hAnsi="仿宋" w:eastAsia="仿宋" w:cs="仿宋"/>
          <w:color w:val="auto"/>
          <w:sz w:val="24"/>
          <w:u w:val="single"/>
          <w:lang w:eastAsia="zh-CN"/>
        </w:rPr>
      </w:pPr>
      <w:r>
        <w:rPr>
          <w:rFonts w:hint="eastAsia" w:ascii="仿宋" w:hAnsi="仿宋" w:eastAsia="仿宋" w:cs="仿宋"/>
          <w:color w:val="auto"/>
          <w:sz w:val="24"/>
        </w:rPr>
        <w:t>（二）本次交易不举行集中答疑会，如有关于交易流程的疑问请以书面、传真或电邮形式至</w:t>
      </w:r>
      <w:r>
        <w:rPr>
          <w:rFonts w:hint="eastAsia" w:ascii="仿宋" w:hAnsi="仿宋" w:eastAsia="仿宋" w:cs="仿宋"/>
          <w:bCs/>
          <w:color w:val="auto"/>
          <w:sz w:val="24"/>
        </w:rPr>
        <w:t>广州市天河区农村集体资产交易中心</w:t>
      </w:r>
      <w:r>
        <w:rPr>
          <w:rFonts w:hint="eastAsia" w:ascii="仿宋" w:hAnsi="仿宋" w:eastAsia="仿宋" w:cs="仿宋"/>
          <w:color w:val="auto"/>
          <w:sz w:val="24"/>
        </w:rPr>
        <w:t>释疑。</w:t>
      </w:r>
    </w:p>
    <w:p w14:paraId="53165F71">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color w:val="auto"/>
          <w:sz w:val="24"/>
          <w:lang w:eastAsia="zh-CN"/>
        </w:rPr>
      </w:pPr>
      <w:r>
        <w:rPr>
          <w:rFonts w:hint="eastAsia" w:ascii="仿宋" w:hAnsi="仿宋" w:eastAsia="仿宋" w:cs="仿宋"/>
          <w:color w:val="auto"/>
          <w:sz w:val="24"/>
        </w:rPr>
        <w:t>（三）本次交易不组织实地勘察，</w:t>
      </w:r>
      <w:r>
        <w:rPr>
          <w:rFonts w:hint="eastAsia" w:ascii="仿宋" w:hAnsi="仿宋" w:eastAsia="仿宋" w:cs="仿宋"/>
          <w:color w:val="auto"/>
          <w:sz w:val="24"/>
          <w:lang w:eastAsia="zh-CN"/>
        </w:rPr>
        <w:t>项目</w:t>
      </w:r>
      <w:r>
        <w:rPr>
          <w:rFonts w:hint="eastAsia" w:ascii="仿宋" w:hAnsi="仿宋" w:eastAsia="仿宋" w:cs="仿宋"/>
          <w:color w:val="auto"/>
          <w:sz w:val="24"/>
        </w:rPr>
        <w:t>标的以实物为准，</w:t>
      </w:r>
      <w:r>
        <w:rPr>
          <w:rFonts w:hint="eastAsia" w:ascii="仿宋" w:hAnsi="仿宋" w:eastAsia="仿宋" w:cs="仿宋"/>
          <w:color w:val="auto"/>
          <w:sz w:val="24"/>
          <w:lang w:eastAsia="zh-CN"/>
        </w:rPr>
        <w:t>本交易文件提供的本项目的说明及资料仅供竞投人参考，不构成对项目的任何担保，</w:t>
      </w:r>
      <w:r>
        <w:rPr>
          <w:rFonts w:hint="eastAsia" w:ascii="仿宋" w:hAnsi="仿宋" w:eastAsia="仿宋" w:cs="仿宋"/>
          <w:color w:val="auto"/>
          <w:sz w:val="24"/>
        </w:rPr>
        <w:t>竞投</w:t>
      </w:r>
      <w:r>
        <w:rPr>
          <w:rFonts w:hint="eastAsia" w:ascii="仿宋" w:hAnsi="仿宋" w:eastAsia="仿宋" w:cs="仿宋"/>
          <w:color w:val="auto"/>
          <w:sz w:val="24"/>
          <w:lang w:eastAsia="zh-CN"/>
        </w:rPr>
        <w:t>意向</w:t>
      </w:r>
      <w:r>
        <w:rPr>
          <w:rFonts w:hint="eastAsia" w:ascii="仿宋" w:hAnsi="仿宋" w:eastAsia="仿宋" w:cs="仿宋"/>
          <w:color w:val="auto"/>
          <w:sz w:val="24"/>
        </w:rPr>
        <w:t>人</w:t>
      </w:r>
      <w:r>
        <w:rPr>
          <w:rFonts w:hint="eastAsia" w:ascii="仿宋" w:hAnsi="仿宋" w:eastAsia="仿宋" w:cs="仿宋"/>
          <w:color w:val="auto"/>
          <w:sz w:val="24"/>
          <w:lang w:eastAsia="zh-CN"/>
        </w:rPr>
        <w:t>在报名前须认真研究、实地查看，并向</w:t>
      </w:r>
      <w:r>
        <w:rPr>
          <w:rFonts w:hint="eastAsia" w:ascii="仿宋" w:hAnsi="仿宋" w:eastAsia="仿宋" w:cs="仿宋"/>
          <w:color w:val="auto"/>
          <w:sz w:val="24"/>
          <w:highlight w:val="none"/>
          <w:lang w:eastAsia="zh-CN"/>
        </w:rPr>
        <w:t>项目业主单位</w:t>
      </w:r>
      <w:r>
        <w:rPr>
          <w:rFonts w:hint="eastAsia" w:ascii="仿宋" w:hAnsi="仿宋" w:eastAsia="仿宋" w:cs="仿宋"/>
          <w:color w:val="auto"/>
          <w:sz w:val="24"/>
          <w:lang w:eastAsia="zh-CN"/>
        </w:rPr>
        <w:t>了解项目的实际情况，独立做出竞投判断，一经报名，视为竞投人已完全了解项目的全部内容，并认可项目标的的现状，同时愿承担参加竞投所产生的一切风险及责任，交易双方若产生任何纠纷及损失，</w:t>
      </w:r>
      <w:r>
        <w:rPr>
          <w:rFonts w:hint="eastAsia" w:ascii="仿宋" w:hAnsi="仿宋" w:eastAsia="仿宋" w:cs="仿宋"/>
          <w:color w:val="auto"/>
          <w:sz w:val="24"/>
          <w:highlight w:val="none"/>
          <w:lang w:eastAsia="zh-CN"/>
        </w:rPr>
        <w:t>广州市</w:t>
      </w:r>
      <w:r>
        <w:rPr>
          <w:rFonts w:hint="eastAsia" w:ascii="仿宋" w:hAnsi="仿宋" w:eastAsia="仿宋" w:cs="仿宋"/>
          <w:color w:val="auto"/>
          <w:sz w:val="24"/>
          <w:lang w:eastAsia="zh-CN"/>
        </w:rPr>
        <w:t>天河区农村集体资产交易中心不承担任何责任。</w:t>
      </w:r>
    </w:p>
    <w:p w14:paraId="419FEF96">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（四）</w:t>
      </w:r>
      <w:r>
        <w:rPr>
          <w:rFonts w:hint="eastAsia" w:ascii="仿宋" w:hAnsi="仿宋" w:eastAsia="仿宋" w:cs="仿宋"/>
          <w:color w:val="auto"/>
          <w:sz w:val="24"/>
          <w:highlight w:val="none"/>
          <w:lang w:eastAsia="zh-CN"/>
        </w:rPr>
        <w:t>广州市天河区农村集体资产交易中心</w:t>
      </w:r>
      <w:r>
        <w:rPr>
          <w:rFonts w:hint="eastAsia" w:ascii="仿宋" w:hAnsi="仿宋" w:eastAsia="仿宋" w:cs="仿宋"/>
          <w:color w:val="auto"/>
          <w:sz w:val="24"/>
          <w:lang w:eastAsia="zh-CN"/>
        </w:rPr>
        <w:t>不对交易的农村集体资产的质量瑕疵、权属合法性瑕疵及合同违约等风险承担法律责任。</w:t>
      </w:r>
    </w:p>
    <w:p w14:paraId="74334A21">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b/>
          <w:color w:val="auto"/>
          <w:sz w:val="24"/>
        </w:rPr>
      </w:pPr>
      <w:r>
        <w:rPr>
          <w:rFonts w:hint="eastAsia" w:ascii="仿宋" w:hAnsi="仿宋" w:eastAsia="仿宋" w:cs="仿宋"/>
          <w:color w:val="auto"/>
          <w:sz w:val="24"/>
        </w:rPr>
        <w:t>（</w:t>
      </w:r>
      <w:r>
        <w:rPr>
          <w:rFonts w:hint="eastAsia" w:ascii="仿宋" w:hAnsi="仿宋" w:eastAsia="仿宋" w:cs="仿宋"/>
          <w:color w:val="auto"/>
          <w:sz w:val="24"/>
          <w:lang w:eastAsia="zh-CN"/>
        </w:rPr>
        <w:t>五</w:t>
      </w:r>
      <w:r>
        <w:rPr>
          <w:rFonts w:hint="eastAsia" w:ascii="仿宋" w:hAnsi="仿宋" w:eastAsia="仿宋" w:cs="仿宋"/>
          <w:color w:val="auto"/>
          <w:sz w:val="24"/>
        </w:rPr>
        <w:t>）本次交易只负责决定受让人或合作伙伴，项目交付、产权和股权交割按国家相关法规办理，不属本次交易内容，</w:t>
      </w:r>
      <w:r>
        <w:rPr>
          <w:rFonts w:hint="eastAsia" w:ascii="仿宋" w:hAnsi="仿宋" w:eastAsia="仿宋" w:cs="仿宋"/>
          <w:color w:val="auto"/>
          <w:sz w:val="24"/>
          <w:highlight w:val="none"/>
        </w:rPr>
        <w:t>广州市天河区农村集体资产交易中心</w:t>
      </w:r>
      <w:r>
        <w:rPr>
          <w:rFonts w:hint="eastAsia" w:ascii="仿宋" w:hAnsi="仿宋" w:eastAsia="仿宋" w:cs="仿宋"/>
          <w:color w:val="auto"/>
          <w:sz w:val="24"/>
        </w:rPr>
        <w:t>不</w:t>
      </w:r>
      <w:r>
        <w:rPr>
          <w:rFonts w:hint="eastAsia" w:ascii="仿宋" w:hAnsi="仿宋" w:eastAsia="仿宋" w:cs="仿宋"/>
          <w:color w:val="auto"/>
          <w:sz w:val="24"/>
          <w:lang w:eastAsia="zh-CN"/>
        </w:rPr>
        <w:t>承担</w:t>
      </w:r>
      <w:r>
        <w:rPr>
          <w:rFonts w:hint="eastAsia" w:ascii="仿宋" w:hAnsi="仿宋" w:eastAsia="仿宋" w:cs="仿宋"/>
          <w:color w:val="auto"/>
          <w:sz w:val="24"/>
        </w:rPr>
        <w:t>任何责任。</w:t>
      </w:r>
    </w:p>
    <w:p w14:paraId="1C52CB8E">
      <w:pPr>
        <w:spacing w:line="400" w:lineRule="exact"/>
        <w:jc w:val="left"/>
        <w:rPr>
          <w:rFonts w:hint="eastAsia" w:ascii="仿宋" w:hAnsi="仿宋" w:eastAsia="仿宋" w:cs="仿宋"/>
          <w:b/>
          <w:color w:val="auto"/>
          <w:sz w:val="24"/>
        </w:rPr>
      </w:pPr>
      <w:r>
        <w:rPr>
          <w:rFonts w:hint="eastAsia" w:ascii="仿宋" w:hAnsi="仿宋" w:eastAsia="仿宋" w:cs="仿宋"/>
          <w:b/>
          <w:color w:val="auto"/>
          <w:sz w:val="24"/>
        </w:rPr>
        <w:t>七、联系方式：</w:t>
      </w:r>
    </w:p>
    <w:p w14:paraId="358DFBC9">
      <w:pPr>
        <w:spacing w:line="400" w:lineRule="exact"/>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（一）编制单位名称：</w:t>
      </w:r>
      <w:r>
        <w:rPr>
          <w:rFonts w:hint="eastAsia" w:ascii="仿宋" w:hAnsi="仿宋" w:eastAsia="仿宋" w:cs="仿宋"/>
          <w:color w:val="auto"/>
          <w:sz w:val="24"/>
          <w:szCs w:val="24"/>
          <w:u w:val="single"/>
        </w:rPr>
        <w:t xml:space="preserve"> 广州市沙东有利集团有限公司    </w:t>
      </w:r>
    </w:p>
    <w:p w14:paraId="634049A9">
      <w:pPr>
        <w:spacing w:before="100" w:line="400" w:lineRule="exact"/>
        <w:ind w:firstLine="960" w:firstLineChars="400"/>
        <w:rPr>
          <w:rFonts w:hint="eastAsia" w:ascii="仿宋" w:hAnsi="仿宋" w:eastAsia="仿宋" w:cs="仿宋"/>
          <w:color w:val="auto"/>
          <w:sz w:val="24"/>
          <w:szCs w:val="24"/>
          <w:u w:val="single"/>
        </w:rPr>
      </w:pPr>
      <w:r>
        <w:rPr>
          <w:rFonts w:hint="eastAsia" w:ascii="仿宋" w:hAnsi="仿宋" w:eastAsia="仿宋" w:cs="仿宋"/>
          <w:color w:val="auto"/>
          <w:sz w:val="24"/>
          <w:szCs w:val="24"/>
        </w:rPr>
        <w:t>编制单位地址：</w:t>
      </w:r>
      <w:r>
        <w:rPr>
          <w:rFonts w:hint="eastAsia" w:ascii="仿宋" w:hAnsi="仿宋" w:eastAsia="仿宋" w:cs="仿宋"/>
          <w:color w:val="auto"/>
          <w:sz w:val="24"/>
          <w:szCs w:val="24"/>
          <w:u w:val="single"/>
        </w:rPr>
        <w:t xml:space="preserve"> 广州市天河区</w:t>
      </w:r>
      <w:r>
        <w:rPr>
          <w:rFonts w:hint="eastAsia" w:ascii="仿宋" w:hAnsi="仿宋" w:eastAsia="仿宋" w:cs="仿宋"/>
          <w:color w:val="auto"/>
          <w:sz w:val="24"/>
          <w:szCs w:val="24"/>
          <w:u w:val="single"/>
          <w:lang w:eastAsia="zh-CN"/>
        </w:rPr>
        <w:t>广州大道北</w:t>
      </w:r>
      <w:r>
        <w:rPr>
          <w:rFonts w:hint="eastAsia" w:ascii="仿宋" w:hAnsi="仿宋" w:eastAsia="仿宋" w:cs="仿宋"/>
          <w:color w:val="auto"/>
          <w:sz w:val="24"/>
          <w:szCs w:val="24"/>
          <w:u w:val="single"/>
          <w:lang w:val="en-US" w:eastAsia="zh-CN"/>
        </w:rPr>
        <w:t>83号</w:t>
      </w:r>
      <w:r>
        <w:rPr>
          <w:rFonts w:hint="eastAsia" w:ascii="仿宋" w:hAnsi="仿宋" w:eastAsia="仿宋" w:cs="仿宋"/>
          <w:color w:val="auto"/>
          <w:sz w:val="24"/>
          <w:szCs w:val="24"/>
          <w:u w:val="single"/>
        </w:rPr>
        <w:t xml:space="preserve">   </w:t>
      </w:r>
    </w:p>
    <w:p w14:paraId="34473382">
      <w:pPr>
        <w:tabs>
          <w:tab w:val="left" w:pos="9356"/>
        </w:tabs>
        <w:spacing w:before="100" w:line="400" w:lineRule="exact"/>
        <w:ind w:firstLine="960" w:firstLineChars="400"/>
        <w:rPr>
          <w:rFonts w:hint="eastAsia" w:ascii="仿宋" w:hAnsi="仿宋" w:eastAsia="仿宋" w:cs="仿宋"/>
          <w:color w:val="auto"/>
          <w:sz w:val="24"/>
          <w:szCs w:val="24"/>
          <w:u w:val="single"/>
        </w:rPr>
      </w:pPr>
      <w:r>
        <w:rPr>
          <w:rFonts w:hint="eastAsia" w:ascii="仿宋" w:hAnsi="仿宋" w:eastAsia="仿宋" w:cs="仿宋"/>
          <w:color w:val="auto"/>
          <w:sz w:val="24"/>
          <w:szCs w:val="24"/>
        </w:rPr>
        <w:t>编制单位联系人：</w:t>
      </w:r>
      <w:r>
        <w:rPr>
          <w:rFonts w:hint="eastAsia" w:ascii="仿宋" w:hAnsi="仿宋" w:eastAsia="仿宋" w:cs="仿宋"/>
          <w:sz w:val="24"/>
          <w:szCs w:val="24"/>
          <w:u w:val="single"/>
          <w:lang w:val="en-US" w:eastAsia="zh-CN"/>
        </w:rPr>
        <w:t>物业部</w:t>
      </w:r>
      <w:r>
        <w:rPr>
          <w:rFonts w:hint="eastAsia" w:ascii="仿宋" w:hAnsi="仿宋" w:eastAsia="仿宋" w:cs="仿宋"/>
          <w:color w:val="auto"/>
          <w:sz w:val="24"/>
          <w:szCs w:val="24"/>
          <w:u w:val="single"/>
        </w:rPr>
        <w:t xml:space="preserve">       </w:t>
      </w:r>
    </w:p>
    <w:p w14:paraId="2BAF5B06">
      <w:pPr>
        <w:spacing w:before="100" w:line="400" w:lineRule="exact"/>
        <w:ind w:firstLine="960" w:firstLineChars="400"/>
        <w:rPr>
          <w:rFonts w:hint="eastAsia" w:ascii="仿宋" w:hAnsi="仿宋" w:eastAsia="仿宋" w:cs="仿宋"/>
          <w:color w:val="auto"/>
          <w:sz w:val="24"/>
          <w:szCs w:val="24"/>
          <w:u w:val="single"/>
        </w:rPr>
      </w:pPr>
      <w:r>
        <w:rPr>
          <w:rFonts w:hint="eastAsia" w:ascii="仿宋" w:hAnsi="仿宋" w:eastAsia="仿宋" w:cs="仿宋"/>
          <w:color w:val="auto"/>
          <w:sz w:val="24"/>
          <w:szCs w:val="24"/>
        </w:rPr>
        <w:t>编制单位联系电话：</w:t>
      </w:r>
      <w:r>
        <w:rPr>
          <w:rFonts w:hint="eastAsia" w:ascii="仿宋" w:hAnsi="仿宋" w:eastAsia="仿宋" w:cs="仿宋"/>
          <w:color w:val="auto"/>
          <w:sz w:val="24"/>
          <w:szCs w:val="24"/>
          <w:u w:val="single"/>
          <w:lang w:val="en-US" w:eastAsia="zh-CN"/>
        </w:rPr>
        <w:t>020-37395653</w:t>
      </w:r>
      <w:r>
        <w:rPr>
          <w:rFonts w:hint="eastAsia" w:ascii="仿宋" w:hAnsi="仿宋" w:eastAsia="仿宋" w:cs="仿宋"/>
          <w:color w:val="auto"/>
          <w:sz w:val="24"/>
          <w:szCs w:val="24"/>
          <w:u w:val="single"/>
        </w:rPr>
        <w:t xml:space="preserve">    </w:t>
      </w:r>
    </w:p>
    <w:p w14:paraId="01FA66DA">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（二）交易服务机构名称：</w:t>
      </w:r>
      <w:r>
        <w:rPr>
          <w:rFonts w:hint="eastAsia" w:ascii="仿宋" w:hAnsi="仿宋" w:eastAsia="仿宋" w:cs="仿宋"/>
          <w:color w:val="auto"/>
          <w:sz w:val="24"/>
          <w:u w:val="single"/>
        </w:rPr>
        <w:t>广州市天河区农村集体资产交易中心</w:t>
      </w:r>
    </w:p>
    <w:p w14:paraId="714A2FE5">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仿宋" w:hAnsi="仿宋" w:eastAsia="仿宋" w:cs="仿宋"/>
          <w:color w:val="auto"/>
          <w:sz w:val="24"/>
        </w:rPr>
      </w:pPr>
      <w:r>
        <w:rPr>
          <w:rFonts w:hint="eastAsia" w:ascii="仿宋" w:hAnsi="仿宋" w:eastAsia="仿宋" w:cs="仿宋"/>
          <w:color w:val="auto"/>
          <w:sz w:val="24"/>
        </w:rPr>
        <w:t>交易服务机构地址：</w:t>
      </w:r>
      <w:r>
        <w:rPr>
          <w:rFonts w:hint="eastAsia" w:ascii="仿宋" w:hAnsi="仿宋" w:eastAsia="仿宋" w:cs="仿宋"/>
          <w:color w:val="auto"/>
          <w:sz w:val="24"/>
          <w:u w:val="single"/>
        </w:rPr>
        <w:t>天河区政务服务中心6楼（天河区软件路13号）</w:t>
      </w:r>
    </w:p>
    <w:p w14:paraId="69EB0F07">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仿宋" w:hAnsi="仿宋" w:eastAsia="仿宋" w:cs="仿宋"/>
          <w:color w:val="auto"/>
          <w:sz w:val="24"/>
        </w:rPr>
      </w:pPr>
      <w:r>
        <w:rPr>
          <w:rFonts w:hint="eastAsia" w:ascii="仿宋" w:hAnsi="仿宋" w:eastAsia="仿宋" w:cs="仿宋"/>
          <w:color w:val="auto"/>
          <w:sz w:val="24"/>
        </w:rPr>
        <w:t>交易服务机构联系部门：</w:t>
      </w:r>
      <w:r>
        <w:rPr>
          <w:rFonts w:hint="eastAsia" w:ascii="仿宋" w:hAnsi="仿宋" w:eastAsia="仿宋" w:cs="仿宋"/>
          <w:color w:val="auto"/>
          <w:sz w:val="24"/>
          <w:u w:val="single"/>
        </w:rPr>
        <w:t xml:space="preserve">    交易部    </w:t>
      </w:r>
    </w:p>
    <w:p w14:paraId="25471395">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仿宋" w:hAnsi="仿宋" w:eastAsia="仿宋" w:cs="仿宋"/>
          <w:color w:val="auto"/>
          <w:sz w:val="24"/>
          <w:u w:val="single"/>
        </w:rPr>
      </w:pPr>
      <w:r>
        <w:rPr>
          <w:rFonts w:hint="eastAsia" w:ascii="仿宋" w:hAnsi="仿宋" w:eastAsia="仿宋" w:cs="仿宋"/>
          <w:color w:val="auto"/>
          <w:sz w:val="24"/>
        </w:rPr>
        <w:t>交易服务机构联系电话：</w:t>
      </w:r>
      <w:r>
        <w:rPr>
          <w:rFonts w:hint="eastAsia" w:ascii="仿宋" w:hAnsi="仿宋" w:eastAsia="仿宋" w:cs="仿宋"/>
          <w:color w:val="auto"/>
          <w:sz w:val="24"/>
          <w:u w:val="single"/>
        </w:rPr>
        <w:t xml:space="preserve"> 020-37690255 </w:t>
      </w:r>
    </w:p>
    <w:p w14:paraId="765A14CE">
      <w:pPr>
        <w:keepNext w:val="0"/>
        <w:keepLines w:val="0"/>
        <w:pageBreakBefore w:val="0"/>
        <w:widowControl w:val="0"/>
        <w:kinsoku/>
        <w:wordWrap/>
        <w:overflowPunct/>
        <w:topLinePunct w:val="0"/>
        <w:autoSpaceDE/>
        <w:autoSpaceDN/>
        <w:bidi w:val="0"/>
        <w:adjustRightInd/>
        <w:snapToGrid/>
        <w:spacing w:line="400" w:lineRule="exact"/>
        <w:ind w:right="440" w:rightChars="200" w:firstLine="240" w:firstLineChars="100"/>
        <w:jc w:val="right"/>
        <w:textAlignment w:val="auto"/>
        <w:rPr>
          <w:rFonts w:hint="eastAsia" w:ascii="仿宋" w:hAnsi="仿宋" w:eastAsia="仿宋" w:cs="仿宋"/>
          <w:color w:val="auto"/>
          <w:sz w:val="24"/>
        </w:rPr>
      </w:pPr>
    </w:p>
    <w:p w14:paraId="4D705710">
      <w:pPr>
        <w:keepNext w:val="0"/>
        <w:keepLines w:val="0"/>
        <w:pageBreakBefore w:val="0"/>
        <w:widowControl w:val="0"/>
        <w:kinsoku/>
        <w:wordWrap/>
        <w:overflowPunct/>
        <w:topLinePunct w:val="0"/>
        <w:autoSpaceDE/>
        <w:autoSpaceDN/>
        <w:bidi w:val="0"/>
        <w:adjustRightInd/>
        <w:snapToGrid/>
        <w:spacing w:line="400" w:lineRule="exact"/>
        <w:ind w:right="440" w:rightChars="200" w:firstLine="240" w:firstLineChars="100"/>
        <w:jc w:val="right"/>
        <w:textAlignment w:val="auto"/>
        <w:rPr>
          <w:rFonts w:hint="eastAsia" w:ascii="仿宋" w:hAnsi="仿宋" w:eastAsia="仿宋" w:cs="仿宋"/>
          <w:snapToGrid/>
          <w:color w:val="auto"/>
          <w:kern w:val="2"/>
          <w:sz w:val="24"/>
          <w:szCs w:val="24"/>
        </w:rPr>
      </w:pPr>
      <w:r>
        <w:rPr>
          <w:rFonts w:hint="eastAsia" w:ascii="仿宋" w:hAnsi="仿宋" w:eastAsia="仿宋" w:cs="仿宋"/>
          <w:color w:val="auto"/>
          <w:sz w:val="24"/>
        </w:rPr>
        <w:t>交易服务机构：</w:t>
      </w:r>
      <w:r>
        <w:rPr>
          <w:rFonts w:hint="eastAsia" w:ascii="仿宋" w:hAnsi="仿宋" w:eastAsia="仿宋" w:cs="仿宋"/>
          <w:color w:val="auto"/>
          <w:sz w:val="24"/>
          <w:u w:val="single"/>
        </w:rPr>
        <w:t>广州市天河区农村集体资产交易中心</w:t>
      </w:r>
      <w:bookmarkStart w:id="0" w:name="_Toc391912314"/>
      <w:bookmarkStart w:id="1" w:name="_Toc391912291"/>
      <w:bookmarkStart w:id="2" w:name="_Toc263670110"/>
    </w:p>
    <w:p w14:paraId="4D8E3719">
      <w:pPr>
        <w:keepNext w:val="0"/>
        <w:widowControl w:val="0"/>
        <w:spacing w:line="400" w:lineRule="exact"/>
        <w:jc w:val="center"/>
        <w:outlineLvl w:val="0"/>
        <w:rPr>
          <w:rFonts w:hint="eastAsia" w:ascii="宋体" w:hAnsi="宋体" w:eastAsia="宋体" w:cs="宋体"/>
          <w:b/>
          <w:bCs/>
          <w:snapToGrid/>
          <w:color w:val="auto"/>
          <w:kern w:val="2"/>
          <w:sz w:val="32"/>
          <w:szCs w:val="32"/>
          <w:lang w:val="en-US" w:eastAsia="zh-CN" w:bidi="ar-SA"/>
        </w:rPr>
      </w:pPr>
    </w:p>
    <w:p w14:paraId="6C0DCB3E">
      <w:pPr>
        <w:keepNext w:val="0"/>
        <w:widowControl w:val="0"/>
        <w:spacing w:line="400" w:lineRule="exact"/>
        <w:jc w:val="center"/>
        <w:outlineLvl w:val="0"/>
        <w:rPr>
          <w:rFonts w:hint="eastAsia" w:ascii="宋体" w:hAnsi="宋体" w:eastAsia="宋体" w:cs="宋体"/>
          <w:b/>
          <w:bCs/>
          <w:snapToGrid/>
          <w:color w:val="auto"/>
          <w:kern w:val="2"/>
          <w:sz w:val="32"/>
          <w:szCs w:val="32"/>
          <w:lang w:val="en-US" w:eastAsia="zh-CN" w:bidi="ar-SA"/>
        </w:rPr>
      </w:pPr>
    </w:p>
    <w:p w14:paraId="5C34E3F4">
      <w:pPr>
        <w:keepNext w:val="0"/>
        <w:widowControl w:val="0"/>
        <w:spacing w:line="400" w:lineRule="exact"/>
        <w:jc w:val="center"/>
        <w:outlineLvl w:val="0"/>
        <w:rPr>
          <w:rFonts w:hint="eastAsia" w:ascii="宋体" w:hAnsi="宋体" w:eastAsia="宋体" w:cs="宋体"/>
          <w:b/>
          <w:bCs/>
          <w:snapToGrid/>
          <w:color w:val="auto"/>
          <w:kern w:val="2"/>
          <w:sz w:val="32"/>
          <w:szCs w:val="32"/>
          <w:lang w:val="en-US" w:eastAsia="zh-CN" w:bidi="ar-SA"/>
        </w:rPr>
      </w:pPr>
    </w:p>
    <w:p w14:paraId="5D14D415">
      <w:pPr>
        <w:keepNext w:val="0"/>
        <w:widowControl w:val="0"/>
        <w:spacing w:line="400" w:lineRule="exact"/>
        <w:jc w:val="center"/>
        <w:outlineLvl w:val="0"/>
        <w:rPr>
          <w:rFonts w:hint="eastAsia" w:ascii="宋体" w:hAnsi="宋体" w:eastAsia="宋体" w:cs="宋体"/>
          <w:b/>
          <w:bCs/>
          <w:snapToGrid/>
          <w:color w:val="auto"/>
          <w:kern w:val="2"/>
          <w:sz w:val="32"/>
          <w:szCs w:val="32"/>
          <w:lang w:val="en-US" w:eastAsia="zh-CN" w:bidi="ar-SA"/>
        </w:rPr>
      </w:pPr>
    </w:p>
    <w:p w14:paraId="4F4A804A">
      <w:pPr>
        <w:keepNext w:val="0"/>
        <w:widowControl w:val="0"/>
        <w:spacing w:line="400" w:lineRule="exact"/>
        <w:jc w:val="center"/>
        <w:outlineLvl w:val="0"/>
        <w:rPr>
          <w:rFonts w:hint="eastAsia" w:ascii="宋体" w:hAnsi="宋体" w:eastAsia="宋体" w:cs="宋体"/>
          <w:b/>
          <w:bCs/>
          <w:snapToGrid/>
          <w:color w:val="auto"/>
          <w:kern w:val="2"/>
          <w:sz w:val="32"/>
          <w:szCs w:val="32"/>
          <w:lang w:val="en-US" w:eastAsia="zh-CN" w:bidi="ar-SA"/>
        </w:rPr>
      </w:pPr>
    </w:p>
    <w:p w14:paraId="4D4C3B05">
      <w:pPr>
        <w:keepNext w:val="0"/>
        <w:widowControl w:val="0"/>
        <w:spacing w:line="400" w:lineRule="exact"/>
        <w:jc w:val="center"/>
        <w:outlineLvl w:val="0"/>
        <w:rPr>
          <w:rFonts w:hint="eastAsia" w:ascii="宋体" w:hAnsi="宋体" w:eastAsia="宋体" w:cs="宋体"/>
          <w:b/>
          <w:bCs/>
          <w:snapToGrid/>
          <w:color w:val="auto"/>
          <w:kern w:val="2"/>
          <w:sz w:val="32"/>
          <w:szCs w:val="32"/>
          <w:lang w:val="en-US" w:eastAsia="zh-CN" w:bidi="ar-SA"/>
        </w:rPr>
      </w:pPr>
    </w:p>
    <w:p w14:paraId="4A8BD4F7">
      <w:pPr>
        <w:keepNext w:val="0"/>
        <w:widowControl w:val="0"/>
        <w:spacing w:line="400" w:lineRule="exact"/>
        <w:jc w:val="center"/>
        <w:outlineLvl w:val="0"/>
        <w:rPr>
          <w:rFonts w:hint="eastAsia" w:ascii="宋体" w:hAnsi="宋体" w:eastAsia="宋体" w:cs="宋体"/>
          <w:b/>
          <w:bCs/>
          <w:snapToGrid/>
          <w:color w:val="auto"/>
          <w:kern w:val="2"/>
          <w:sz w:val="32"/>
          <w:szCs w:val="32"/>
          <w:lang w:val="en-US" w:eastAsia="zh-CN" w:bidi="ar-SA"/>
        </w:rPr>
      </w:pPr>
    </w:p>
    <w:p w14:paraId="02A3924F">
      <w:pPr>
        <w:keepNext w:val="0"/>
        <w:widowControl w:val="0"/>
        <w:spacing w:line="400" w:lineRule="exact"/>
        <w:jc w:val="center"/>
        <w:outlineLvl w:val="0"/>
        <w:rPr>
          <w:rFonts w:hint="eastAsia" w:ascii="宋体" w:hAnsi="宋体" w:eastAsia="宋体" w:cs="宋体"/>
          <w:b/>
          <w:bCs/>
          <w:snapToGrid/>
          <w:color w:val="auto"/>
          <w:kern w:val="2"/>
          <w:sz w:val="32"/>
          <w:szCs w:val="32"/>
          <w:lang w:val="en-US" w:eastAsia="zh-CN" w:bidi="ar-SA"/>
        </w:rPr>
      </w:pPr>
    </w:p>
    <w:p w14:paraId="20351CE8">
      <w:pPr>
        <w:keepNext w:val="0"/>
        <w:widowControl w:val="0"/>
        <w:spacing w:line="400" w:lineRule="exact"/>
        <w:jc w:val="center"/>
        <w:outlineLvl w:val="0"/>
        <w:rPr>
          <w:rFonts w:hint="eastAsia" w:ascii="宋体" w:hAnsi="宋体" w:eastAsia="宋体" w:cs="宋体"/>
          <w:b/>
          <w:bCs/>
          <w:snapToGrid/>
          <w:color w:val="auto"/>
          <w:kern w:val="2"/>
          <w:sz w:val="32"/>
          <w:szCs w:val="32"/>
          <w:lang w:val="en-US" w:eastAsia="zh-CN" w:bidi="ar-SA"/>
        </w:rPr>
      </w:pPr>
    </w:p>
    <w:p w14:paraId="7C81DF33">
      <w:pPr>
        <w:keepNext w:val="0"/>
        <w:widowControl w:val="0"/>
        <w:spacing w:line="400" w:lineRule="exact"/>
        <w:jc w:val="both"/>
        <w:outlineLvl w:val="0"/>
        <w:rPr>
          <w:rFonts w:hint="eastAsia" w:ascii="宋体" w:hAnsi="宋体" w:eastAsia="宋体" w:cs="宋体"/>
          <w:b/>
          <w:bCs/>
          <w:snapToGrid/>
          <w:color w:val="auto"/>
          <w:kern w:val="2"/>
          <w:sz w:val="32"/>
          <w:szCs w:val="32"/>
          <w:lang w:val="en-US" w:eastAsia="zh-CN" w:bidi="ar-SA"/>
        </w:rPr>
      </w:pPr>
    </w:p>
    <w:bookmarkEnd w:id="0"/>
    <w:bookmarkEnd w:id="1"/>
    <w:p w14:paraId="790505F3">
      <w:pPr>
        <w:pStyle w:val="13"/>
        <w:keepNext w:val="0"/>
        <w:spacing w:line="400" w:lineRule="exact"/>
        <w:rPr>
          <w:rFonts w:hint="eastAsia" w:ascii="宋体" w:hAnsi="宋体" w:eastAsia="宋体" w:cs="宋体"/>
          <w:bCs w:val="0"/>
          <w:spacing w:val="40"/>
          <w:sz w:val="32"/>
          <w:szCs w:val="32"/>
        </w:rPr>
      </w:pPr>
      <w:bookmarkStart w:id="3" w:name="_Toc391912295"/>
      <w:bookmarkStart w:id="4" w:name="_Toc5946"/>
      <w:bookmarkStart w:id="5" w:name="_Toc391912318"/>
      <w:bookmarkStart w:id="6" w:name="_Toc322033390"/>
      <w:r>
        <w:rPr>
          <w:rFonts w:hint="eastAsia" w:ascii="宋体" w:hAnsi="宋体" w:eastAsia="宋体" w:cs="宋体"/>
          <w:snapToGrid/>
          <w:kern w:val="2"/>
          <w:sz w:val="32"/>
          <w:szCs w:val="32"/>
        </w:rPr>
        <w:t>第二部分  项目内容</w:t>
      </w:r>
    </w:p>
    <w:p w14:paraId="0B7A6477">
      <w:pPr>
        <w:adjustRightInd w:val="0"/>
        <w:snapToGrid w:val="0"/>
        <w:spacing w:before="200" w:line="400" w:lineRule="exact"/>
        <w:outlineLvl w:val="1"/>
        <w:rPr>
          <w:rFonts w:hint="eastAsia" w:ascii="仿宋" w:hAnsi="仿宋" w:eastAsia="仿宋" w:cs="仿宋"/>
          <w:b/>
          <w:sz w:val="24"/>
          <w:szCs w:val="24"/>
        </w:rPr>
      </w:pPr>
      <w:r>
        <w:rPr>
          <w:rFonts w:hint="eastAsia" w:ascii="仿宋" w:hAnsi="仿宋" w:eastAsia="仿宋" w:cs="仿宋"/>
          <w:b/>
          <w:sz w:val="24"/>
          <w:szCs w:val="24"/>
        </w:rPr>
        <w:t>一、项目业主情况</w:t>
      </w:r>
    </w:p>
    <w:p w14:paraId="51AB6DC4">
      <w:pPr>
        <w:adjustRightInd w:val="0"/>
        <w:snapToGrid w:val="0"/>
        <w:spacing w:line="400" w:lineRule="exact"/>
        <w:ind w:firstLine="240" w:firstLineChars="100"/>
        <w:outlineLvl w:val="1"/>
        <w:rPr>
          <w:rFonts w:hint="eastAsia" w:ascii="仿宋" w:hAnsi="仿宋" w:eastAsia="仿宋" w:cs="仿宋"/>
          <w:sz w:val="24"/>
          <w:szCs w:val="24"/>
          <w:u w:val="single"/>
        </w:rPr>
      </w:pPr>
      <w:r>
        <w:rPr>
          <w:rFonts w:hint="eastAsia" w:ascii="仿宋" w:hAnsi="仿宋" w:eastAsia="仿宋" w:cs="仿宋"/>
          <w:sz w:val="24"/>
          <w:szCs w:val="24"/>
        </w:rPr>
        <w:t>（一）单位名称：</w:t>
      </w:r>
      <w:r>
        <w:rPr>
          <w:rFonts w:hint="eastAsia" w:ascii="仿宋" w:hAnsi="仿宋" w:eastAsia="仿宋" w:cs="仿宋"/>
          <w:sz w:val="24"/>
          <w:szCs w:val="24"/>
          <w:u w:val="single"/>
        </w:rPr>
        <w:t>广州市沙东有利集团有限公司</w:t>
      </w:r>
    </w:p>
    <w:p w14:paraId="006105EB">
      <w:pPr>
        <w:adjustRightInd w:val="0"/>
        <w:snapToGrid w:val="0"/>
        <w:spacing w:line="400" w:lineRule="exact"/>
        <w:ind w:firstLine="240" w:firstLineChars="100"/>
        <w:outlineLvl w:val="1"/>
        <w:rPr>
          <w:rFonts w:hint="eastAsia" w:ascii="仿宋" w:hAnsi="仿宋" w:eastAsia="仿宋" w:cs="仿宋"/>
          <w:sz w:val="24"/>
          <w:szCs w:val="24"/>
        </w:rPr>
      </w:pPr>
      <w:r>
        <w:rPr>
          <w:rFonts w:hint="eastAsia" w:ascii="仿宋" w:hAnsi="仿宋" w:eastAsia="仿宋" w:cs="仿宋"/>
          <w:sz w:val="24"/>
          <w:szCs w:val="24"/>
        </w:rPr>
        <w:t>（二）单位地址：</w:t>
      </w:r>
      <w:r>
        <w:rPr>
          <w:rFonts w:hint="eastAsia" w:ascii="仿宋" w:hAnsi="仿宋" w:eastAsia="仿宋" w:cs="仿宋"/>
          <w:sz w:val="24"/>
          <w:szCs w:val="24"/>
          <w:u w:val="single"/>
        </w:rPr>
        <w:t>广州市天河区</w:t>
      </w:r>
      <w:r>
        <w:rPr>
          <w:rFonts w:hint="eastAsia" w:ascii="仿宋" w:hAnsi="仿宋" w:eastAsia="仿宋" w:cs="仿宋"/>
          <w:sz w:val="24"/>
          <w:szCs w:val="24"/>
          <w:u w:val="single"/>
          <w:lang w:eastAsia="zh-CN"/>
        </w:rPr>
        <w:t>广州大道北</w:t>
      </w:r>
      <w:r>
        <w:rPr>
          <w:rFonts w:hint="eastAsia" w:ascii="仿宋" w:hAnsi="仿宋" w:eastAsia="仿宋" w:cs="仿宋"/>
          <w:sz w:val="24"/>
          <w:szCs w:val="24"/>
          <w:u w:val="single"/>
          <w:lang w:val="en-US" w:eastAsia="zh-CN"/>
        </w:rPr>
        <w:t>83号</w:t>
      </w:r>
    </w:p>
    <w:p w14:paraId="77191348">
      <w:pPr>
        <w:adjustRightInd w:val="0"/>
        <w:snapToGrid w:val="0"/>
        <w:spacing w:line="400" w:lineRule="exact"/>
        <w:ind w:firstLine="240" w:firstLineChars="100"/>
        <w:outlineLvl w:val="1"/>
        <w:rPr>
          <w:rFonts w:hint="eastAsia" w:ascii="仿宋" w:hAnsi="仿宋" w:eastAsia="仿宋" w:cs="仿宋"/>
          <w:sz w:val="24"/>
          <w:szCs w:val="24"/>
        </w:rPr>
      </w:pPr>
      <w:r>
        <w:rPr>
          <w:rFonts w:hint="eastAsia" w:ascii="仿宋" w:hAnsi="仿宋" w:eastAsia="仿宋" w:cs="仿宋"/>
          <w:sz w:val="24"/>
          <w:szCs w:val="24"/>
        </w:rPr>
        <w:t>（三）法定代表人：</w:t>
      </w:r>
      <w:r>
        <w:rPr>
          <w:rFonts w:hint="eastAsia" w:ascii="仿宋" w:hAnsi="仿宋" w:eastAsia="仿宋" w:cs="仿宋"/>
          <w:sz w:val="24"/>
          <w:szCs w:val="24"/>
          <w:u w:val="single"/>
          <w:lang w:eastAsia="zh-CN"/>
        </w:rPr>
        <w:t>张国耀</w:t>
      </w:r>
    </w:p>
    <w:p w14:paraId="3605FD54">
      <w:pPr>
        <w:pStyle w:val="13"/>
        <w:keepNext w:val="0"/>
        <w:spacing w:line="400" w:lineRule="exact"/>
        <w:ind w:firstLine="240" w:firstLineChars="100"/>
        <w:jc w:val="both"/>
        <w:rPr>
          <w:rFonts w:hint="default" w:ascii="仿宋" w:hAnsi="仿宋" w:eastAsia="仿宋" w:cs="仿宋"/>
          <w:b w:val="0"/>
          <w:bCs w:val="0"/>
          <w:spacing w:val="40"/>
          <w:sz w:val="24"/>
          <w:szCs w:val="24"/>
          <w:lang w:val="en-US"/>
        </w:rPr>
      </w:pPr>
      <w:r>
        <w:rPr>
          <w:rFonts w:hint="eastAsia" w:ascii="仿宋" w:hAnsi="仿宋" w:eastAsia="仿宋" w:cs="仿宋"/>
          <w:b w:val="0"/>
          <w:sz w:val="24"/>
          <w:szCs w:val="24"/>
        </w:rPr>
        <w:t>（四）联系方式：</w:t>
      </w:r>
      <w:r>
        <w:rPr>
          <w:rFonts w:hint="eastAsia" w:ascii="仿宋" w:hAnsi="仿宋" w:eastAsia="仿宋" w:cs="仿宋"/>
          <w:b w:val="0"/>
          <w:color w:val="auto"/>
          <w:sz w:val="24"/>
          <w:szCs w:val="24"/>
          <w:u w:val="single"/>
          <w:lang w:val="en-US" w:eastAsia="zh-CN"/>
        </w:rPr>
        <w:t>020-37395653</w:t>
      </w:r>
    </w:p>
    <w:p w14:paraId="13595ED3">
      <w:pPr>
        <w:adjustRightInd w:val="0"/>
        <w:snapToGrid w:val="0"/>
        <w:spacing w:line="400" w:lineRule="exact"/>
        <w:outlineLvl w:val="1"/>
        <w:rPr>
          <w:rFonts w:hint="eastAsia" w:ascii="仿宋" w:hAnsi="仿宋" w:eastAsia="仿宋" w:cs="仿宋"/>
          <w:b/>
          <w:sz w:val="24"/>
          <w:szCs w:val="24"/>
        </w:rPr>
      </w:pPr>
      <w:bookmarkStart w:id="7" w:name="_Toc391912292"/>
      <w:bookmarkStart w:id="8" w:name="_Toc391912315"/>
      <w:r>
        <w:rPr>
          <w:rFonts w:hint="eastAsia" w:ascii="仿宋" w:hAnsi="仿宋" w:eastAsia="仿宋" w:cs="仿宋"/>
          <w:b/>
          <w:sz w:val="24"/>
          <w:szCs w:val="24"/>
        </w:rPr>
        <w:t>二、资产情况</w:t>
      </w:r>
      <w:bookmarkEnd w:id="7"/>
      <w:bookmarkEnd w:id="8"/>
    </w:p>
    <w:p w14:paraId="059DE342">
      <w:pPr>
        <w:adjustRightInd w:val="0"/>
        <w:snapToGrid w:val="0"/>
        <w:spacing w:line="400" w:lineRule="exact"/>
        <w:ind w:firstLine="240" w:firstLineChars="100"/>
        <w:outlineLvl w:val="1"/>
        <w:rPr>
          <w:rFonts w:hint="eastAsia" w:ascii="仿宋" w:hAnsi="仿宋" w:eastAsia="仿宋" w:cs="仿宋"/>
          <w:b/>
          <w:sz w:val="24"/>
          <w:szCs w:val="24"/>
        </w:rPr>
      </w:pPr>
      <w:r>
        <w:rPr>
          <w:rFonts w:hint="eastAsia" w:ascii="仿宋" w:hAnsi="仿宋" w:eastAsia="仿宋" w:cs="仿宋"/>
          <w:sz w:val="24"/>
          <w:szCs w:val="24"/>
        </w:rPr>
        <w:t>（一）基本情况</w:t>
      </w:r>
    </w:p>
    <w:p w14:paraId="7D7DF2D7">
      <w:pPr>
        <w:adjustRightInd w:val="0"/>
        <w:snapToGrid w:val="0"/>
        <w:spacing w:line="400" w:lineRule="exact"/>
        <w:ind w:firstLine="240" w:firstLineChars="100"/>
        <w:outlineLvl w:val="1"/>
        <w:rPr>
          <w:rFonts w:hint="eastAsia" w:ascii="仿宋" w:hAnsi="仿宋" w:eastAsia="仿宋" w:cs="仿宋"/>
          <w:sz w:val="24"/>
          <w:szCs w:val="24"/>
          <w:u w:val="single"/>
        </w:rPr>
      </w:pPr>
      <w:r>
        <w:rPr>
          <w:rFonts w:hint="eastAsia" w:ascii="仿宋" w:hAnsi="仿宋" w:eastAsia="仿宋" w:cs="仿宋"/>
          <w:sz w:val="24"/>
          <w:szCs w:val="24"/>
        </w:rPr>
        <w:t>1.资产类型：</w:t>
      </w:r>
      <w:r>
        <w:rPr>
          <w:rFonts w:hint="eastAsia" w:ascii="仿宋" w:hAnsi="仿宋" w:eastAsia="仿宋" w:cs="仿宋"/>
          <w:color w:val="auto"/>
          <w:sz w:val="24"/>
          <w:szCs w:val="24"/>
          <w:u w:val="single"/>
          <w:lang w:val="en-US" w:eastAsia="zh-CN"/>
        </w:rPr>
        <w:t>物业资产</w:t>
      </w:r>
      <w:r>
        <w:rPr>
          <w:rFonts w:hint="eastAsia" w:ascii="仿宋" w:hAnsi="仿宋" w:eastAsia="仿宋" w:cs="仿宋"/>
          <w:sz w:val="24"/>
          <w:szCs w:val="24"/>
          <w:u w:val="single"/>
        </w:rPr>
        <w:t xml:space="preserve"> </w:t>
      </w:r>
    </w:p>
    <w:p w14:paraId="49B269DE">
      <w:pPr>
        <w:adjustRightInd w:val="0"/>
        <w:snapToGrid w:val="0"/>
        <w:spacing w:line="400" w:lineRule="exact"/>
        <w:ind w:firstLine="240" w:firstLineChars="100"/>
        <w:outlineLvl w:val="1"/>
        <w:rPr>
          <w:rFonts w:hint="default" w:ascii="仿宋" w:hAnsi="仿宋" w:eastAsia="仿宋" w:cs="仿宋"/>
          <w:sz w:val="24"/>
          <w:szCs w:val="24"/>
          <w:u w:val="single"/>
          <w:lang w:val="en-US" w:eastAsia="zh-CN"/>
        </w:rPr>
      </w:pPr>
      <w:r>
        <w:rPr>
          <w:rFonts w:hint="eastAsia" w:ascii="仿宋" w:hAnsi="仿宋" w:eastAsia="仿宋" w:cs="仿宋"/>
          <w:sz w:val="24"/>
          <w:szCs w:val="24"/>
        </w:rPr>
        <w:t>2.坐落位置：</w:t>
      </w:r>
      <w:r>
        <w:rPr>
          <w:rFonts w:hint="eastAsia" w:ascii="仿宋" w:hAnsi="仿宋" w:eastAsia="仿宋" w:cs="仿宋"/>
          <w:color w:val="auto"/>
          <w:sz w:val="24"/>
          <w:szCs w:val="24"/>
          <w:u w:val="single"/>
          <w:lang w:val="en-US" w:eastAsia="zh-CN"/>
        </w:rPr>
        <w:t>广州大道北537号</w:t>
      </w:r>
    </w:p>
    <w:p w14:paraId="1FA98AAE">
      <w:pPr>
        <w:adjustRightInd w:val="0"/>
        <w:snapToGrid w:val="0"/>
        <w:spacing w:line="400" w:lineRule="exact"/>
        <w:ind w:firstLine="240" w:firstLineChars="100"/>
        <w:outlineLvl w:val="1"/>
        <w:rPr>
          <w:rFonts w:hint="eastAsia" w:ascii="仿宋" w:hAnsi="仿宋" w:eastAsia="仿宋" w:cs="仿宋"/>
          <w:sz w:val="24"/>
          <w:szCs w:val="24"/>
          <w:u w:val="single"/>
        </w:rPr>
      </w:pPr>
      <w:r>
        <w:rPr>
          <w:rFonts w:hint="eastAsia" w:ascii="仿宋" w:hAnsi="仿宋" w:eastAsia="仿宋" w:cs="仿宋"/>
          <w:sz w:val="24"/>
          <w:szCs w:val="24"/>
        </w:rPr>
        <w:t>3.资产面积：</w:t>
      </w:r>
      <w:r>
        <w:rPr>
          <w:rFonts w:hint="eastAsia" w:ascii="仿宋" w:hAnsi="仿宋" w:eastAsia="仿宋" w:cs="仿宋"/>
          <w:sz w:val="24"/>
          <w:szCs w:val="24"/>
          <w:u w:val="single"/>
          <w:lang w:val="en-US" w:eastAsia="zh-CN"/>
        </w:rPr>
        <w:t>31</w:t>
      </w:r>
      <w:r>
        <w:rPr>
          <w:rFonts w:hint="eastAsia" w:ascii="仿宋" w:hAnsi="仿宋" w:eastAsia="仿宋" w:cs="仿宋"/>
          <w:sz w:val="24"/>
          <w:szCs w:val="24"/>
          <w:u w:val="single"/>
        </w:rPr>
        <w:t xml:space="preserve">平方米 </w:t>
      </w:r>
    </w:p>
    <w:p w14:paraId="4A5C6955">
      <w:pPr>
        <w:adjustRightInd w:val="0"/>
        <w:snapToGrid w:val="0"/>
        <w:spacing w:line="400" w:lineRule="exact"/>
        <w:ind w:firstLine="240" w:firstLineChars="100"/>
        <w:outlineLvl w:val="1"/>
        <w:rPr>
          <w:rFonts w:hint="eastAsia" w:ascii="仿宋" w:hAnsi="仿宋" w:eastAsia="仿宋" w:cs="仿宋"/>
          <w:b/>
          <w:sz w:val="24"/>
          <w:szCs w:val="24"/>
          <w:lang w:eastAsia="zh-CN"/>
        </w:rPr>
      </w:pPr>
      <w:r>
        <w:rPr>
          <w:rFonts w:hint="eastAsia" w:ascii="仿宋" w:hAnsi="仿宋" w:eastAsia="仿宋" w:cs="仿宋"/>
          <w:sz w:val="24"/>
          <w:szCs w:val="24"/>
        </w:rPr>
        <w:t>4.资产用途：</w:t>
      </w:r>
      <w:r>
        <w:rPr>
          <w:rFonts w:hint="eastAsia" w:ascii="仿宋" w:hAnsi="仿宋" w:eastAsia="仿宋" w:cs="仿宋"/>
          <w:sz w:val="24"/>
          <w:szCs w:val="24"/>
          <w:u w:val="single"/>
          <w:lang w:val="en-US" w:eastAsia="zh-CN"/>
        </w:rPr>
        <w:t xml:space="preserve">商业（不含餐饮） </w:t>
      </w:r>
    </w:p>
    <w:p w14:paraId="2B708D02">
      <w:pPr>
        <w:adjustRightInd w:val="0"/>
        <w:snapToGrid w:val="0"/>
        <w:spacing w:line="400" w:lineRule="exact"/>
        <w:ind w:firstLine="240" w:firstLineChars="100"/>
        <w:outlineLvl w:val="1"/>
        <w:rPr>
          <w:rFonts w:hint="default" w:ascii="仿宋" w:hAnsi="仿宋" w:eastAsia="仿宋" w:cs="仿宋"/>
          <w:sz w:val="24"/>
          <w:szCs w:val="24"/>
          <w:u w:val="single"/>
          <w:lang w:val="en-US" w:eastAsia="zh-CN"/>
        </w:rPr>
      </w:pPr>
      <w:r>
        <w:rPr>
          <w:rFonts w:hint="eastAsia" w:ascii="仿宋" w:hAnsi="仿宋" w:eastAsia="仿宋" w:cs="仿宋"/>
          <w:sz w:val="24"/>
          <w:szCs w:val="24"/>
        </w:rPr>
        <w:t>5.资产现状：</w:t>
      </w:r>
      <w:r>
        <w:rPr>
          <w:rFonts w:hint="eastAsia" w:ascii="仿宋" w:hAnsi="仿宋" w:eastAsia="仿宋" w:cs="仿宋"/>
          <w:sz w:val="24"/>
          <w:szCs w:val="24"/>
          <w:u w:val="single"/>
          <w:lang w:val="en-US" w:eastAsia="zh-CN"/>
        </w:rPr>
        <w:t xml:space="preserve">闲置 </w:t>
      </w:r>
    </w:p>
    <w:p w14:paraId="4142E23B">
      <w:pPr>
        <w:adjustRightInd w:val="0"/>
        <w:snapToGrid w:val="0"/>
        <w:spacing w:line="400" w:lineRule="exact"/>
        <w:ind w:firstLine="240" w:firstLineChars="100"/>
        <w:outlineLvl w:val="1"/>
        <w:rPr>
          <w:rFonts w:hint="eastAsia" w:ascii="仿宋" w:hAnsi="仿宋" w:eastAsia="仿宋" w:cs="仿宋"/>
          <w:sz w:val="24"/>
          <w:szCs w:val="24"/>
          <w:lang w:val="en-US" w:eastAsia="zh-CN"/>
        </w:rPr>
      </w:pPr>
      <w:r>
        <w:rPr>
          <w:rFonts w:hint="eastAsia" w:ascii="仿宋" w:hAnsi="仿宋" w:eastAsia="仿宋" w:cs="仿宋"/>
          <w:sz w:val="24"/>
          <w:szCs w:val="24"/>
        </w:rPr>
        <w:t>6.产权现状：</w:t>
      </w:r>
      <w:r>
        <w:rPr>
          <w:rFonts w:hint="eastAsia" w:ascii="仿宋" w:hAnsi="仿宋" w:eastAsia="仿宋" w:cs="仿宋"/>
          <w:sz w:val="24"/>
          <w:szCs w:val="24"/>
          <w:u w:val="single"/>
          <w:lang w:eastAsia="zh-CN"/>
        </w:rPr>
        <w:t>无</w:t>
      </w:r>
      <w:r>
        <w:rPr>
          <w:rFonts w:hint="eastAsia" w:ascii="仿宋" w:hAnsi="仿宋" w:eastAsia="仿宋" w:cs="仿宋"/>
          <w:sz w:val="24"/>
          <w:szCs w:val="24"/>
          <w:u w:val="single"/>
          <w:lang w:val="en-US" w:eastAsia="zh-CN"/>
        </w:rPr>
        <w:t>产权证</w:t>
      </w:r>
    </w:p>
    <w:p w14:paraId="3EE7C58A">
      <w:pPr>
        <w:adjustRightInd w:val="0"/>
        <w:spacing w:line="4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（二）权属情况</w:t>
      </w:r>
    </w:p>
    <w:p w14:paraId="428A033F">
      <w:pPr>
        <w:wordWrap w:val="0"/>
        <w:adjustRightInd w:val="0"/>
        <w:spacing w:line="4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1.土地所有权人(或有效证明材料编号)：</w:t>
      </w:r>
      <w:r>
        <w:rPr>
          <w:rFonts w:hint="eastAsia" w:ascii="仿宋" w:hAnsi="仿宋" w:eastAsia="仿宋" w:cs="仿宋"/>
          <w:sz w:val="24"/>
          <w:szCs w:val="24"/>
          <w:u w:val="single"/>
        </w:rPr>
        <w:t>广州市沙东有利集团有限公司</w:t>
      </w:r>
    </w:p>
    <w:p w14:paraId="7C96756D">
      <w:pPr>
        <w:wordWrap w:val="0"/>
        <w:adjustRightInd w:val="0"/>
        <w:spacing w:line="400" w:lineRule="exact"/>
        <w:ind w:firstLine="240" w:firstLineChars="100"/>
        <w:rPr>
          <w:rFonts w:hint="eastAsia" w:ascii="仿宋" w:hAnsi="仿宋" w:eastAsia="仿宋" w:cs="仿宋"/>
          <w:sz w:val="24"/>
          <w:szCs w:val="24"/>
          <w:u w:val="single"/>
        </w:rPr>
      </w:pPr>
      <w:r>
        <w:rPr>
          <w:rFonts w:hint="eastAsia" w:ascii="仿宋" w:hAnsi="仿宋" w:eastAsia="仿宋" w:cs="仿宋"/>
          <w:sz w:val="24"/>
          <w:szCs w:val="24"/>
        </w:rPr>
        <w:t>2.土地所有权证号(或其他权属有效证明材料编号)：</w:t>
      </w:r>
      <w:r>
        <w:rPr>
          <w:rFonts w:hint="eastAsia" w:ascii="仿宋" w:hAnsi="仿宋" w:eastAsia="仿宋" w:cs="仿宋"/>
          <w:color w:val="000000"/>
          <w:sz w:val="24"/>
          <w:szCs w:val="24"/>
          <w:u w:val="single"/>
          <w:lang w:val="en-US" w:eastAsia="zh-CN"/>
        </w:rPr>
        <w:t>/</w:t>
      </w:r>
    </w:p>
    <w:p w14:paraId="4BD267CC">
      <w:pPr>
        <w:wordWrap w:val="0"/>
        <w:adjustRightInd w:val="0"/>
        <w:spacing w:line="400" w:lineRule="exact"/>
        <w:ind w:firstLine="240" w:firstLineChars="100"/>
        <w:rPr>
          <w:rFonts w:hint="eastAsia" w:ascii="仿宋" w:hAnsi="仿宋" w:eastAsia="仿宋" w:cs="仿宋"/>
          <w:sz w:val="24"/>
          <w:szCs w:val="24"/>
          <w:u w:val="single"/>
        </w:rPr>
      </w:pPr>
      <w:r>
        <w:rPr>
          <w:rFonts w:hint="eastAsia" w:ascii="仿宋" w:hAnsi="仿宋" w:eastAsia="仿宋" w:cs="仿宋"/>
          <w:sz w:val="24"/>
          <w:szCs w:val="24"/>
        </w:rPr>
        <w:t>3.土地使用权人：</w:t>
      </w:r>
      <w:r>
        <w:rPr>
          <w:rFonts w:hint="eastAsia" w:ascii="仿宋" w:hAnsi="仿宋" w:eastAsia="仿宋" w:cs="仿宋"/>
          <w:sz w:val="24"/>
          <w:szCs w:val="24"/>
          <w:u w:val="single"/>
        </w:rPr>
        <w:t>/</w:t>
      </w:r>
    </w:p>
    <w:p w14:paraId="69D710E6">
      <w:pPr>
        <w:wordWrap w:val="0"/>
        <w:adjustRightInd w:val="0"/>
        <w:spacing w:line="400" w:lineRule="exact"/>
        <w:ind w:firstLine="240" w:firstLineChars="100"/>
        <w:rPr>
          <w:rFonts w:hint="eastAsia" w:ascii="仿宋" w:hAnsi="仿宋" w:eastAsia="仿宋" w:cs="仿宋"/>
          <w:sz w:val="24"/>
          <w:szCs w:val="24"/>
          <w:u w:val="single"/>
        </w:rPr>
      </w:pPr>
      <w:r>
        <w:rPr>
          <w:rFonts w:hint="eastAsia" w:ascii="仿宋" w:hAnsi="仿宋" w:eastAsia="仿宋" w:cs="仿宋"/>
          <w:sz w:val="24"/>
          <w:szCs w:val="24"/>
        </w:rPr>
        <w:t>4.土地使用权证号(或其他权属有效证明材料编号)：</w:t>
      </w:r>
      <w:r>
        <w:rPr>
          <w:rFonts w:hint="eastAsia" w:ascii="仿宋" w:hAnsi="仿宋" w:eastAsia="仿宋" w:cs="仿宋"/>
          <w:sz w:val="24"/>
          <w:szCs w:val="24"/>
          <w:u w:val="single"/>
        </w:rPr>
        <w:t>/</w:t>
      </w:r>
    </w:p>
    <w:p w14:paraId="50C9980E">
      <w:pPr>
        <w:wordWrap w:val="0"/>
        <w:adjustRightInd w:val="0"/>
        <w:spacing w:line="4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5.地号：</w:t>
      </w:r>
      <w:r>
        <w:rPr>
          <w:rFonts w:hint="eastAsia" w:ascii="仿宋" w:hAnsi="仿宋" w:eastAsia="仿宋" w:cs="仿宋"/>
          <w:sz w:val="24"/>
          <w:szCs w:val="24"/>
          <w:u w:val="single"/>
        </w:rPr>
        <w:t>/</w:t>
      </w:r>
    </w:p>
    <w:p w14:paraId="15CD8B7D">
      <w:pPr>
        <w:wordWrap w:val="0"/>
        <w:adjustRightInd w:val="0"/>
        <w:spacing w:line="400" w:lineRule="exact"/>
        <w:ind w:firstLine="240" w:firstLineChars="100"/>
        <w:rPr>
          <w:rFonts w:hint="eastAsia" w:ascii="仿宋" w:hAnsi="仿宋" w:eastAsia="仿宋" w:cs="仿宋"/>
          <w:sz w:val="24"/>
          <w:szCs w:val="24"/>
          <w:u w:val="single"/>
        </w:rPr>
      </w:pPr>
      <w:r>
        <w:rPr>
          <w:rFonts w:hint="eastAsia" w:ascii="仿宋" w:hAnsi="仿宋" w:eastAsia="仿宋" w:cs="仿宋"/>
          <w:sz w:val="24"/>
          <w:szCs w:val="24"/>
        </w:rPr>
        <w:t>6.房产所有权人：</w:t>
      </w:r>
      <w:r>
        <w:rPr>
          <w:rFonts w:hint="eastAsia" w:ascii="仿宋" w:hAnsi="仿宋" w:eastAsia="仿宋" w:cs="仿宋"/>
          <w:sz w:val="24"/>
          <w:szCs w:val="24"/>
          <w:u w:val="single"/>
        </w:rPr>
        <w:t>广州市沙东有利集团有限公司</w:t>
      </w:r>
    </w:p>
    <w:p w14:paraId="108D18DA">
      <w:pPr>
        <w:wordWrap w:val="0"/>
        <w:adjustRightInd w:val="0"/>
        <w:spacing w:line="400" w:lineRule="exact"/>
        <w:ind w:firstLine="240" w:firstLineChars="100"/>
        <w:rPr>
          <w:rFonts w:hint="default" w:ascii="仿宋" w:hAnsi="仿宋" w:eastAsia="仿宋" w:cs="仿宋"/>
          <w:sz w:val="24"/>
          <w:szCs w:val="24"/>
          <w:highlight w:val="none"/>
          <w:u w:val="single"/>
          <w:shd w:val="clear" w:color="auto" w:fill="FABF8F"/>
          <w:lang w:val="en-US"/>
        </w:rPr>
      </w:pPr>
      <w:r>
        <w:rPr>
          <w:rFonts w:hint="eastAsia" w:ascii="仿宋" w:hAnsi="仿宋" w:eastAsia="仿宋" w:cs="仿宋"/>
          <w:sz w:val="24"/>
          <w:szCs w:val="24"/>
          <w:highlight w:val="none"/>
          <w:u w:val="none"/>
          <w:shd w:val="clear" w:color="auto" w:fill="auto"/>
          <w:lang w:val="en-US" w:eastAsia="zh-CN"/>
        </w:rPr>
        <w:t>7.房产所有权证号（或其他权属有效证明材料）：</w:t>
      </w:r>
      <w:r>
        <w:rPr>
          <w:rFonts w:hint="eastAsia" w:ascii="仿宋" w:hAnsi="仿宋" w:eastAsia="仿宋" w:cs="仿宋"/>
          <w:sz w:val="24"/>
          <w:szCs w:val="24"/>
          <w:highlight w:val="none"/>
          <w:u w:val="single"/>
          <w:shd w:val="clear" w:color="auto" w:fill="auto"/>
          <w:lang w:val="en-US" w:eastAsia="zh-CN"/>
        </w:rPr>
        <w:t xml:space="preserve"> </w:t>
      </w:r>
      <w:r>
        <w:rPr>
          <w:rFonts w:hint="eastAsia" w:eastAsia="仿宋_GB2312" w:cs="Times New Roman"/>
          <w:sz w:val="24"/>
          <w:u w:val="single"/>
          <w:lang w:val="en-US" w:eastAsia="zh-CN"/>
        </w:rPr>
        <w:t xml:space="preserve">/ </w:t>
      </w:r>
    </w:p>
    <w:p w14:paraId="75B5738C">
      <w:pPr>
        <w:wordWrap w:val="0"/>
        <w:adjustRightInd w:val="0"/>
        <w:spacing w:line="4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（三）抵押情况</w:t>
      </w:r>
    </w:p>
    <w:p w14:paraId="7F2DCBA8">
      <w:pPr>
        <w:wordWrap w:val="0"/>
        <w:adjustRightInd w:val="0"/>
        <w:spacing w:line="4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1.抵押权人：</w:t>
      </w:r>
      <w:r>
        <w:rPr>
          <w:rFonts w:hint="eastAsia" w:ascii="仿宋" w:hAnsi="仿宋" w:eastAsia="仿宋" w:cs="仿宋"/>
          <w:sz w:val="24"/>
          <w:szCs w:val="24"/>
          <w:u w:val="single"/>
        </w:rPr>
        <w:t xml:space="preserve">     无     </w:t>
      </w:r>
    </w:p>
    <w:p w14:paraId="5D9D65BD">
      <w:pPr>
        <w:wordWrap w:val="0"/>
        <w:adjustRightInd w:val="0"/>
        <w:spacing w:line="4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2.他项权证号：</w:t>
      </w:r>
      <w:r>
        <w:rPr>
          <w:rFonts w:hint="eastAsia" w:ascii="仿宋" w:hAnsi="仿宋" w:eastAsia="仿宋" w:cs="仿宋"/>
          <w:sz w:val="24"/>
          <w:szCs w:val="24"/>
          <w:u w:val="single"/>
        </w:rPr>
        <w:t>无</w:t>
      </w:r>
    </w:p>
    <w:p w14:paraId="57D00469">
      <w:pPr>
        <w:wordWrap w:val="0"/>
        <w:adjustRightInd w:val="0"/>
        <w:spacing w:line="4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3.抵押期限：从</w:t>
      </w: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 xml:space="preserve"> / </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 xml:space="preserve"> / </w:t>
      </w:r>
      <w:r>
        <w:rPr>
          <w:rFonts w:hint="eastAsia" w:ascii="仿宋" w:hAnsi="仿宋" w:eastAsia="仿宋" w:cs="仿宋"/>
          <w:sz w:val="24"/>
          <w:szCs w:val="24"/>
          <w:u w:val="single"/>
        </w:rPr>
        <w:t>日至</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 xml:space="preserve"> / </w:t>
      </w:r>
      <w:r>
        <w:rPr>
          <w:rFonts w:hint="eastAsia" w:ascii="仿宋" w:hAnsi="仿宋" w:eastAsia="仿宋" w:cs="仿宋"/>
          <w:sz w:val="24"/>
          <w:szCs w:val="24"/>
          <w:u w:val="single"/>
        </w:rPr>
        <w:t>日</w:t>
      </w:r>
      <w:r>
        <w:rPr>
          <w:rFonts w:hint="eastAsia" w:ascii="仿宋" w:hAnsi="仿宋" w:eastAsia="仿宋" w:cs="仿宋"/>
          <w:sz w:val="24"/>
          <w:szCs w:val="24"/>
        </w:rPr>
        <w:t>。</w:t>
      </w:r>
    </w:p>
    <w:p w14:paraId="67584217">
      <w:pPr>
        <w:wordWrap w:val="0"/>
        <w:adjustRightInd w:val="0"/>
        <w:spacing w:line="400" w:lineRule="exact"/>
        <w:ind w:firstLine="240" w:firstLineChars="100"/>
        <w:rPr>
          <w:rFonts w:hint="eastAsia" w:ascii="仿宋" w:hAnsi="仿宋" w:eastAsia="仿宋" w:cs="仿宋"/>
          <w:sz w:val="24"/>
          <w:szCs w:val="24"/>
          <w:u w:val="single"/>
        </w:rPr>
      </w:pPr>
      <w:r>
        <w:rPr>
          <w:rFonts w:hint="eastAsia" w:ascii="仿宋" w:hAnsi="仿宋" w:eastAsia="仿宋" w:cs="仿宋"/>
          <w:sz w:val="24"/>
          <w:szCs w:val="24"/>
        </w:rPr>
        <w:t>（四）消防情况：</w:t>
      </w:r>
      <w:bookmarkStart w:id="9" w:name="_Toc391912293"/>
      <w:bookmarkStart w:id="10" w:name="_Toc391912316"/>
      <w:r>
        <w:rPr>
          <w:rFonts w:hint="eastAsia" w:ascii="仿宋" w:hAnsi="仿宋" w:eastAsia="仿宋" w:cs="仿宋"/>
          <w:sz w:val="24"/>
          <w:szCs w:val="24"/>
          <w:u w:val="single"/>
          <w:lang w:eastAsia="zh-CN"/>
        </w:rPr>
        <w:t>未取得有关部门颁发的消防证照</w:t>
      </w:r>
    </w:p>
    <w:p w14:paraId="51E81BE7">
      <w:pPr>
        <w:adjustRightInd w:val="0"/>
        <w:snapToGrid w:val="0"/>
        <w:spacing w:line="400" w:lineRule="exact"/>
        <w:outlineLvl w:val="1"/>
        <w:rPr>
          <w:rFonts w:hint="eastAsia" w:ascii="仿宋" w:hAnsi="仿宋" w:eastAsia="仿宋" w:cs="仿宋"/>
          <w:b/>
          <w:sz w:val="24"/>
          <w:szCs w:val="24"/>
        </w:rPr>
      </w:pPr>
      <w:r>
        <w:rPr>
          <w:rFonts w:hint="eastAsia" w:ascii="仿宋" w:hAnsi="仿宋" w:eastAsia="仿宋" w:cs="仿宋"/>
          <w:b/>
          <w:sz w:val="24"/>
          <w:szCs w:val="24"/>
        </w:rPr>
        <w:t>三、租赁/承包要求</w:t>
      </w:r>
      <w:bookmarkEnd w:id="9"/>
      <w:bookmarkEnd w:id="10"/>
    </w:p>
    <w:p w14:paraId="3E2AA454">
      <w:pPr>
        <w:adjustRightInd w:val="0"/>
        <w:spacing w:line="400" w:lineRule="exact"/>
        <w:ind w:firstLine="240" w:firstLineChars="100"/>
        <w:rPr>
          <w:rFonts w:hint="eastAsia" w:ascii="仿宋" w:hAnsi="仿宋" w:eastAsia="仿宋" w:cs="仿宋"/>
          <w:sz w:val="24"/>
          <w:szCs w:val="24"/>
          <w:u w:val="single"/>
          <w:lang w:val="en-US" w:eastAsia="zh-CN"/>
        </w:rPr>
      </w:pPr>
      <w:bookmarkStart w:id="11" w:name="_Toc391912317"/>
      <w:bookmarkStart w:id="12" w:name="_Toc391912294"/>
      <w:r>
        <w:rPr>
          <w:rFonts w:hint="eastAsia" w:ascii="仿宋" w:hAnsi="仿宋" w:eastAsia="仿宋" w:cs="仿宋"/>
          <w:sz w:val="24"/>
          <w:szCs w:val="24"/>
        </w:rPr>
        <w:t>（一）</w:t>
      </w:r>
      <w:r>
        <w:rPr>
          <w:rFonts w:hint="eastAsia" w:ascii="仿宋" w:hAnsi="仿宋" w:eastAsia="仿宋" w:cs="仿宋"/>
          <w:sz w:val="24"/>
          <w:szCs w:val="24"/>
          <w:lang w:eastAsia="zh-CN"/>
        </w:rPr>
        <w:t>资产交付时间：</w:t>
      </w:r>
      <w:r>
        <w:rPr>
          <w:rFonts w:hint="eastAsia" w:ascii="仿宋" w:hAnsi="仿宋" w:eastAsia="仿宋" w:cs="仿宋"/>
          <w:sz w:val="24"/>
          <w:szCs w:val="24"/>
          <w:u w:val="single"/>
          <w:lang w:val="en-US" w:eastAsia="zh-CN"/>
        </w:rPr>
        <w:t>202  年 月 日（以实际交付日期为准）</w:t>
      </w:r>
    </w:p>
    <w:p w14:paraId="42BE7D9C">
      <w:pPr>
        <w:adjustRightInd w:val="0"/>
        <w:spacing w:line="4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二</w:t>
      </w:r>
      <w:r>
        <w:rPr>
          <w:rFonts w:hint="eastAsia" w:ascii="仿宋" w:hAnsi="仿宋" w:eastAsia="仿宋" w:cs="仿宋"/>
          <w:sz w:val="24"/>
          <w:szCs w:val="24"/>
        </w:rPr>
        <w:t>）租赁/承包期限为</w:t>
      </w:r>
      <w:r>
        <w:rPr>
          <w:rFonts w:hint="eastAsia" w:ascii="仿宋" w:hAnsi="仿宋" w:eastAsia="仿宋" w:cs="仿宋"/>
          <w:sz w:val="24"/>
          <w:szCs w:val="24"/>
          <w:u w:val="single"/>
          <w:lang w:val="en-US" w:eastAsia="zh-CN"/>
        </w:rPr>
        <w:t xml:space="preserve"> 5 年</w:t>
      </w:r>
      <w:r>
        <w:rPr>
          <w:rFonts w:hint="eastAsia" w:ascii="仿宋" w:hAnsi="仿宋" w:eastAsia="仿宋" w:cs="仿宋"/>
          <w:sz w:val="24"/>
          <w:szCs w:val="24"/>
        </w:rPr>
        <w:t>，即从</w:t>
      </w:r>
      <w:r>
        <w:rPr>
          <w:rFonts w:hint="eastAsia" w:ascii="仿宋" w:hAnsi="仿宋" w:eastAsia="仿宋" w:cs="仿宋"/>
          <w:sz w:val="24"/>
          <w:szCs w:val="24"/>
          <w:u w:val="single"/>
        </w:rPr>
        <w:t>20</w:t>
      </w:r>
      <w:r>
        <w:rPr>
          <w:rFonts w:hint="eastAsia" w:ascii="仿宋" w:hAnsi="仿宋" w:eastAsia="仿宋" w:cs="仿宋"/>
          <w:sz w:val="24"/>
          <w:szCs w:val="24"/>
          <w:u w:val="single"/>
          <w:lang w:val="en-US" w:eastAsia="zh-CN"/>
        </w:rPr>
        <w:t xml:space="preserve">2 </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日</w:t>
      </w:r>
      <w:r>
        <w:rPr>
          <w:rFonts w:hint="eastAsia" w:ascii="仿宋" w:hAnsi="仿宋" w:eastAsia="仿宋" w:cs="仿宋"/>
          <w:sz w:val="24"/>
          <w:szCs w:val="24"/>
        </w:rPr>
        <w:t>至</w:t>
      </w:r>
      <w:r>
        <w:rPr>
          <w:rFonts w:hint="eastAsia" w:ascii="仿宋" w:hAnsi="仿宋" w:eastAsia="仿宋" w:cs="仿宋"/>
          <w:sz w:val="24"/>
          <w:szCs w:val="24"/>
          <w:u w:val="single"/>
        </w:rPr>
        <w:t>20</w:t>
      </w:r>
      <w:r>
        <w:rPr>
          <w:rFonts w:hint="eastAsia" w:ascii="仿宋" w:hAnsi="仿宋" w:eastAsia="仿宋" w:cs="仿宋"/>
          <w:sz w:val="24"/>
          <w:szCs w:val="24"/>
          <w:u w:val="single"/>
          <w:lang w:val="en-US" w:eastAsia="zh-CN"/>
        </w:rPr>
        <w:t xml:space="preserve">2 </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日</w:t>
      </w:r>
      <w:r>
        <w:rPr>
          <w:rFonts w:hint="eastAsia" w:ascii="仿宋" w:hAnsi="仿宋" w:eastAsia="仿宋" w:cs="仿宋"/>
          <w:sz w:val="24"/>
          <w:szCs w:val="24"/>
        </w:rPr>
        <w:t>止</w:t>
      </w:r>
      <w:r>
        <w:rPr>
          <w:rFonts w:hint="eastAsia" w:ascii="仿宋" w:hAnsi="仿宋" w:eastAsia="仿宋" w:cs="仿宋"/>
          <w:sz w:val="24"/>
          <w:szCs w:val="24"/>
          <w:u w:val="none"/>
          <w:lang w:val="en-US" w:eastAsia="zh-CN"/>
        </w:rPr>
        <w:t>（以合同签订日期为准）</w:t>
      </w:r>
      <w:r>
        <w:rPr>
          <w:rFonts w:hint="eastAsia" w:ascii="仿宋" w:hAnsi="仿宋" w:eastAsia="仿宋" w:cs="仿宋"/>
          <w:sz w:val="24"/>
          <w:szCs w:val="24"/>
        </w:rPr>
        <w:t>。</w:t>
      </w:r>
    </w:p>
    <w:p w14:paraId="6EEE95D4">
      <w:pPr>
        <w:adjustRightInd w:val="0"/>
        <w:spacing w:line="400" w:lineRule="exact"/>
        <w:ind w:firstLine="240" w:firstLineChars="100"/>
        <w:rPr>
          <w:rFonts w:hint="eastAsia" w:ascii="仿宋" w:hAnsi="仿宋" w:eastAsia="仿宋" w:cs="仿宋"/>
          <w:sz w:val="24"/>
          <w:szCs w:val="24"/>
          <w:lang w:eastAsia="zh-CN"/>
        </w:rPr>
      </w:pPr>
      <w:r>
        <w:rPr>
          <w:rFonts w:hint="eastAsia" w:ascii="仿宋" w:hAnsi="仿宋" w:eastAsia="仿宋" w:cs="仿宋"/>
          <w:sz w:val="24"/>
          <w:szCs w:val="24"/>
          <w:lang w:eastAsia="zh-CN"/>
        </w:rPr>
        <w:t>（三）</w:t>
      </w:r>
      <w:r>
        <w:rPr>
          <w:rFonts w:hint="eastAsia" w:ascii="仿宋" w:hAnsi="仿宋" w:eastAsia="仿宋" w:cs="仿宋"/>
          <w:sz w:val="24"/>
          <w:szCs w:val="24"/>
        </w:rPr>
        <w:t>免租期为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15天</w:t>
      </w:r>
      <w:r>
        <w:rPr>
          <w:rFonts w:hint="eastAsia" w:ascii="仿宋" w:hAnsi="仿宋" w:eastAsia="仿宋" w:cs="仿宋"/>
          <w:sz w:val="24"/>
          <w:szCs w:val="24"/>
          <w:u w:val="single"/>
        </w:rPr>
        <w:t xml:space="preserve"> </w:t>
      </w:r>
      <w:r>
        <w:rPr>
          <w:rFonts w:hint="eastAsia" w:ascii="仿宋" w:hAnsi="仿宋" w:eastAsia="仿宋" w:cs="仿宋"/>
          <w:sz w:val="24"/>
          <w:szCs w:val="24"/>
        </w:rPr>
        <w:t>，即从</w:t>
      </w:r>
      <w:r>
        <w:rPr>
          <w:rFonts w:hint="eastAsia" w:ascii="仿宋" w:hAnsi="仿宋" w:eastAsia="仿宋" w:cs="仿宋"/>
          <w:sz w:val="24"/>
          <w:szCs w:val="24"/>
          <w:u w:val="single"/>
        </w:rPr>
        <w:t>20</w:t>
      </w:r>
      <w:r>
        <w:rPr>
          <w:rFonts w:hint="eastAsia" w:ascii="仿宋" w:hAnsi="仿宋" w:eastAsia="仿宋" w:cs="仿宋"/>
          <w:sz w:val="24"/>
          <w:szCs w:val="24"/>
          <w:u w:val="single"/>
          <w:lang w:val="en-US" w:eastAsia="zh-CN"/>
        </w:rPr>
        <w:t xml:space="preserve">2  </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日</w:t>
      </w:r>
      <w:r>
        <w:rPr>
          <w:rFonts w:hint="eastAsia" w:ascii="仿宋" w:hAnsi="仿宋" w:eastAsia="仿宋" w:cs="仿宋"/>
          <w:sz w:val="24"/>
          <w:szCs w:val="24"/>
        </w:rPr>
        <w:t>至</w:t>
      </w:r>
      <w:r>
        <w:rPr>
          <w:rFonts w:hint="eastAsia" w:ascii="仿宋" w:hAnsi="仿宋" w:eastAsia="仿宋" w:cs="仿宋"/>
          <w:sz w:val="24"/>
          <w:szCs w:val="24"/>
          <w:u w:val="single"/>
        </w:rPr>
        <w:t>20</w:t>
      </w:r>
      <w:r>
        <w:rPr>
          <w:rFonts w:hint="eastAsia" w:ascii="仿宋" w:hAnsi="仿宋" w:eastAsia="仿宋" w:cs="仿宋"/>
          <w:sz w:val="24"/>
          <w:szCs w:val="24"/>
          <w:u w:val="single"/>
          <w:lang w:val="en-US" w:eastAsia="zh-CN"/>
        </w:rPr>
        <w:t xml:space="preserve">2  </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日</w:t>
      </w:r>
      <w:r>
        <w:rPr>
          <w:rFonts w:hint="eastAsia" w:ascii="仿宋" w:hAnsi="仿宋" w:eastAsia="仿宋" w:cs="仿宋"/>
          <w:sz w:val="24"/>
          <w:szCs w:val="24"/>
        </w:rPr>
        <w:t>止。</w:t>
      </w:r>
    </w:p>
    <w:p w14:paraId="6CBBB013">
      <w:pPr>
        <w:adjustRightInd w:val="0"/>
        <w:spacing w:line="440" w:lineRule="exact"/>
        <w:ind w:firstLine="240" w:firstLineChars="100"/>
        <w:rPr>
          <w:rFonts w:hint="eastAsia" w:ascii="仿宋" w:hAnsi="仿宋" w:eastAsia="仿宋" w:cs="仿宋"/>
          <w:sz w:val="24"/>
          <w:szCs w:val="24"/>
          <w:lang w:eastAsia="zh-CN"/>
        </w:rPr>
      </w:pPr>
      <w:r>
        <w:rPr>
          <w:rFonts w:hint="eastAsia" w:ascii="仿宋" w:hAnsi="仿宋" w:eastAsia="仿宋" w:cs="仿宋"/>
          <w:sz w:val="24"/>
          <w:szCs w:val="24"/>
        </w:rPr>
        <w:t>（</w:t>
      </w:r>
      <w:r>
        <w:rPr>
          <w:rFonts w:hint="eastAsia" w:ascii="仿宋" w:hAnsi="仿宋" w:eastAsia="仿宋" w:cs="仿宋"/>
          <w:sz w:val="24"/>
          <w:szCs w:val="24"/>
          <w:lang w:eastAsia="zh-CN"/>
        </w:rPr>
        <w:t>四</w:t>
      </w:r>
      <w:r>
        <w:rPr>
          <w:rFonts w:hint="eastAsia" w:ascii="仿宋" w:hAnsi="仿宋" w:eastAsia="仿宋" w:cs="仿宋"/>
          <w:sz w:val="24"/>
          <w:szCs w:val="24"/>
        </w:rPr>
        <w:t>）</w:t>
      </w:r>
      <w:r>
        <w:rPr>
          <w:rFonts w:hint="eastAsia" w:ascii="仿宋" w:hAnsi="仿宋" w:eastAsia="仿宋" w:cs="仿宋"/>
          <w:sz w:val="24"/>
          <w:szCs w:val="24"/>
          <w:lang w:eastAsia="zh-CN"/>
        </w:rPr>
        <w:t>租金</w:t>
      </w:r>
      <w:r>
        <w:rPr>
          <w:rFonts w:hint="eastAsia" w:ascii="仿宋" w:hAnsi="仿宋" w:eastAsia="仿宋" w:cs="仿宋"/>
          <w:sz w:val="24"/>
          <w:szCs w:val="24"/>
          <w:lang w:val="en-US" w:eastAsia="zh-CN"/>
        </w:rPr>
        <w:t>总额</w:t>
      </w:r>
      <w:r>
        <w:rPr>
          <w:rFonts w:hint="eastAsia" w:ascii="仿宋" w:hAnsi="仿宋" w:eastAsia="仿宋" w:cs="仿宋"/>
          <w:sz w:val="24"/>
          <w:szCs w:val="24"/>
          <w:lang w:eastAsia="zh-CN"/>
        </w:rPr>
        <w:t>按</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lang w:eastAsia="zh-CN"/>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eastAsia="zh-CN"/>
        </w:rPr>
        <w:t>收取。</w:t>
      </w:r>
    </w:p>
    <w:p w14:paraId="73F625DB">
      <w:pPr>
        <w:adjustRightInd w:val="0"/>
        <w:spacing w:line="44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租金及其他相应费用</w:t>
      </w:r>
    </w:p>
    <w:p w14:paraId="7EC98FFA">
      <w:pPr>
        <w:numPr>
          <w:ilvl w:val="0"/>
          <w:numId w:val="3"/>
        </w:numPr>
        <w:adjustRightInd w:val="0"/>
        <w:spacing w:line="440" w:lineRule="exact"/>
        <w:ind w:left="742" w:leftChars="0" w:firstLine="0" w:firstLineChars="0"/>
        <w:rPr>
          <w:rFonts w:hint="eastAsia" w:ascii="仿宋" w:hAnsi="仿宋" w:eastAsia="仿宋" w:cs="仿宋"/>
          <w:sz w:val="24"/>
          <w:szCs w:val="24"/>
          <w:u w:val="single"/>
        </w:rPr>
      </w:pPr>
      <w:r>
        <w:rPr>
          <w:rFonts w:hint="eastAsia" w:ascii="仿宋" w:hAnsi="仿宋" w:eastAsia="仿宋" w:cs="仿宋"/>
          <w:color w:val="auto"/>
          <w:sz w:val="24"/>
          <w:szCs w:val="24"/>
        </w:rPr>
        <w:t>租金由</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月</w:t>
      </w:r>
      <w:r>
        <w:rPr>
          <w:rFonts w:hint="eastAsia" w:ascii="仿宋" w:hAnsi="仿宋" w:eastAsia="仿宋" w:cs="仿宋"/>
          <w:color w:val="auto"/>
          <w:sz w:val="24"/>
          <w:szCs w:val="24"/>
          <w:u w:val="single"/>
          <w:lang w:eastAsia="zh-CN"/>
        </w:rPr>
        <w:t>租金</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构成，</w:t>
      </w:r>
      <w:r>
        <w:rPr>
          <w:rFonts w:hint="eastAsia" w:ascii="仿宋" w:hAnsi="仿宋" w:eastAsia="仿宋" w:cs="仿宋"/>
          <w:color w:val="auto"/>
          <w:sz w:val="24"/>
          <w:szCs w:val="24"/>
          <w:u w:val="none"/>
          <w:lang w:val="en-US" w:eastAsia="zh-CN"/>
        </w:rPr>
        <w:t>共</w:t>
      </w:r>
      <w:r>
        <w:rPr>
          <w:rFonts w:hint="eastAsia" w:ascii="仿宋" w:hAnsi="仿宋" w:eastAsia="仿宋" w:cs="仿宋"/>
          <w:color w:val="auto"/>
          <w:sz w:val="24"/>
          <w:szCs w:val="24"/>
          <w:u w:val="single"/>
          <w:lang w:val="en-US" w:eastAsia="zh-CN"/>
        </w:rPr>
        <w:t xml:space="preserve"> 5,921.00</w:t>
      </w:r>
      <w:r>
        <w:rPr>
          <w:rFonts w:hint="eastAsia" w:ascii="仿宋" w:hAnsi="仿宋" w:eastAsia="仿宋" w:cs="仿宋"/>
          <w:color w:val="auto"/>
          <w:sz w:val="24"/>
          <w:szCs w:val="24"/>
          <w:u w:val="single"/>
        </w:rPr>
        <w:t>元/月</w:t>
      </w:r>
      <w:r>
        <w:rPr>
          <w:rFonts w:hint="eastAsia" w:ascii="仿宋" w:hAnsi="仿宋" w:eastAsia="仿宋" w:cs="仿宋"/>
          <w:sz w:val="24"/>
          <w:szCs w:val="24"/>
          <w:u w:val="single"/>
          <w:lang w:eastAsia="zh-CN"/>
        </w:rPr>
        <w:t>（以成交价为准）</w:t>
      </w:r>
      <w:r>
        <w:rPr>
          <w:rFonts w:hint="eastAsia" w:ascii="仿宋" w:hAnsi="仿宋" w:eastAsia="仿宋" w:cs="仿宋"/>
          <w:sz w:val="24"/>
          <w:szCs w:val="24"/>
          <w:u w:val="none"/>
          <w:lang w:eastAsia="zh-CN"/>
        </w:rPr>
        <w:t>；</w:t>
      </w:r>
    </w:p>
    <w:p w14:paraId="24A11221">
      <w:pPr>
        <w:keepNext w:val="0"/>
        <w:keepLines w:val="0"/>
        <w:pageBreakBefore w:val="0"/>
        <w:widowControl w:val="0"/>
        <w:kinsoku/>
        <w:wordWrap/>
        <w:overflowPunct/>
        <w:topLinePunct w:val="0"/>
        <w:autoSpaceDE/>
        <w:autoSpaceDN/>
        <w:bidi w:val="0"/>
        <w:adjustRightInd w:val="0"/>
        <w:snapToGrid/>
        <w:spacing w:line="400" w:lineRule="exact"/>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租金递增方式为:  </w:t>
      </w:r>
      <w:r>
        <w:rPr>
          <w:rFonts w:hint="eastAsia" w:ascii="仿宋" w:hAnsi="仿宋" w:eastAsia="仿宋" w:cs="仿宋"/>
          <w:sz w:val="24"/>
          <w:szCs w:val="24"/>
          <w:u w:val="single"/>
        </w:rPr>
        <w:t>租金自租赁</w:t>
      </w:r>
      <w:r>
        <w:rPr>
          <w:rFonts w:hint="eastAsia" w:ascii="仿宋" w:hAnsi="仿宋" w:eastAsia="仿宋" w:cs="仿宋"/>
          <w:sz w:val="24"/>
          <w:szCs w:val="24"/>
          <w:u w:val="single"/>
          <w:lang w:eastAsia="zh-CN"/>
        </w:rPr>
        <w:t>第</w:t>
      </w:r>
      <w:r>
        <w:rPr>
          <w:rFonts w:hint="eastAsia" w:ascii="仿宋" w:hAnsi="仿宋" w:eastAsia="仿宋" w:cs="仿宋"/>
          <w:sz w:val="24"/>
          <w:szCs w:val="24"/>
          <w:u w:val="single"/>
          <w:lang w:val="en-US" w:eastAsia="zh-CN"/>
        </w:rPr>
        <w:t>25</w:t>
      </w:r>
      <w:r>
        <w:rPr>
          <w:rFonts w:hint="eastAsia" w:ascii="仿宋" w:hAnsi="仿宋" w:eastAsia="仿宋" w:cs="仿宋"/>
          <w:sz w:val="24"/>
          <w:szCs w:val="24"/>
          <w:u w:val="single"/>
          <w:lang w:eastAsia="zh-CN"/>
        </w:rPr>
        <w:t>个月</w:t>
      </w:r>
      <w:r>
        <w:rPr>
          <w:rFonts w:hint="eastAsia" w:ascii="仿宋" w:hAnsi="仿宋" w:eastAsia="仿宋" w:cs="仿宋"/>
          <w:sz w:val="24"/>
          <w:szCs w:val="24"/>
          <w:u w:val="single"/>
        </w:rPr>
        <w:t>开始</w:t>
      </w:r>
      <w:r>
        <w:rPr>
          <w:rFonts w:hint="eastAsia" w:ascii="仿宋" w:hAnsi="仿宋" w:eastAsia="仿宋" w:cs="仿宋"/>
          <w:sz w:val="24"/>
          <w:szCs w:val="24"/>
          <w:u w:val="single"/>
          <w:lang w:eastAsia="zh-CN"/>
        </w:rPr>
        <w:t>递增</w:t>
      </w:r>
      <w:r>
        <w:rPr>
          <w:rFonts w:hint="eastAsia" w:ascii="仿宋" w:hAnsi="仿宋" w:eastAsia="仿宋" w:cs="仿宋"/>
          <w:sz w:val="24"/>
          <w:szCs w:val="24"/>
          <w:u w:val="single"/>
        </w:rPr>
        <w:t xml:space="preserve">，每 </w:t>
      </w:r>
      <w:r>
        <w:rPr>
          <w:rFonts w:hint="eastAsia" w:ascii="仿宋" w:hAnsi="仿宋" w:eastAsia="仿宋" w:cs="仿宋"/>
          <w:sz w:val="24"/>
          <w:szCs w:val="24"/>
          <w:u w:val="single"/>
          <w:lang w:val="en-US" w:eastAsia="zh-CN"/>
        </w:rPr>
        <w:t>24</w:t>
      </w:r>
      <w:r>
        <w:rPr>
          <w:rFonts w:hint="eastAsia" w:ascii="仿宋" w:hAnsi="仿宋" w:eastAsia="仿宋" w:cs="仿宋"/>
          <w:sz w:val="24"/>
          <w:szCs w:val="24"/>
          <w:u w:val="single"/>
        </w:rPr>
        <w:t>个</w:t>
      </w:r>
      <w:r>
        <w:rPr>
          <w:rFonts w:hint="eastAsia" w:ascii="仿宋" w:hAnsi="仿宋" w:eastAsia="仿宋" w:cs="仿宋"/>
          <w:sz w:val="24"/>
          <w:szCs w:val="24"/>
          <w:u w:val="single"/>
          <w:lang w:eastAsia="zh-CN"/>
        </w:rPr>
        <w:t>月</w:t>
      </w:r>
      <w:r>
        <w:rPr>
          <w:rFonts w:hint="eastAsia" w:ascii="仿宋" w:hAnsi="仿宋" w:eastAsia="仿宋" w:cs="仿宋"/>
          <w:sz w:val="24"/>
          <w:szCs w:val="24"/>
          <w:u w:val="single"/>
        </w:rPr>
        <w:t>递增一次，</w:t>
      </w:r>
      <w:r>
        <w:rPr>
          <w:rFonts w:hint="eastAsia" w:ascii="仿宋" w:hAnsi="仿宋" w:eastAsia="仿宋" w:cs="仿宋"/>
          <w:sz w:val="24"/>
          <w:szCs w:val="24"/>
          <w:u w:val="single"/>
          <w:lang w:eastAsia="zh-CN"/>
        </w:rPr>
        <w:t>每次</w:t>
      </w:r>
      <w:r>
        <w:rPr>
          <w:rFonts w:hint="eastAsia" w:ascii="仿宋" w:hAnsi="仿宋" w:eastAsia="仿宋" w:cs="仿宋"/>
          <w:sz w:val="24"/>
          <w:szCs w:val="24"/>
          <w:u w:val="single"/>
        </w:rPr>
        <w:t>递增幅度为</w:t>
      </w:r>
      <w:r>
        <w:rPr>
          <w:rFonts w:hint="eastAsia" w:ascii="仿宋" w:hAnsi="仿宋" w:eastAsia="仿宋" w:cs="仿宋"/>
          <w:sz w:val="24"/>
          <w:szCs w:val="24"/>
          <w:u w:val="single"/>
          <w:lang w:eastAsia="zh-CN"/>
        </w:rPr>
        <w:t>上期</w:t>
      </w:r>
      <w:r>
        <w:rPr>
          <w:rFonts w:hint="eastAsia" w:ascii="仿宋" w:hAnsi="仿宋" w:eastAsia="仿宋" w:cs="仿宋"/>
          <w:sz w:val="24"/>
          <w:szCs w:val="24"/>
          <w:u w:val="single"/>
          <w:lang w:val="en-US" w:eastAsia="zh-CN"/>
        </w:rPr>
        <w:t>合同约定</w:t>
      </w:r>
      <w:r>
        <w:rPr>
          <w:rFonts w:hint="eastAsia" w:ascii="仿宋" w:hAnsi="仿宋" w:eastAsia="仿宋" w:cs="仿宋"/>
          <w:sz w:val="24"/>
          <w:szCs w:val="24"/>
          <w:u w:val="single"/>
          <w:lang w:eastAsia="zh-CN"/>
        </w:rPr>
        <w:t>交纳租金的</w:t>
      </w:r>
      <w:r>
        <w:rPr>
          <w:rFonts w:hint="eastAsia" w:ascii="仿宋" w:hAnsi="仿宋" w:eastAsia="仿宋" w:cs="仿宋"/>
          <w:sz w:val="24"/>
          <w:szCs w:val="24"/>
          <w:u w:val="single"/>
        </w:rPr>
        <w:t>5 %。</w:t>
      </w:r>
    </w:p>
    <w:p w14:paraId="5BB17440">
      <w:pPr>
        <w:adjustRightInd w:val="0"/>
        <w:spacing w:line="400" w:lineRule="exact"/>
        <w:ind w:firstLine="723" w:firstLineChars="300"/>
        <w:rPr>
          <w:rFonts w:hint="eastAsia" w:ascii="仿宋" w:hAnsi="仿宋" w:eastAsia="宋体" w:cs="仿宋"/>
          <w:sz w:val="24"/>
          <w:szCs w:val="24"/>
          <w:lang w:eastAsia="zh-CN"/>
        </w:rPr>
      </w:pPr>
      <w:r>
        <w:rPr>
          <w:rFonts w:hint="eastAsia" w:ascii="仿宋" w:hAnsi="仿宋" w:eastAsia="仿宋" w:cs="仿宋"/>
          <w:b/>
          <w:sz w:val="24"/>
          <w:szCs w:val="24"/>
        </w:rPr>
        <w:t>四、</w:t>
      </w:r>
      <w:bookmarkEnd w:id="11"/>
      <w:bookmarkEnd w:id="12"/>
      <w:r>
        <w:rPr>
          <w:rFonts w:hint="eastAsia" w:ascii="仿宋" w:hAnsi="仿宋" w:eastAsia="仿宋" w:cs="仿宋"/>
          <w:b/>
          <w:bCs/>
          <w:sz w:val="24"/>
          <w:szCs w:val="24"/>
        </w:rPr>
        <w:t>其他需要约定的事项</w:t>
      </w:r>
    </w:p>
    <w:p w14:paraId="0134FD06">
      <w:pPr>
        <w:widowControl/>
        <w:adjustRightInd w:val="0"/>
        <w:spacing w:line="500" w:lineRule="exact"/>
        <w:ind w:firstLine="480" w:firstLineChars="200"/>
        <w:jc w:val="left"/>
        <w:rPr>
          <w:rFonts w:hint="eastAsia" w:ascii="仿宋" w:hAnsi="仿宋" w:eastAsia="仿宋" w:cs="仿宋"/>
          <w:sz w:val="24"/>
          <w:szCs w:val="24"/>
          <w:u w:val="single"/>
          <w:lang w:val="en-US" w:eastAsia="zh-CN"/>
        </w:rPr>
      </w:pPr>
      <w:r>
        <w:rPr>
          <w:rFonts w:hint="eastAsia" w:ascii="仿宋" w:hAnsi="仿宋" w:eastAsia="仿宋" w:cs="仿宋"/>
          <w:sz w:val="24"/>
          <w:szCs w:val="24"/>
          <w:u w:val="single"/>
          <w:lang w:val="en-US" w:eastAsia="zh-CN"/>
        </w:rPr>
        <w:t>1、</w:t>
      </w:r>
      <w:r>
        <w:rPr>
          <w:rFonts w:hint="eastAsia" w:ascii="仿宋" w:hAnsi="仿宋" w:eastAsia="仿宋" w:cs="仿宋"/>
          <w:i w:val="0"/>
          <w:iCs w:val="0"/>
          <w:caps w:val="0"/>
          <w:color w:val="222222"/>
          <w:spacing w:val="0"/>
          <w:sz w:val="24"/>
          <w:szCs w:val="24"/>
          <w:u w:val="single"/>
          <w:shd w:val="clear" w:color="auto" w:fill="auto"/>
        </w:rPr>
        <w:t>竞投人成功竞得的，若未在竞得后2个工作日内携带相关资料到天河区农村集体资产交易中心签订纸质网上交易平台服务协议及广州市天河区农村集体资产交易确认书的视为自动放弃竞得资格，或</w:t>
      </w:r>
      <w:r>
        <w:rPr>
          <w:rFonts w:hint="eastAsia" w:ascii="仿宋" w:hAnsi="仿宋" w:eastAsia="仿宋" w:cs="仿宋"/>
          <w:sz w:val="24"/>
          <w:szCs w:val="24"/>
          <w:u w:val="single"/>
          <w:lang w:val="en-US" w:eastAsia="zh-CN"/>
        </w:rPr>
        <w:t>在竞投结果公示结束后5个工作日内，因竞得人原因未与项目业主单位签订合同，其缴纳的交易保证金</w:t>
      </w:r>
      <w:r>
        <w:rPr>
          <w:rFonts w:hint="eastAsia" w:ascii="仿宋" w:hAnsi="仿宋" w:eastAsia="仿宋" w:cs="仿宋"/>
          <w:color w:val="auto"/>
          <w:sz w:val="24"/>
          <w:szCs w:val="24"/>
          <w:u w:val="single"/>
          <w:lang w:val="en-US" w:eastAsia="zh-CN"/>
        </w:rPr>
        <w:t>11,842.00元(大写：壹万壹仟捌佰肆拾贰元整)</w:t>
      </w:r>
      <w:r>
        <w:rPr>
          <w:rFonts w:hint="eastAsia" w:ascii="仿宋" w:hAnsi="仿宋" w:eastAsia="仿宋" w:cs="仿宋"/>
          <w:sz w:val="24"/>
          <w:szCs w:val="24"/>
          <w:u w:val="single"/>
          <w:lang w:val="en-US" w:eastAsia="zh-CN"/>
        </w:rPr>
        <w:t>将由交易服务机构一次性全额不计息转交给项目业主单位，项目业主单位将作全额没收处理。</w:t>
      </w:r>
    </w:p>
    <w:p w14:paraId="35A31FFD">
      <w:pPr>
        <w:widowControl/>
        <w:adjustRightInd w:val="0"/>
        <w:spacing w:line="500" w:lineRule="exact"/>
        <w:ind w:firstLine="480" w:firstLineChars="200"/>
        <w:jc w:val="left"/>
        <w:rPr>
          <w:rFonts w:hint="eastAsia" w:ascii="仿宋" w:hAnsi="仿宋" w:eastAsia="仿宋" w:cs="仿宋"/>
          <w:color w:val="auto"/>
          <w:spacing w:val="0"/>
          <w:position w:val="0"/>
          <w:sz w:val="24"/>
          <w:szCs w:val="24"/>
          <w:u w:val="single"/>
          <w:shd w:val="clear" w:color="auto" w:fill="auto"/>
        </w:rPr>
      </w:pPr>
      <w:r>
        <w:rPr>
          <w:rFonts w:hint="eastAsia" w:ascii="仿宋" w:hAnsi="仿宋" w:eastAsia="仿宋" w:cs="仿宋"/>
          <w:sz w:val="24"/>
          <w:szCs w:val="24"/>
          <w:u w:val="single"/>
          <w:lang w:val="en-US" w:eastAsia="zh-CN"/>
        </w:rPr>
        <w:t>2、</w:t>
      </w:r>
      <w:r>
        <w:rPr>
          <w:rFonts w:hint="eastAsia" w:ascii="仿宋" w:hAnsi="仿宋" w:eastAsia="仿宋" w:cs="仿宋"/>
          <w:color w:val="auto"/>
          <w:spacing w:val="0"/>
          <w:position w:val="0"/>
          <w:sz w:val="24"/>
          <w:szCs w:val="24"/>
          <w:u w:val="single"/>
          <w:shd w:val="clear" w:color="auto" w:fill="auto"/>
        </w:rPr>
        <w:t>本项目合同履约保证金为</w:t>
      </w:r>
      <w:r>
        <w:rPr>
          <w:rFonts w:hint="eastAsia" w:ascii="仿宋" w:hAnsi="仿宋" w:eastAsia="仿宋" w:cs="仿宋"/>
          <w:color w:val="auto"/>
          <w:spacing w:val="0"/>
          <w:position w:val="0"/>
          <w:sz w:val="24"/>
          <w:szCs w:val="24"/>
          <w:u w:val="single"/>
          <w:shd w:val="clear" w:color="auto" w:fill="auto"/>
          <w:lang w:val="en-US" w:eastAsia="zh-CN"/>
        </w:rPr>
        <w:t>两个月租金</w:t>
      </w:r>
      <w:r>
        <w:rPr>
          <w:rFonts w:hint="eastAsia" w:ascii="仿宋" w:hAnsi="仿宋" w:eastAsia="仿宋" w:cs="仿宋"/>
          <w:color w:val="auto"/>
          <w:spacing w:val="0"/>
          <w:position w:val="0"/>
          <w:sz w:val="24"/>
          <w:szCs w:val="24"/>
          <w:u w:val="single"/>
          <w:shd w:val="clear" w:color="auto" w:fill="auto"/>
        </w:rPr>
        <w:t>（以成交价为准），其中交易保证金</w:t>
      </w:r>
      <w:r>
        <w:rPr>
          <w:rFonts w:hint="eastAsia" w:ascii="仿宋" w:hAnsi="仿宋" w:eastAsia="仿宋" w:cs="仿宋"/>
          <w:color w:val="auto"/>
          <w:sz w:val="24"/>
          <w:szCs w:val="24"/>
          <w:u w:val="single"/>
          <w:lang w:val="en-US" w:eastAsia="zh-CN"/>
        </w:rPr>
        <w:t>11,842.00元(大写：壹万壹仟捌佰肆拾贰元整)</w:t>
      </w:r>
      <w:r>
        <w:rPr>
          <w:rFonts w:hint="eastAsia" w:ascii="仿宋" w:hAnsi="仿宋" w:eastAsia="仿宋" w:cs="仿宋"/>
          <w:color w:val="auto"/>
          <w:spacing w:val="0"/>
          <w:position w:val="0"/>
          <w:sz w:val="24"/>
          <w:szCs w:val="24"/>
          <w:u w:val="single"/>
          <w:shd w:val="clear" w:color="auto" w:fill="auto"/>
        </w:rPr>
        <w:t>将转为合同履约保证金，不足的金额由竞得人在合同签订前向项目业主方补齐，竞得人需缴清上述费用后方能签订合同。如竞得人未能在限定的时间内足额补缴上述费用，则视为竞得人原因，未与出租方签订合同，</w:t>
      </w:r>
      <w:r>
        <w:rPr>
          <w:rFonts w:hint="eastAsia" w:ascii="仿宋" w:hAnsi="仿宋" w:eastAsia="仿宋" w:cs="仿宋"/>
          <w:color w:val="auto"/>
          <w:spacing w:val="0"/>
          <w:position w:val="0"/>
          <w:sz w:val="24"/>
          <w:szCs w:val="24"/>
          <w:u w:val="single"/>
          <w:shd w:val="clear" w:color="auto" w:fill="auto"/>
          <w:lang w:eastAsia="zh-CN"/>
        </w:rPr>
        <w:t>其</w:t>
      </w:r>
      <w:r>
        <w:rPr>
          <w:rFonts w:hint="eastAsia" w:ascii="仿宋" w:hAnsi="仿宋" w:eastAsia="仿宋" w:cs="仿宋"/>
          <w:color w:val="auto"/>
          <w:spacing w:val="0"/>
          <w:position w:val="0"/>
          <w:sz w:val="24"/>
          <w:szCs w:val="24"/>
          <w:u w:val="single"/>
          <w:shd w:val="clear" w:color="auto" w:fill="auto"/>
        </w:rPr>
        <w:t>交纳的交易保证金由交易中心转至业主方，由业主方全额作没收处理 ，不予退还。</w:t>
      </w:r>
    </w:p>
    <w:p w14:paraId="1966A50D">
      <w:pPr>
        <w:pStyle w:val="14"/>
        <w:keepNext w:val="0"/>
        <w:keepLines w:val="0"/>
        <w:pageBreakBefore w:val="0"/>
        <w:kinsoku/>
        <w:wordWrap/>
        <w:overflowPunct/>
        <w:topLinePunct w:val="0"/>
        <w:autoSpaceDE/>
        <w:bidi w:val="0"/>
        <w:spacing w:line="520" w:lineRule="exact"/>
        <w:ind w:firstLine="560"/>
        <w:jc w:val="left"/>
        <w:textAlignment w:val="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u w:val="single"/>
          <w:lang w:val="en-US" w:eastAsia="zh-CN"/>
        </w:rPr>
        <w:t>3、出租物业计租面积约31平方米 ，如出租物业的实际面积与附图不符，仍以31平方米计算租金。任何与面积相关的费用计算均按照此约定计租面积31平方米为准，任何其它方式测量均不影响该计租面积的确认。如租赁合同约定之面积与实际交付面积存在误差的，则出租方不予退还租金，承租方也不用多缴误差之租金数额。承租方不得以此为由解除合同或要求出租方支付补偿或赔偿，否则视为严重违约，出租方有权没收履约保证金。</w:t>
      </w:r>
    </w:p>
    <w:p w14:paraId="18DF16C4">
      <w:pPr>
        <w:pStyle w:val="14"/>
        <w:keepNext w:val="0"/>
        <w:keepLines w:val="0"/>
        <w:pageBreakBefore w:val="0"/>
        <w:kinsoku/>
        <w:wordWrap/>
        <w:overflowPunct/>
        <w:topLinePunct w:val="0"/>
        <w:autoSpaceDE/>
        <w:bidi w:val="0"/>
        <w:spacing w:line="520" w:lineRule="exact"/>
        <w:ind w:firstLine="480" w:firstLineChars="200"/>
        <w:jc w:val="left"/>
        <w:textAlignment w:val="auto"/>
        <w:rPr>
          <w:rFonts w:hint="eastAsia" w:ascii="仿宋" w:hAnsi="仿宋" w:eastAsia="仿宋" w:cs="仿宋"/>
          <w:color w:val="auto"/>
          <w:spacing w:val="0"/>
          <w:position w:val="0"/>
          <w:sz w:val="24"/>
          <w:szCs w:val="24"/>
          <w:u w:val="single"/>
          <w:shd w:val="clear" w:color="auto" w:fill="auto"/>
        </w:rPr>
      </w:pPr>
      <w:r>
        <w:rPr>
          <w:rFonts w:hint="eastAsia" w:ascii="仿宋" w:hAnsi="仿宋" w:eastAsia="仿宋" w:cs="仿宋"/>
          <w:color w:val="auto"/>
          <w:spacing w:val="0"/>
          <w:position w:val="0"/>
          <w:sz w:val="24"/>
          <w:szCs w:val="24"/>
          <w:u w:val="single"/>
          <w:shd w:val="clear" w:color="auto" w:fill="auto"/>
          <w:lang w:val="en-US" w:eastAsia="zh-CN"/>
        </w:rPr>
        <w:t>4、</w:t>
      </w:r>
      <w:r>
        <w:rPr>
          <w:rFonts w:hint="eastAsia" w:ascii="仿宋" w:hAnsi="仿宋" w:eastAsia="仿宋" w:cs="仿宋"/>
          <w:color w:val="auto"/>
          <w:spacing w:val="0"/>
          <w:position w:val="0"/>
          <w:sz w:val="24"/>
          <w:szCs w:val="24"/>
          <w:u w:val="single"/>
          <w:shd w:val="clear" w:color="auto" w:fill="auto"/>
        </w:rPr>
        <w:t>本次交易没有给予优先权安排。</w:t>
      </w:r>
    </w:p>
    <w:p w14:paraId="0A8B00F4">
      <w:pPr>
        <w:pStyle w:val="14"/>
        <w:keepNext w:val="0"/>
        <w:keepLines w:val="0"/>
        <w:pageBreakBefore w:val="0"/>
        <w:kinsoku/>
        <w:wordWrap/>
        <w:overflowPunct/>
        <w:topLinePunct w:val="0"/>
        <w:autoSpaceDE/>
        <w:bidi w:val="0"/>
        <w:spacing w:line="520" w:lineRule="exact"/>
        <w:ind w:firstLine="480" w:firstLineChars="200"/>
        <w:jc w:val="left"/>
        <w:textAlignment w:val="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u w:val="single"/>
          <w:lang w:val="en-US" w:eastAsia="zh-CN"/>
        </w:rPr>
        <w:t>5、承租方已清楚了解承租物业的现状，承租方必须在营业前向相关部门申报办理承租物业的全部消防审批手续，待审批手续合格、完善并将相关批准文件复印件报送出租方备案，否则不得开业。承租方若违反，视作严重违约处理。出租方可提供必要的协助，但不对办理结果负责。</w:t>
      </w:r>
    </w:p>
    <w:p w14:paraId="178BC8F4">
      <w:pPr>
        <w:keepNext w:val="0"/>
        <w:keepLines w:val="0"/>
        <w:pageBreakBefore w:val="0"/>
        <w:kinsoku/>
        <w:wordWrap/>
        <w:overflowPunct/>
        <w:topLinePunct w:val="0"/>
        <w:autoSpaceDE/>
        <w:bidi w:val="0"/>
        <w:spacing w:line="480" w:lineRule="exact"/>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6、双方</w:t>
      </w:r>
      <w:r>
        <w:rPr>
          <w:rFonts w:hint="eastAsia" w:ascii="仿宋" w:hAnsi="仿宋" w:eastAsia="仿宋" w:cs="仿宋"/>
          <w:sz w:val="24"/>
          <w:szCs w:val="24"/>
          <w:u w:val="single"/>
        </w:rPr>
        <w:t>方在签订本合同的同时签署《</w:t>
      </w:r>
      <w:r>
        <w:rPr>
          <w:rFonts w:hint="eastAsia" w:ascii="仿宋" w:hAnsi="仿宋" w:eastAsia="仿宋" w:cs="仿宋"/>
          <w:sz w:val="24"/>
          <w:szCs w:val="24"/>
          <w:u w:val="single"/>
          <w:lang w:eastAsia="zh-CN"/>
        </w:rPr>
        <w:t>消防安全责任协议书</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消防安全责任协议书</w:t>
      </w:r>
      <w:r>
        <w:rPr>
          <w:rFonts w:hint="eastAsia" w:ascii="仿宋" w:hAnsi="仿宋" w:eastAsia="仿宋" w:cs="仿宋"/>
          <w:sz w:val="24"/>
          <w:szCs w:val="24"/>
          <w:u w:val="single"/>
        </w:rPr>
        <w:t>》为本合同的组成部分，与本合同具同等法律效力，</w:t>
      </w:r>
      <w:r>
        <w:rPr>
          <w:rFonts w:hint="eastAsia" w:ascii="仿宋" w:hAnsi="仿宋" w:eastAsia="仿宋" w:cs="仿宋"/>
          <w:sz w:val="24"/>
          <w:szCs w:val="24"/>
          <w:u w:val="single"/>
          <w:lang w:eastAsia="zh-CN"/>
        </w:rPr>
        <w:t>出租</w:t>
      </w:r>
      <w:r>
        <w:rPr>
          <w:rFonts w:hint="eastAsia" w:ascii="仿宋" w:hAnsi="仿宋" w:eastAsia="仿宋" w:cs="仿宋"/>
          <w:sz w:val="24"/>
          <w:szCs w:val="24"/>
          <w:u w:val="single"/>
        </w:rPr>
        <w:t>方有权协助政府相关部门监督</w:t>
      </w:r>
      <w:r>
        <w:rPr>
          <w:rFonts w:hint="eastAsia" w:ascii="仿宋" w:hAnsi="仿宋" w:eastAsia="仿宋" w:cs="仿宋"/>
          <w:sz w:val="24"/>
          <w:szCs w:val="24"/>
          <w:u w:val="single"/>
          <w:lang w:eastAsia="zh-CN"/>
        </w:rPr>
        <w:t>承租</w:t>
      </w:r>
      <w:r>
        <w:rPr>
          <w:rFonts w:hint="eastAsia" w:ascii="仿宋" w:hAnsi="仿宋" w:eastAsia="仿宋" w:cs="仿宋"/>
          <w:sz w:val="24"/>
          <w:szCs w:val="24"/>
          <w:u w:val="single"/>
        </w:rPr>
        <w:t>方严格履行《</w:t>
      </w:r>
      <w:r>
        <w:rPr>
          <w:rFonts w:hint="eastAsia" w:ascii="仿宋" w:hAnsi="仿宋" w:eastAsia="仿宋" w:cs="仿宋"/>
          <w:sz w:val="24"/>
          <w:szCs w:val="24"/>
          <w:u w:val="single"/>
          <w:lang w:eastAsia="zh-CN"/>
        </w:rPr>
        <w:t>消防安全责任协议书</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承租</w:t>
      </w:r>
      <w:r>
        <w:rPr>
          <w:rFonts w:hint="eastAsia" w:ascii="仿宋" w:hAnsi="仿宋" w:eastAsia="仿宋" w:cs="仿宋"/>
          <w:sz w:val="24"/>
          <w:szCs w:val="24"/>
          <w:u w:val="single"/>
        </w:rPr>
        <w:t>方一旦违反责任书，视为严重违约，</w:t>
      </w:r>
      <w:r>
        <w:rPr>
          <w:rFonts w:hint="eastAsia" w:ascii="仿宋" w:hAnsi="仿宋" w:eastAsia="仿宋" w:cs="仿宋"/>
          <w:sz w:val="24"/>
          <w:szCs w:val="24"/>
          <w:u w:val="single"/>
          <w:lang w:eastAsia="zh-CN"/>
        </w:rPr>
        <w:t>出租</w:t>
      </w:r>
      <w:r>
        <w:rPr>
          <w:rFonts w:hint="eastAsia" w:ascii="仿宋" w:hAnsi="仿宋" w:eastAsia="仿宋" w:cs="仿宋"/>
          <w:sz w:val="24"/>
          <w:szCs w:val="24"/>
          <w:u w:val="single"/>
        </w:rPr>
        <w:t>方有权解除本合同，无偿收回物业，并没收保证金，所引起的全部经济损失和法律责任由</w:t>
      </w:r>
      <w:r>
        <w:rPr>
          <w:rFonts w:hint="eastAsia" w:ascii="仿宋" w:hAnsi="仿宋" w:eastAsia="仿宋" w:cs="仿宋"/>
          <w:sz w:val="24"/>
          <w:szCs w:val="24"/>
          <w:u w:val="single"/>
          <w:lang w:eastAsia="zh-CN"/>
        </w:rPr>
        <w:t>承租</w:t>
      </w:r>
      <w:r>
        <w:rPr>
          <w:rFonts w:hint="eastAsia" w:ascii="仿宋" w:hAnsi="仿宋" w:eastAsia="仿宋" w:cs="仿宋"/>
          <w:sz w:val="24"/>
          <w:szCs w:val="24"/>
          <w:u w:val="single"/>
        </w:rPr>
        <w:t>方自行承担。</w:t>
      </w:r>
    </w:p>
    <w:p w14:paraId="3ABFD61B">
      <w:pPr>
        <w:keepNext w:val="0"/>
        <w:keepLines w:val="0"/>
        <w:pageBreakBefore w:val="0"/>
        <w:kinsoku/>
        <w:wordWrap/>
        <w:overflowPunct/>
        <w:topLinePunct w:val="0"/>
        <w:autoSpaceDE/>
        <w:bidi w:val="0"/>
        <w:spacing w:line="480" w:lineRule="exact"/>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color w:val="auto"/>
          <w:spacing w:val="0"/>
          <w:position w:val="0"/>
          <w:sz w:val="24"/>
          <w:szCs w:val="24"/>
          <w:u w:val="single"/>
          <w:shd w:val="clear" w:color="auto" w:fill="auto"/>
          <w:lang w:val="en-US" w:eastAsia="zh-CN"/>
        </w:rPr>
        <w:t>7、</w:t>
      </w:r>
      <w:r>
        <w:rPr>
          <w:rFonts w:hint="eastAsia" w:ascii="仿宋" w:hAnsi="仿宋" w:eastAsia="仿宋" w:cs="仿宋"/>
          <w:sz w:val="24"/>
          <w:szCs w:val="24"/>
          <w:u w:val="single"/>
          <w:lang w:val="en-US" w:eastAsia="zh-CN"/>
        </w:rPr>
        <w:t>该标的物业暂未取得政府部门颁发的产权证明、建设工程规划许可证等证件，标的物业之用途也未取得相关政府部门的证件、消防证照、未办理相关手续等。承租方自行办理本标的物业的工商证照、消防证照、营业手续等，承租方确认，承租方竞投前已经自行通过现场踏勘及向相关部门咨询等多种方式对租赁场地之现状、用途等进行充分了解，已完全知悉并评估场地办理工商登记等经营手续的所有风险。承租方保证不以租赁场地现状及办理相关手续结果为理由解除租赁合同、拖欠租金或要求减免租金等，否则视为承租方严重违约,出租方有权按照租赁合同追究承租方的违约责任。如租赁合同因权属证明及相关证照等原因被认定无效，项目业主单位仍有权要求承租方支付标的物业场地使用费、管理费（如有）等，标的使用费的金额按租赁合同中有关租金的约定为标准计算。</w:t>
      </w:r>
    </w:p>
    <w:p w14:paraId="0EDEE035">
      <w:pPr>
        <w:keepNext w:val="0"/>
        <w:keepLines w:val="0"/>
        <w:pageBreakBefore w:val="0"/>
        <w:kinsoku/>
        <w:wordWrap/>
        <w:overflowPunct/>
        <w:topLinePunct w:val="0"/>
        <w:autoSpaceDE/>
        <w:bidi w:val="0"/>
        <w:spacing w:line="480" w:lineRule="exact"/>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u w:val="single"/>
          <w:lang w:val="en-US" w:eastAsia="zh-CN"/>
        </w:rPr>
        <w:t>8、须按相关管理法规要求领取营业执照、卫生许可证、税务登记证、特种行业经营许可证、消防等相关证照，并自行负担办理证照所需费用，否则视作承租方违约。</w:t>
      </w:r>
    </w:p>
    <w:p w14:paraId="4A3BAA43">
      <w:pPr>
        <w:keepNext w:val="0"/>
        <w:keepLines w:val="0"/>
        <w:pageBreakBefore w:val="0"/>
        <w:kinsoku/>
        <w:wordWrap/>
        <w:overflowPunct/>
        <w:topLinePunct w:val="0"/>
        <w:autoSpaceDE/>
        <w:bidi w:val="0"/>
        <w:spacing w:line="480" w:lineRule="exact"/>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u w:val="single"/>
          <w:lang w:val="en-US" w:eastAsia="zh-CN"/>
        </w:rPr>
        <w:t>9、不得改变租赁物业结构或增设构筑物，如确需对租赁物业进行装修或增加设施，需征得出租方书面同意并由承租方办理相关报建报批手续，且不得对物业结构构成影响，否则视作承租方违约，出租方有权单方终止合同，没收合同履约保证金，无偿收回出租物业，并赔偿由此造成出租方的经济损失。承租方须保证施工安全，因施工造成人身伤亡或财产损失的由承租方负责赔偿。</w:t>
      </w:r>
    </w:p>
    <w:p w14:paraId="5560BD4C">
      <w:pPr>
        <w:keepNext w:val="0"/>
        <w:keepLines w:val="0"/>
        <w:pageBreakBefore w:val="0"/>
        <w:kinsoku/>
        <w:wordWrap/>
        <w:overflowPunct/>
        <w:topLinePunct w:val="0"/>
        <w:autoSpaceDE/>
        <w:bidi w:val="0"/>
        <w:spacing w:line="480" w:lineRule="exact"/>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u w:val="single"/>
          <w:lang w:val="en-US" w:eastAsia="zh-CN"/>
        </w:rPr>
        <w:t>10、本物业仅用于经营商业（不含餐饮）行业，承租方不得擅自变更租赁物业及其附属设施用途，如确需改变，必须征得出租方书面同意并取得相关行政主管部门的审批核准或备案登记后方可变更。否则，出租方有权单方解除本合同，并没收合同履约保证金，无偿收回承租物业，承租方擅自变更租赁用途所产生的法律责任由承租方自行承担。</w:t>
      </w:r>
    </w:p>
    <w:p w14:paraId="32AB7DF0">
      <w:pPr>
        <w:keepNext w:val="0"/>
        <w:keepLines w:val="0"/>
        <w:pageBreakBefore w:val="0"/>
        <w:widowControl/>
        <w:kinsoku/>
        <w:wordWrap/>
        <w:overflowPunct/>
        <w:topLinePunct w:val="0"/>
        <w:autoSpaceDE/>
        <w:autoSpaceDN/>
        <w:bidi w:val="0"/>
        <w:adjustRightInd/>
        <w:snapToGrid/>
        <w:spacing w:line="520" w:lineRule="exact"/>
        <w:ind w:right="0" w:rightChars="0" w:firstLine="480" w:firstLineChars="200"/>
        <w:jc w:val="left"/>
        <w:textAlignment w:val="auto"/>
        <w:rPr>
          <w:rFonts w:hint="eastAsia" w:ascii="仿宋" w:hAnsi="仿宋" w:eastAsia="仿宋" w:cs="仿宋"/>
          <w:sz w:val="24"/>
          <w:szCs w:val="24"/>
          <w:u w:val="single"/>
          <w:lang w:val="en-US" w:eastAsia="zh-CN"/>
        </w:rPr>
      </w:pPr>
      <w:r>
        <w:rPr>
          <w:rFonts w:hint="eastAsia" w:ascii="仿宋" w:hAnsi="仿宋" w:eastAsia="仿宋" w:cs="仿宋"/>
          <w:color w:val="auto"/>
          <w:sz w:val="24"/>
          <w:szCs w:val="24"/>
          <w:u w:val="single"/>
          <w:lang w:val="en-US" w:eastAsia="zh-CN"/>
        </w:rPr>
        <w:t>11、</w:t>
      </w:r>
      <w:r>
        <w:rPr>
          <w:rFonts w:hint="eastAsia" w:ascii="仿宋" w:hAnsi="仿宋" w:eastAsia="仿宋" w:cs="仿宋"/>
          <w:sz w:val="24"/>
          <w:szCs w:val="24"/>
          <w:u w:val="single"/>
          <w:lang w:eastAsia="zh-CN"/>
        </w:rPr>
        <w:t>出租方</w:t>
      </w:r>
      <w:r>
        <w:rPr>
          <w:rFonts w:hint="eastAsia" w:ascii="仿宋" w:hAnsi="仿宋" w:eastAsia="仿宋" w:cs="仿宋"/>
          <w:sz w:val="24"/>
          <w:szCs w:val="24"/>
          <w:u w:val="single"/>
          <w:lang w:val="en-US" w:eastAsia="zh-CN"/>
        </w:rPr>
        <w:t>按供电、供水部门每月发布的月度用电、用水价格计收电费、水费，如遇政府相关部门实行电价、水价调整时，双方再根据政府供电部门、供水部门调整的价格幅度作相应的调整。水、电等费用由承租方在次月5日前（如遇节假日顺延）一次性缴清给出租方，承租方不能按时一次性缴足上述费用，视为承租方违约。</w:t>
      </w:r>
    </w:p>
    <w:p w14:paraId="06B9069F">
      <w:pPr>
        <w:widowControl/>
        <w:adjustRightInd w:val="0"/>
        <w:spacing w:line="400" w:lineRule="exact"/>
        <w:jc w:val="left"/>
        <w:rPr>
          <w:rFonts w:hint="eastAsia" w:ascii="仿宋" w:hAnsi="仿宋" w:eastAsia="仿宋" w:cs="仿宋"/>
          <w:color w:val="auto"/>
          <w:sz w:val="24"/>
          <w:u w:val="single"/>
        </w:rPr>
      </w:pPr>
    </w:p>
    <w:p w14:paraId="06E9C54D">
      <w:pPr>
        <w:widowControl/>
        <w:adjustRightInd w:val="0"/>
        <w:spacing w:line="400" w:lineRule="exact"/>
        <w:jc w:val="left"/>
        <w:rPr>
          <w:rFonts w:hint="eastAsia" w:ascii="仿宋" w:hAnsi="仿宋" w:eastAsia="仿宋" w:cs="仿宋"/>
          <w:color w:val="auto"/>
          <w:sz w:val="24"/>
          <w:u w:val="single"/>
        </w:rPr>
      </w:pPr>
    </w:p>
    <w:p w14:paraId="036A9D29">
      <w:pPr>
        <w:widowControl/>
        <w:adjustRightInd w:val="0"/>
        <w:spacing w:line="400" w:lineRule="exact"/>
        <w:jc w:val="left"/>
        <w:rPr>
          <w:rFonts w:hint="eastAsia" w:ascii="仿宋" w:hAnsi="仿宋" w:eastAsia="仿宋" w:cs="仿宋"/>
          <w:color w:val="auto"/>
          <w:sz w:val="24"/>
          <w:u w:val="single"/>
        </w:rPr>
      </w:pPr>
    </w:p>
    <w:p w14:paraId="2ECC8C3B">
      <w:pPr>
        <w:widowControl/>
        <w:adjustRightInd w:val="0"/>
        <w:spacing w:line="400" w:lineRule="exact"/>
        <w:jc w:val="left"/>
        <w:rPr>
          <w:rFonts w:hint="eastAsia" w:ascii="仿宋" w:hAnsi="仿宋" w:eastAsia="仿宋" w:cs="仿宋"/>
          <w:color w:val="auto"/>
          <w:sz w:val="24"/>
          <w:u w:val="single"/>
        </w:rPr>
      </w:pPr>
    </w:p>
    <w:p w14:paraId="511172C1">
      <w:pPr>
        <w:widowControl/>
        <w:adjustRightInd w:val="0"/>
        <w:spacing w:line="400" w:lineRule="exact"/>
        <w:jc w:val="left"/>
        <w:rPr>
          <w:rFonts w:hint="eastAsia" w:ascii="仿宋" w:hAnsi="仿宋" w:eastAsia="仿宋" w:cs="仿宋"/>
          <w:color w:val="auto"/>
          <w:sz w:val="24"/>
          <w:u w:val="single"/>
        </w:rPr>
      </w:pPr>
    </w:p>
    <w:p w14:paraId="4192E1EE">
      <w:pPr>
        <w:widowControl/>
        <w:adjustRightInd w:val="0"/>
        <w:spacing w:line="400" w:lineRule="exact"/>
        <w:jc w:val="left"/>
        <w:rPr>
          <w:rFonts w:hint="eastAsia" w:ascii="仿宋" w:hAnsi="仿宋" w:eastAsia="仿宋" w:cs="仿宋"/>
          <w:color w:val="auto"/>
          <w:sz w:val="24"/>
          <w:u w:val="single"/>
        </w:rPr>
      </w:pPr>
    </w:p>
    <w:bookmarkEnd w:id="2"/>
    <w:bookmarkEnd w:id="3"/>
    <w:bookmarkEnd w:id="4"/>
    <w:bookmarkEnd w:id="5"/>
    <w:bookmarkEnd w:id="6"/>
    <w:p w14:paraId="04DD7622">
      <w:pPr>
        <w:pStyle w:val="3"/>
        <w:spacing w:line="400" w:lineRule="exact"/>
        <w:jc w:val="both"/>
        <w:rPr>
          <w:rFonts w:hint="eastAsia" w:ascii="宋体" w:hAnsi="宋体" w:eastAsia="宋体" w:cs="宋体"/>
          <w:b/>
          <w:bCs/>
          <w:color w:val="auto"/>
          <w:sz w:val="32"/>
          <w:szCs w:val="32"/>
        </w:rPr>
      </w:pPr>
      <w:bookmarkStart w:id="13" w:name="_Toc391912296"/>
      <w:bookmarkStart w:id="14" w:name="_Toc391912319"/>
      <w:bookmarkStart w:id="15" w:name="_Toc110315369"/>
      <w:bookmarkStart w:id="16" w:name="_Toc110314992"/>
      <w:bookmarkStart w:id="17" w:name="_Toc319857805"/>
      <w:bookmarkStart w:id="18" w:name="_Toc322033391"/>
      <w:bookmarkStart w:id="19" w:name="_Toc263670112"/>
    </w:p>
    <w:p w14:paraId="54B108FB">
      <w:pPr>
        <w:pStyle w:val="3"/>
        <w:spacing w:line="400" w:lineRule="exact"/>
        <w:jc w:val="center"/>
        <w:rPr>
          <w:rFonts w:hint="eastAsia" w:ascii="宋体" w:hAnsi="宋体" w:eastAsia="仿宋" w:cs="宋体"/>
          <w:b/>
          <w:bCs/>
          <w:color w:val="auto"/>
          <w:sz w:val="32"/>
          <w:szCs w:val="32"/>
        </w:rPr>
      </w:pPr>
      <w:r>
        <w:rPr>
          <w:rFonts w:hint="eastAsia" w:ascii="宋体" w:hAnsi="宋体" w:eastAsia="宋体" w:cs="宋体"/>
          <w:b/>
          <w:bCs/>
          <w:color w:val="auto"/>
          <w:sz w:val="32"/>
          <w:szCs w:val="32"/>
        </w:rPr>
        <w:t>第三部分  竞投须知</w:t>
      </w:r>
    </w:p>
    <w:p w14:paraId="30EAE7E4">
      <w:pPr>
        <w:pStyle w:val="3"/>
        <w:keepNext w:val="0"/>
        <w:keepLines w:val="0"/>
        <w:pageBreakBefore w:val="0"/>
        <w:widowControl w:val="0"/>
        <w:kinsoku/>
        <w:wordWrap/>
        <w:overflowPunct/>
        <w:topLinePunct w:val="0"/>
        <w:autoSpaceDE/>
        <w:autoSpaceDN/>
        <w:bidi w:val="0"/>
        <w:adjustRightInd/>
        <w:snapToGrid/>
        <w:spacing w:before="200" w:line="400" w:lineRule="exact"/>
        <w:ind w:firstLine="0" w:firstLineChars="0"/>
        <w:jc w:val="both"/>
        <w:textAlignment w:val="auto"/>
        <w:rPr>
          <w:rFonts w:hint="eastAsia" w:ascii="仿宋" w:hAnsi="仿宋" w:eastAsia="仿宋" w:cs="仿宋"/>
          <w:b/>
          <w:color w:val="auto"/>
          <w:sz w:val="24"/>
        </w:rPr>
      </w:pPr>
      <w:r>
        <w:rPr>
          <w:rFonts w:hint="eastAsia" w:ascii="仿宋" w:hAnsi="仿宋" w:eastAsia="仿宋" w:cs="仿宋"/>
          <w:b/>
          <w:color w:val="auto"/>
          <w:sz w:val="24"/>
        </w:rPr>
        <w:t>一、竞投人参加网上</w:t>
      </w:r>
      <w:bookmarkEnd w:id="13"/>
      <w:bookmarkEnd w:id="14"/>
      <w:r>
        <w:rPr>
          <w:rFonts w:hint="eastAsia" w:ascii="仿宋" w:hAnsi="仿宋" w:eastAsia="仿宋" w:cs="仿宋"/>
          <w:b/>
          <w:color w:val="auto"/>
          <w:sz w:val="24"/>
        </w:rPr>
        <w:t>竞投的基本要求</w:t>
      </w:r>
    </w:p>
    <w:p w14:paraId="1A68058B">
      <w:pPr>
        <w:pStyle w:val="3"/>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rPr>
      </w:pPr>
      <w:r>
        <w:rPr>
          <w:rFonts w:hint="eastAsia" w:ascii="仿宋" w:hAnsi="仿宋" w:eastAsia="仿宋" w:cs="仿宋"/>
          <w:color w:val="auto"/>
          <w:sz w:val="24"/>
        </w:rPr>
        <w:t>（一）法人</w:t>
      </w:r>
      <w:r>
        <w:rPr>
          <w:rFonts w:hint="eastAsia" w:ascii="仿宋" w:hAnsi="仿宋" w:eastAsia="仿宋" w:cs="仿宋"/>
          <w:color w:val="auto"/>
          <w:sz w:val="24"/>
          <w:lang w:eastAsia="zh-CN"/>
        </w:rPr>
        <w:t>单位</w:t>
      </w:r>
      <w:r>
        <w:rPr>
          <w:rFonts w:hint="eastAsia" w:ascii="仿宋" w:hAnsi="仿宋" w:eastAsia="仿宋" w:cs="仿宋"/>
          <w:color w:val="auto"/>
          <w:sz w:val="24"/>
        </w:rPr>
        <w:t>：参加网上竞投的竞投人必须以营业执照上的单位名称注册账号；</w:t>
      </w:r>
    </w:p>
    <w:p w14:paraId="46AE1A73">
      <w:pPr>
        <w:pStyle w:val="3"/>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（二）非法人企业</w:t>
      </w:r>
      <w:r>
        <w:rPr>
          <w:rFonts w:hint="eastAsia" w:ascii="仿宋" w:hAnsi="仿宋" w:eastAsia="仿宋" w:cs="仿宋"/>
          <w:color w:val="auto"/>
          <w:sz w:val="24"/>
          <w:lang w:val="en-US" w:eastAsia="zh-CN"/>
        </w:rPr>
        <w:t>：参加网上竞投的竞投人必须以营业执照上的单位名称注册账号；</w:t>
      </w:r>
    </w:p>
    <w:p w14:paraId="7F7278E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eastAsia="zh-CN"/>
        </w:rPr>
        <w:t>三</w:t>
      </w:r>
      <w:r>
        <w:rPr>
          <w:rFonts w:hint="eastAsia" w:ascii="仿宋" w:hAnsi="仿宋" w:eastAsia="仿宋" w:cs="仿宋"/>
          <w:color w:val="auto"/>
          <w:sz w:val="24"/>
        </w:rPr>
        <w:t>）个体</w:t>
      </w:r>
      <w:r>
        <w:rPr>
          <w:rFonts w:hint="eastAsia" w:ascii="仿宋" w:hAnsi="仿宋" w:eastAsia="仿宋" w:cs="仿宋"/>
          <w:color w:val="auto"/>
          <w:sz w:val="24"/>
          <w:lang w:eastAsia="zh-CN"/>
        </w:rPr>
        <w:t>工商</w:t>
      </w:r>
      <w:r>
        <w:rPr>
          <w:rFonts w:hint="eastAsia" w:ascii="仿宋" w:hAnsi="仿宋" w:eastAsia="仿宋" w:cs="仿宋"/>
          <w:color w:val="auto"/>
          <w:sz w:val="24"/>
        </w:rPr>
        <w:t>户：参加网上竞投的竞投人必须以营业执照上的单位名称注册账号；</w:t>
      </w:r>
    </w:p>
    <w:p w14:paraId="450A9EE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eastAsia="zh-CN"/>
        </w:rPr>
        <w:t>四</w:t>
      </w:r>
      <w:r>
        <w:rPr>
          <w:rFonts w:hint="eastAsia" w:ascii="仿宋" w:hAnsi="仿宋" w:eastAsia="仿宋" w:cs="仿宋"/>
          <w:color w:val="auto"/>
          <w:sz w:val="24"/>
        </w:rPr>
        <w:t>）完全民事行为能力的自然人：参加网上竞投的竞投人必须以其本人身份信息注册账号</w:t>
      </w:r>
      <w:bookmarkStart w:id="20" w:name="_Toc391912320"/>
      <w:bookmarkStart w:id="21" w:name="_Toc391912297"/>
      <w:r>
        <w:rPr>
          <w:rFonts w:hint="eastAsia" w:ascii="仿宋" w:hAnsi="仿宋" w:eastAsia="仿宋" w:cs="仿宋"/>
          <w:color w:val="auto"/>
          <w:sz w:val="24"/>
        </w:rPr>
        <w:t>。</w:t>
      </w:r>
    </w:p>
    <w:p w14:paraId="77A7B113">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b/>
          <w:color w:val="auto"/>
          <w:sz w:val="24"/>
        </w:rPr>
      </w:pPr>
      <w:r>
        <w:rPr>
          <w:rFonts w:hint="eastAsia" w:ascii="仿宋" w:hAnsi="仿宋" w:eastAsia="仿宋" w:cs="仿宋"/>
          <w:b/>
          <w:color w:val="auto"/>
          <w:sz w:val="24"/>
        </w:rPr>
        <w:t>二、报名方法</w:t>
      </w:r>
    </w:p>
    <w:p w14:paraId="05E7E057">
      <w:pPr>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（一）竞投人可于报名时间内通过</w:t>
      </w:r>
      <w:r>
        <w:rPr>
          <w:rFonts w:hint="eastAsia" w:ascii="仿宋" w:hAnsi="仿宋" w:eastAsia="仿宋" w:cs="仿宋"/>
          <w:b w:val="0"/>
          <w:bCs/>
          <w:color w:val="auto"/>
          <w:sz w:val="24"/>
          <w:lang w:eastAsia="zh-CN"/>
        </w:rPr>
        <w:t>广州市天河区农村集体资产管理平台</w:t>
      </w:r>
      <w:r>
        <w:rPr>
          <w:rFonts w:hint="eastAsia" w:ascii="仿宋" w:hAnsi="仿宋" w:eastAsia="仿宋" w:cs="仿宋"/>
          <w:b w:val="0"/>
          <w:bCs/>
          <w:color w:val="auto"/>
          <w:sz w:val="24"/>
        </w:rPr>
        <w:t>http://szjy.thnet.gov.cn/或“天河农村集体资产交易”微信公众号的【网上竞投】模块</w:t>
      </w:r>
      <w:r>
        <w:rPr>
          <w:rFonts w:hint="eastAsia" w:ascii="仿宋" w:hAnsi="仿宋" w:eastAsia="仿宋" w:cs="仿宋"/>
          <w:b w:val="0"/>
          <w:bCs/>
          <w:color w:val="auto"/>
          <w:sz w:val="24"/>
          <w:lang w:eastAsia="zh-CN"/>
        </w:rPr>
        <w:t>进行用户</w:t>
      </w:r>
      <w:r>
        <w:rPr>
          <w:rFonts w:hint="eastAsia" w:ascii="仿宋" w:hAnsi="仿宋" w:eastAsia="仿宋" w:cs="仿宋"/>
          <w:b w:val="0"/>
          <w:bCs/>
          <w:color w:val="auto"/>
          <w:sz w:val="24"/>
        </w:rPr>
        <w:t>登录，选择</w:t>
      </w:r>
      <w:r>
        <w:rPr>
          <w:rFonts w:hint="eastAsia" w:ascii="仿宋" w:hAnsi="仿宋" w:eastAsia="仿宋" w:cs="仿宋"/>
          <w:b w:val="0"/>
          <w:bCs/>
          <w:color w:val="auto"/>
          <w:sz w:val="24"/>
          <w:lang w:eastAsia="zh-CN"/>
        </w:rPr>
        <w:t>意向</w:t>
      </w:r>
      <w:r>
        <w:rPr>
          <w:rFonts w:hint="eastAsia" w:ascii="仿宋" w:hAnsi="仿宋" w:eastAsia="仿宋" w:cs="仿宋"/>
          <w:b w:val="0"/>
          <w:bCs/>
          <w:color w:val="auto"/>
          <w:sz w:val="24"/>
        </w:rPr>
        <w:t>的项目</w:t>
      </w:r>
      <w:r>
        <w:rPr>
          <w:rFonts w:hint="eastAsia" w:ascii="仿宋" w:hAnsi="仿宋" w:eastAsia="仿宋" w:cs="仿宋"/>
          <w:b w:val="0"/>
          <w:bCs/>
          <w:color w:val="auto"/>
          <w:sz w:val="24"/>
          <w:lang w:eastAsia="zh-CN"/>
        </w:rPr>
        <w:t>进行报名</w:t>
      </w:r>
      <w:r>
        <w:rPr>
          <w:rFonts w:hint="eastAsia" w:ascii="仿宋" w:hAnsi="仿宋" w:eastAsia="仿宋" w:cs="仿宋"/>
          <w:b w:val="0"/>
          <w:bCs/>
          <w:color w:val="auto"/>
          <w:sz w:val="24"/>
        </w:rPr>
        <w:t>，仔细阅读竞投公告并获取</w:t>
      </w:r>
      <w:r>
        <w:rPr>
          <w:rFonts w:hint="eastAsia" w:ascii="仿宋" w:hAnsi="仿宋" w:eastAsia="仿宋" w:cs="仿宋"/>
          <w:b w:val="0"/>
          <w:bCs/>
          <w:color w:val="auto"/>
          <w:sz w:val="24"/>
          <w:lang w:eastAsia="zh-CN"/>
        </w:rPr>
        <w:t>交纳交易</w:t>
      </w:r>
      <w:r>
        <w:rPr>
          <w:rFonts w:hint="eastAsia" w:ascii="仿宋" w:hAnsi="仿宋" w:eastAsia="仿宋" w:cs="仿宋"/>
          <w:b w:val="0"/>
          <w:bCs/>
          <w:color w:val="auto"/>
          <w:sz w:val="24"/>
        </w:rPr>
        <w:t>保证金</w:t>
      </w:r>
      <w:r>
        <w:rPr>
          <w:rFonts w:hint="eastAsia" w:ascii="仿宋" w:hAnsi="仿宋" w:eastAsia="仿宋" w:cs="仿宋"/>
          <w:b w:val="0"/>
          <w:bCs/>
          <w:color w:val="auto"/>
          <w:sz w:val="24"/>
          <w:lang w:eastAsia="zh-CN"/>
        </w:rPr>
        <w:t>的</w:t>
      </w:r>
      <w:r>
        <w:rPr>
          <w:rFonts w:hint="eastAsia" w:ascii="仿宋" w:hAnsi="仿宋" w:eastAsia="仿宋" w:cs="仿宋"/>
          <w:b w:val="0"/>
          <w:bCs/>
          <w:color w:val="auto"/>
          <w:sz w:val="24"/>
        </w:rPr>
        <w:t>账号。竞投人通过银行转账方式完成</w:t>
      </w:r>
      <w:r>
        <w:rPr>
          <w:rFonts w:hint="eastAsia" w:ascii="仿宋" w:hAnsi="仿宋" w:eastAsia="仿宋" w:cs="仿宋"/>
          <w:b w:val="0"/>
          <w:bCs/>
          <w:color w:val="auto"/>
          <w:sz w:val="24"/>
          <w:lang w:eastAsia="zh-CN"/>
        </w:rPr>
        <w:t>转账</w:t>
      </w:r>
      <w:r>
        <w:rPr>
          <w:rFonts w:hint="eastAsia" w:ascii="仿宋" w:hAnsi="仿宋" w:eastAsia="仿宋" w:cs="仿宋"/>
          <w:b w:val="0"/>
          <w:bCs/>
          <w:color w:val="auto"/>
          <w:sz w:val="24"/>
        </w:rPr>
        <w:t>后，重新进入报名界面</w:t>
      </w:r>
      <w:r>
        <w:rPr>
          <w:rFonts w:hint="eastAsia" w:ascii="仿宋" w:hAnsi="仿宋" w:eastAsia="仿宋" w:cs="仿宋"/>
          <w:b w:val="0"/>
          <w:bCs/>
          <w:color w:val="auto"/>
          <w:sz w:val="24"/>
          <w:lang w:eastAsia="zh-CN"/>
        </w:rPr>
        <w:t>再完整</w:t>
      </w:r>
      <w:r>
        <w:rPr>
          <w:rFonts w:hint="eastAsia" w:ascii="仿宋" w:hAnsi="仿宋" w:eastAsia="仿宋" w:cs="仿宋"/>
          <w:b w:val="0"/>
          <w:bCs/>
          <w:color w:val="auto"/>
          <w:sz w:val="24"/>
        </w:rPr>
        <w:t>填写报名信息，上传</w:t>
      </w:r>
      <w:r>
        <w:rPr>
          <w:rFonts w:hint="eastAsia" w:ascii="仿宋" w:hAnsi="仿宋" w:eastAsia="仿宋" w:cs="仿宋"/>
          <w:b w:val="0"/>
          <w:bCs/>
          <w:color w:val="auto"/>
          <w:sz w:val="24"/>
          <w:lang w:eastAsia="zh-CN"/>
        </w:rPr>
        <w:t>转账</w:t>
      </w:r>
      <w:r>
        <w:rPr>
          <w:rFonts w:hint="eastAsia" w:ascii="仿宋" w:hAnsi="仿宋" w:eastAsia="仿宋" w:cs="仿宋"/>
          <w:b w:val="0"/>
          <w:bCs/>
          <w:color w:val="auto"/>
          <w:sz w:val="24"/>
        </w:rPr>
        <w:t>凭证及项目资质要求相符的完整资料，</w:t>
      </w:r>
      <w:r>
        <w:rPr>
          <w:rFonts w:hint="eastAsia" w:ascii="仿宋" w:hAnsi="仿宋" w:eastAsia="仿宋" w:cs="仿宋"/>
          <w:b w:val="0"/>
          <w:bCs/>
          <w:color w:val="auto"/>
          <w:sz w:val="24"/>
          <w:lang w:eastAsia="zh-CN"/>
        </w:rPr>
        <w:t>点击保存并提交报名，待审核通过，</w:t>
      </w:r>
      <w:r>
        <w:rPr>
          <w:rFonts w:hint="eastAsia" w:ascii="仿宋" w:hAnsi="仿宋" w:eastAsia="仿宋" w:cs="仿宋"/>
          <w:b w:val="0"/>
          <w:bCs/>
          <w:color w:val="auto"/>
          <w:sz w:val="24"/>
        </w:rPr>
        <w:t>完成报名流程。</w:t>
      </w:r>
    </w:p>
    <w:p w14:paraId="3128E7CF">
      <w:pPr>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（二）如未在管理平台注册的竞投人，需登</w:t>
      </w:r>
      <w:r>
        <w:rPr>
          <w:rFonts w:hint="eastAsia" w:ascii="仿宋" w:hAnsi="仿宋" w:eastAsia="仿宋" w:cs="仿宋"/>
          <w:b w:val="0"/>
          <w:bCs/>
          <w:color w:val="auto"/>
          <w:sz w:val="24"/>
          <w:lang w:eastAsia="zh-CN"/>
        </w:rPr>
        <w:t>录</w:t>
      </w:r>
      <w:r>
        <w:rPr>
          <w:rFonts w:hint="eastAsia" w:ascii="仿宋" w:hAnsi="仿宋" w:eastAsia="仿宋" w:cs="仿宋"/>
          <w:b w:val="0"/>
          <w:bCs/>
          <w:color w:val="auto"/>
          <w:sz w:val="24"/>
        </w:rPr>
        <w:t>广州市天河区农村集体资产管理平台http://szjy.thnet.gov.cn/或</w:t>
      </w:r>
      <w:r>
        <w:rPr>
          <w:rFonts w:hint="eastAsia" w:ascii="仿宋" w:hAnsi="仿宋" w:eastAsia="仿宋" w:cs="仿宋"/>
          <w:b w:val="0"/>
          <w:bCs/>
          <w:color w:val="auto"/>
          <w:sz w:val="24"/>
          <w:lang w:eastAsia="zh-CN"/>
        </w:rPr>
        <w:t>关注</w:t>
      </w:r>
      <w:r>
        <w:rPr>
          <w:rFonts w:hint="eastAsia" w:ascii="仿宋" w:hAnsi="仿宋" w:eastAsia="仿宋" w:cs="仿宋"/>
          <w:b w:val="0"/>
          <w:bCs/>
          <w:color w:val="auto"/>
          <w:sz w:val="24"/>
        </w:rPr>
        <w:t>“天河农村集体资产交易”微信公众号进行用户注册，首次注册的用户在完成网上注册资料填写，待审核通过后，可在【网上竞投】模块中</w:t>
      </w:r>
      <w:r>
        <w:rPr>
          <w:rFonts w:hint="eastAsia" w:ascii="仿宋" w:hAnsi="仿宋" w:eastAsia="仿宋" w:cs="仿宋"/>
          <w:b w:val="0"/>
          <w:bCs/>
          <w:color w:val="auto"/>
          <w:sz w:val="24"/>
          <w:lang w:eastAsia="zh-CN"/>
        </w:rPr>
        <w:t>选择意向</w:t>
      </w:r>
      <w:r>
        <w:rPr>
          <w:rFonts w:hint="eastAsia" w:ascii="仿宋" w:hAnsi="仿宋" w:eastAsia="仿宋" w:cs="仿宋"/>
          <w:b w:val="0"/>
          <w:bCs/>
          <w:color w:val="auto"/>
          <w:sz w:val="24"/>
        </w:rPr>
        <w:t>项目进行报名。</w:t>
      </w:r>
    </w:p>
    <w:p w14:paraId="72CF397F">
      <w:pPr>
        <w:spacing w:line="400" w:lineRule="exact"/>
        <w:rPr>
          <w:rFonts w:hint="eastAsia" w:ascii="仿宋" w:hAnsi="仿宋" w:eastAsia="仿宋" w:cs="仿宋"/>
          <w:b/>
          <w:bCs w:val="0"/>
          <w:color w:val="auto"/>
          <w:sz w:val="24"/>
        </w:rPr>
      </w:pPr>
      <w:r>
        <w:rPr>
          <w:rFonts w:hint="eastAsia" w:ascii="仿宋" w:hAnsi="仿宋" w:eastAsia="仿宋" w:cs="仿宋"/>
          <w:b/>
          <w:bCs w:val="0"/>
          <w:color w:val="auto"/>
          <w:sz w:val="24"/>
        </w:rPr>
        <w:t>三、交易保证金</w:t>
      </w:r>
    </w:p>
    <w:p w14:paraId="1302A8F0">
      <w:pPr>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（一）竞投人必须</w:t>
      </w:r>
      <w:r>
        <w:rPr>
          <w:rFonts w:hint="eastAsia" w:ascii="仿宋" w:hAnsi="仿宋" w:eastAsia="仿宋" w:cs="仿宋"/>
          <w:b w:val="0"/>
          <w:bCs/>
          <w:color w:val="auto"/>
          <w:sz w:val="24"/>
          <w:lang w:eastAsia="zh-CN"/>
        </w:rPr>
        <w:t>按照</w:t>
      </w:r>
      <w:r>
        <w:rPr>
          <w:rFonts w:hint="eastAsia" w:ascii="仿宋" w:hAnsi="仿宋" w:eastAsia="仿宋" w:cs="仿宋"/>
          <w:b w:val="0"/>
          <w:bCs/>
          <w:color w:val="auto"/>
          <w:sz w:val="24"/>
        </w:rPr>
        <w:t>本《交易文件》的交易保证金</w:t>
      </w:r>
      <w:r>
        <w:rPr>
          <w:rFonts w:hint="eastAsia" w:ascii="仿宋" w:hAnsi="仿宋" w:eastAsia="仿宋" w:cs="仿宋"/>
          <w:b w:val="0"/>
          <w:bCs/>
          <w:color w:val="auto"/>
          <w:sz w:val="24"/>
          <w:lang w:eastAsia="zh-CN"/>
        </w:rPr>
        <w:t>金额</w:t>
      </w:r>
      <w:r>
        <w:rPr>
          <w:rFonts w:hint="eastAsia" w:ascii="仿宋" w:hAnsi="仿宋" w:eastAsia="仿宋" w:cs="仿宋"/>
          <w:b w:val="0"/>
          <w:bCs/>
          <w:color w:val="auto"/>
          <w:sz w:val="24"/>
        </w:rPr>
        <w:t>要求及</w:t>
      </w:r>
      <w:r>
        <w:rPr>
          <w:rFonts w:hint="eastAsia" w:ascii="仿宋" w:hAnsi="仿宋" w:eastAsia="仿宋" w:cs="仿宋"/>
          <w:b w:val="0"/>
          <w:bCs/>
          <w:color w:val="auto"/>
          <w:sz w:val="24"/>
          <w:lang w:eastAsia="zh-CN"/>
        </w:rPr>
        <w:t>本项目报名界面中显示的</w:t>
      </w:r>
      <w:r>
        <w:rPr>
          <w:rFonts w:hint="eastAsia" w:ascii="仿宋" w:hAnsi="仿宋" w:eastAsia="仿宋" w:cs="仿宋"/>
          <w:b/>
          <w:bCs w:val="0"/>
          <w:color w:val="auto"/>
          <w:sz w:val="24"/>
          <w:lang w:val="en-US" w:eastAsia="zh-CN"/>
        </w:rPr>
        <w:t>27位</w:t>
      </w:r>
      <w:r>
        <w:rPr>
          <w:rFonts w:hint="eastAsia" w:ascii="仿宋" w:hAnsi="仿宋" w:eastAsia="仿宋" w:cs="仿宋"/>
          <w:b w:val="0"/>
          <w:bCs/>
          <w:color w:val="auto"/>
          <w:sz w:val="24"/>
        </w:rPr>
        <w:t>银行</w:t>
      </w:r>
      <w:r>
        <w:rPr>
          <w:rFonts w:hint="eastAsia" w:ascii="仿宋" w:hAnsi="仿宋" w:eastAsia="仿宋" w:cs="仿宋"/>
          <w:b w:val="0"/>
          <w:bCs/>
          <w:color w:val="auto"/>
          <w:sz w:val="24"/>
          <w:lang w:eastAsia="zh-CN"/>
        </w:rPr>
        <w:t>收款</w:t>
      </w:r>
      <w:r>
        <w:rPr>
          <w:rFonts w:hint="eastAsia" w:ascii="仿宋" w:hAnsi="仿宋" w:eastAsia="仿宋" w:cs="仿宋"/>
          <w:b w:val="0"/>
          <w:bCs/>
          <w:color w:val="auto"/>
          <w:sz w:val="24"/>
        </w:rPr>
        <w:t>账号，确保交易保证金在报名结束前一次性全额到达项目指定账户，交纳方式：银行转账</w:t>
      </w:r>
      <w:r>
        <w:rPr>
          <w:rFonts w:hint="eastAsia" w:ascii="仿宋" w:hAnsi="仿宋" w:eastAsia="仿宋" w:cs="仿宋"/>
          <w:b w:val="0"/>
          <w:bCs/>
          <w:color w:val="auto"/>
          <w:sz w:val="24"/>
          <w:lang w:eastAsia="zh-CN"/>
        </w:rPr>
        <w:t>（仅限于通过银行的渠道进行转账，包括手机银行、网上银行、柜台转账等，</w:t>
      </w:r>
      <w:r>
        <w:rPr>
          <w:rFonts w:hint="eastAsia" w:ascii="仿宋" w:hAnsi="仿宋" w:eastAsia="仿宋" w:cs="仿宋"/>
          <w:b w:val="0"/>
          <w:bCs/>
          <w:color w:val="auto"/>
          <w:sz w:val="24"/>
          <w:highlight w:val="none"/>
          <w:lang w:eastAsia="zh-CN"/>
        </w:rPr>
        <w:t>拒收支付宝转账、微信转账、现金存款</w:t>
      </w:r>
      <w:r>
        <w:rPr>
          <w:rFonts w:hint="eastAsia" w:ascii="仿宋" w:hAnsi="仿宋" w:eastAsia="仿宋" w:cs="仿宋"/>
          <w:b w:val="0"/>
          <w:bCs/>
          <w:color w:val="auto"/>
          <w:sz w:val="24"/>
          <w:lang w:eastAsia="zh-CN"/>
        </w:rPr>
        <w:t>）</w:t>
      </w:r>
      <w:r>
        <w:rPr>
          <w:rFonts w:hint="eastAsia" w:ascii="仿宋" w:hAnsi="仿宋" w:eastAsia="仿宋" w:cs="仿宋"/>
          <w:b w:val="0"/>
          <w:bCs/>
          <w:color w:val="auto"/>
          <w:sz w:val="24"/>
        </w:rPr>
        <w:t>。</w:t>
      </w:r>
    </w:p>
    <w:p w14:paraId="6EB3986B">
      <w:pPr>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（二）一份交易保证金只能参加一宗交易竞投。</w:t>
      </w:r>
    </w:p>
    <w:p w14:paraId="1ABBA2E5">
      <w:pPr>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（三）竞投人支付交易保证金的户名</w:t>
      </w:r>
      <w:r>
        <w:rPr>
          <w:rFonts w:hint="eastAsia" w:ascii="仿宋" w:hAnsi="仿宋" w:eastAsia="仿宋" w:cs="仿宋"/>
          <w:b w:val="0"/>
          <w:bCs/>
          <w:color w:val="auto"/>
          <w:sz w:val="24"/>
          <w:lang w:eastAsia="zh-CN"/>
        </w:rPr>
        <w:t>必须</w:t>
      </w:r>
      <w:r>
        <w:rPr>
          <w:rFonts w:hint="eastAsia" w:ascii="仿宋" w:hAnsi="仿宋" w:eastAsia="仿宋" w:cs="仿宋"/>
          <w:b w:val="0"/>
          <w:bCs/>
          <w:color w:val="auto"/>
          <w:sz w:val="24"/>
        </w:rPr>
        <w:t>与报名名称及实际参加竞投的竞投人名称</w:t>
      </w:r>
      <w:r>
        <w:rPr>
          <w:rFonts w:hint="eastAsia" w:ascii="仿宋" w:hAnsi="仿宋" w:eastAsia="仿宋" w:cs="仿宋"/>
          <w:b w:val="0"/>
          <w:bCs/>
          <w:color w:val="auto"/>
          <w:sz w:val="24"/>
          <w:lang w:eastAsia="zh-CN"/>
        </w:rPr>
        <w:t>一致</w:t>
      </w:r>
      <w:r>
        <w:rPr>
          <w:rFonts w:hint="eastAsia" w:ascii="仿宋" w:hAnsi="仿宋" w:eastAsia="仿宋" w:cs="仿宋"/>
          <w:b w:val="0"/>
          <w:bCs/>
          <w:color w:val="auto"/>
          <w:sz w:val="24"/>
        </w:rPr>
        <w:t>，</w:t>
      </w:r>
      <w:r>
        <w:rPr>
          <w:rFonts w:hint="eastAsia" w:ascii="仿宋" w:hAnsi="仿宋" w:eastAsia="仿宋" w:cs="仿宋"/>
          <w:b w:val="0"/>
          <w:bCs/>
          <w:color w:val="auto"/>
          <w:sz w:val="24"/>
          <w:lang w:eastAsia="zh-CN"/>
        </w:rPr>
        <w:t>否则</w:t>
      </w:r>
      <w:r>
        <w:rPr>
          <w:rFonts w:hint="eastAsia" w:ascii="仿宋" w:hAnsi="仿宋" w:eastAsia="仿宋" w:cs="仿宋"/>
          <w:b w:val="0"/>
          <w:bCs/>
          <w:color w:val="auto"/>
          <w:sz w:val="24"/>
        </w:rPr>
        <w:t>银行系统</w:t>
      </w:r>
      <w:r>
        <w:rPr>
          <w:rFonts w:hint="eastAsia" w:ascii="仿宋" w:hAnsi="仿宋" w:eastAsia="仿宋" w:cs="仿宋"/>
          <w:b w:val="0"/>
          <w:bCs/>
          <w:color w:val="auto"/>
          <w:sz w:val="24"/>
          <w:lang w:eastAsia="zh-CN"/>
        </w:rPr>
        <w:t>无法</w:t>
      </w:r>
      <w:r>
        <w:rPr>
          <w:rFonts w:hint="eastAsia" w:ascii="仿宋" w:hAnsi="仿宋" w:eastAsia="仿宋" w:cs="仿宋"/>
          <w:b w:val="0"/>
          <w:bCs/>
          <w:color w:val="auto"/>
          <w:sz w:val="24"/>
        </w:rPr>
        <w:t>匹配</w:t>
      </w:r>
      <w:r>
        <w:rPr>
          <w:rFonts w:hint="eastAsia" w:ascii="仿宋" w:hAnsi="仿宋" w:eastAsia="仿宋" w:cs="仿宋"/>
          <w:b w:val="0"/>
          <w:bCs/>
          <w:color w:val="auto"/>
          <w:sz w:val="24"/>
          <w:lang w:eastAsia="zh-CN"/>
        </w:rPr>
        <w:t>，银行系统匹配</w:t>
      </w:r>
      <w:r>
        <w:rPr>
          <w:rFonts w:hint="eastAsia" w:ascii="仿宋" w:hAnsi="仿宋" w:eastAsia="仿宋" w:cs="仿宋"/>
          <w:b w:val="0"/>
          <w:bCs/>
          <w:color w:val="auto"/>
          <w:sz w:val="24"/>
        </w:rPr>
        <w:t>不一致导致保证金无法到达指定帐号</w:t>
      </w:r>
      <w:r>
        <w:rPr>
          <w:rFonts w:hint="eastAsia" w:ascii="仿宋" w:hAnsi="仿宋" w:eastAsia="仿宋" w:cs="仿宋"/>
          <w:b w:val="0"/>
          <w:bCs/>
          <w:color w:val="auto"/>
          <w:sz w:val="24"/>
          <w:lang w:eastAsia="zh-CN"/>
        </w:rPr>
        <w:t>的</w:t>
      </w:r>
      <w:r>
        <w:rPr>
          <w:rFonts w:hint="eastAsia" w:ascii="仿宋" w:hAnsi="仿宋" w:eastAsia="仿宋" w:cs="仿宋"/>
          <w:b w:val="0"/>
          <w:bCs/>
          <w:color w:val="auto"/>
          <w:sz w:val="24"/>
        </w:rPr>
        <w:t>，</w:t>
      </w:r>
      <w:r>
        <w:rPr>
          <w:rFonts w:hint="eastAsia" w:ascii="仿宋" w:hAnsi="仿宋" w:eastAsia="仿宋" w:cs="仿宋"/>
          <w:b w:val="0"/>
          <w:bCs/>
          <w:color w:val="auto"/>
          <w:sz w:val="24"/>
          <w:lang w:eastAsia="zh-CN"/>
        </w:rPr>
        <w:t>均无法完成</w:t>
      </w:r>
      <w:r>
        <w:rPr>
          <w:rFonts w:hint="eastAsia" w:ascii="仿宋" w:hAnsi="仿宋" w:eastAsia="仿宋" w:cs="仿宋"/>
          <w:b w:val="0"/>
          <w:bCs/>
          <w:color w:val="auto"/>
          <w:sz w:val="24"/>
        </w:rPr>
        <w:t>报名。</w:t>
      </w:r>
    </w:p>
    <w:p w14:paraId="1511D862">
      <w:pPr>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（四）逾期未交纳交易保证金的，或交易保证金款项未在指定日期前到账的，均视为未按要求交纳交易保证金，</w:t>
      </w:r>
      <w:r>
        <w:rPr>
          <w:rFonts w:hint="eastAsia" w:ascii="仿宋" w:hAnsi="仿宋" w:eastAsia="仿宋" w:cs="仿宋"/>
          <w:b w:val="0"/>
          <w:bCs/>
          <w:color w:val="auto"/>
          <w:sz w:val="24"/>
          <w:lang w:eastAsia="zh-CN"/>
        </w:rPr>
        <w:t>均</w:t>
      </w:r>
      <w:r>
        <w:rPr>
          <w:rFonts w:hint="eastAsia" w:ascii="仿宋" w:hAnsi="仿宋" w:eastAsia="仿宋" w:cs="仿宋"/>
          <w:b w:val="0"/>
          <w:bCs/>
          <w:color w:val="auto"/>
          <w:sz w:val="24"/>
        </w:rPr>
        <w:t>无法</w:t>
      </w:r>
      <w:r>
        <w:rPr>
          <w:rFonts w:hint="eastAsia" w:ascii="仿宋" w:hAnsi="仿宋" w:eastAsia="仿宋" w:cs="仿宋"/>
          <w:b w:val="0"/>
          <w:bCs/>
          <w:color w:val="auto"/>
          <w:sz w:val="24"/>
          <w:lang w:eastAsia="zh-CN"/>
        </w:rPr>
        <w:t>完成</w:t>
      </w:r>
      <w:r>
        <w:rPr>
          <w:rFonts w:hint="eastAsia" w:ascii="仿宋" w:hAnsi="仿宋" w:eastAsia="仿宋" w:cs="仿宋"/>
          <w:b w:val="0"/>
          <w:bCs/>
          <w:color w:val="auto"/>
          <w:sz w:val="24"/>
        </w:rPr>
        <w:t>报名。                                         </w:t>
      </w:r>
    </w:p>
    <w:p w14:paraId="0CBF9FA9">
      <w:pPr>
        <w:spacing w:line="400" w:lineRule="exact"/>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（五）竞投人需在交易系统报名界面正确填写具体的转账信息并上传转账凭证。</w:t>
      </w:r>
    </w:p>
    <w:p w14:paraId="62ACFE6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rPr>
      </w:pPr>
      <w:r>
        <w:rPr>
          <w:rFonts w:hint="eastAsia" w:ascii="仿宋" w:hAnsi="仿宋" w:eastAsia="仿宋" w:cs="仿宋"/>
          <w:b/>
          <w:color w:val="auto"/>
          <w:sz w:val="24"/>
        </w:rPr>
        <w:t>四、竞投人资格审核</w:t>
      </w:r>
    </w:p>
    <w:p w14:paraId="3330E16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color w:val="auto"/>
          <w:sz w:val="24"/>
        </w:rPr>
      </w:pPr>
      <w:r>
        <w:rPr>
          <w:rFonts w:hint="eastAsia" w:ascii="仿宋" w:hAnsi="仿宋" w:eastAsia="仿宋" w:cs="仿宋"/>
          <w:bCs/>
          <w:color w:val="auto"/>
          <w:sz w:val="24"/>
        </w:rPr>
        <w:t>（一）项目业主单位</w:t>
      </w:r>
      <w:r>
        <w:rPr>
          <w:rFonts w:hint="eastAsia" w:ascii="仿宋" w:hAnsi="仿宋" w:eastAsia="仿宋" w:cs="仿宋"/>
          <w:b/>
          <w:bCs/>
          <w:color w:val="auto"/>
          <w:sz w:val="24"/>
        </w:rPr>
        <w:t>无其他资质条件要求</w:t>
      </w:r>
      <w:r>
        <w:rPr>
          <w:rFonts w:hint="eastAsia" w:ascii="仿宋" w:hAnsi="仿宋" w:eastAsia="仿宋" w:cs="仿宋"/>
          <w:bCs/>
          <w:color w:val="auto"/>
          <w:sz w:val="24"/>
        </w:rPr>
        <w:t>的项目，竞投人需在</w:t>
      </w:r>
      <w:r>
        <w:rPr>
          <w:rFonts w:hint="eastAsia" w:ascii="仿宋" w:hAnsi="仿宋" w:eastAsia="仿宋" w:cs="仿宋"/>
          <w:bCs/>
          <w:color w:val="auto"/>
          <w:sz w:val="24"/>
          <w:lang w:eastAsia="zh-CN"/>
        </w:rPr>
        <w:t>报名界面中</w:t>
      </w:r>
      <w:r>
        <w:rPr>
          <w:rFonts w:hint="eastAsia" w:ascii="仿宋" w:hAnsi="仿宋" w:eastAsia="仿宋" w:cs="仿宋"/>
          <w:bCs/>
          <w:color w:val="auto"/>
          <w:sz w:val="24"/>
        </w:rPr>
        <w:t>正确填写转账信息</w:t>
      </w:r>
      <w:r>
        <w:rPr>
          <w:rFonts w:hint="eastAsia" w:ascii="仿宋" w:hAnsi="仿宋" w:eastAsia="仿宋" w:cs="仿宋"/>
          <w:bCs/>
          <w:color w:val="auto"/>
          <w:sz w:val="24"/>
          <w:highlight w:val="none"/>
          <w:lang w:eastAsia="zh-CN"/>
        </w:rPr>
        <w:t>并</w:t>
      </w:r>
      <w:r>
        <w:rPr>
          <w:rFonts w:hint="eastAsia" w:ascii="仿宋" w:hAnsi="仿宋" w:eastAsia="仿宋" w:cs="仿宋"/>
          <w:bCs/>
          <w:color w:val="auto"/>
          <w:sz w:val="24"/>
        </w:rPr>
        <w:t>上传转账凭证，</w:t>
      </w:r>
      <w:r>
        <w:rPr>
          <w:rFonts w:hint="eastAsia" w:ascii="仿宋" w:hAnsi="仿宋" w:eastAsia="仿宋" w:cs="仿宋"/>
          <w:bCs/>
          <w:color w:val="auto"/>
          <w:sz w:val="24"/>
          <w:lang w:eastAsia="zh-CN"/>
        </w:rPr>
        <w:t>完成报名流程</w:t>
      </w:r>
      <w:r>
        <w:rPr>
          <w:rFonts w:hint="eastAsia" w:ascii="仿宋" w:hAnsi="仿宋" w:eastAsia="仿宋" w:cs="仿宋"/>
          <w:bCs/>
          <w:color w:val="auto"/>
          <w:sz w:val="24"/>
        </w:rPr>
        <w:t>。</w:t>
      </w:r>
    </w:p>
    <w:p w14:paraId="7697B75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lang w:eastAsia="zh-CN"/>
        </w:rPr>
      </w:pPr>
      <w:r>
        <w:rPr>
          <w:rFonts w:hint="eastAsia" w:ascii="仿宋" w:hAnsi="仿宋" w:eastAsia="仿宋" w:cs="仿宋"/>
          <w:bCs/>
          <w:color w:val="auto"/>
          <w:sz w:val="24"/>
        </w:rPr>
        <w:t>（二）项目业主单位</w:t>
      </w:r>
      <w:r>
        <w:rPr>
          <w:rFonts w:hint="eastAsia" w:ascii="仿宋" w:hAnsi="仿宋" w:eastAsia="仿宋" w:cs="仿宋"/>
          <w:b/>
          <w:bCs/>
          <w:color w:val="auto"/>
          <w:sz w:val="24"/>
        </w:rPr>
        <w:t>有其他资质条件要求</w:t>
      </w:r>
      <w:r>
        <w:rPr>
          <w:rFonts w:hint="eastAsia" w:ascii="仿宋" w:hAnsi="仿宋" w:eastAsia="仿宋" w:cs="仿宋"/>
          <w:bCs/>
          <w:color w:val="auto"/>
          <w:sz w:val="24"/>
        </w:rPr>
        <w:t>的项目，竞投人需</w:t>
      </w:r>
      <w:r>
        <w:rPr>
          <w:rFonts w:hint="eastAsia" w:ascii="仿宋" w:hAnsi="仿宋" w:eastAsia="仿宋" w:cs="仿宋"/>
          <w:bCs/>
          <w:color w:val="auto"/>
          <w:sz w:val="24"/>
          <w:lang w:eastAsia="zh-CN"/>
        </w:rPr>
        <w:t>在报名界面中正确填写转账信息，上传转账凭证及其他资质条件要求的相应资料，等待审核，并在</w:t>
      </w:r>
      <w:r>
        <w:rPr>
          <w:rFonts w:hint="eastAsia" w:ascii="仿宋" w:hAnsi="仿宋" w:eastAsia="仿宋" w:cs="仿宋"/>
          <w:color w:val="auto"/>
          <w:sz w:val="24"/>
        </w:rPr>
        <w:t>报名时间</w:t>
      </w:r>
      <w:r>
        <w:rPr>
          <w:rFonts w:hint="eastAsia" w:ascii="仿宋" w:hAnsi="仿宋" w:eastAsia="仿宋" w:cs="仿宋"/>
          <w:color w:val="auto"/>
          <w:sz w:val="24"/>
          <w:lang w:eastAsia="zh-CN"/>
        </w:rPr>
        <w:t>内</w:t>
      </w:r>
      <w:r>
        <w:rPr>
          <w:rFonts w:hint="eastAsia" w:ascii="仿宋" w:hAnsi="仿宋" w:eastAsia="仿宋" w:cs="仿宋"/>
          <w:color w:val="auto"/>
          <w:sz w:val="24"/>
        </w:rPr>
        <w:t>的周一至周五上午9:00--12:00，下午1:00--5:00（法定节假日除外）携带</w:t>
      </w:r>
      <w:r>
        <w:rPr>
          <w:rFonts w:hint="eastAsia" w:ascii="仿宋" w:hAnsi="仿宋" w:eastAsia="仿宋" w:cs="仿宋"/>
          <w:color w:val="auto"/>
          <w:sz w:val="24"/>
          <w:highlight w:val="none"/>
          <w:lang w:eastAsia="zh-CN"/>
        </w:rPr>
        <w:t>项目业主单位要求提交的所有</w:t>
      </w:r>
      <w:r>
        <w:rPr>
          <w:rFonts w:hint="eastAsia" w:ascii="仿宋" w:hAnsi="仿宋" w:eastAsia="仿宋" w:cs="仿宋"/>
          <w:color w:val="auto"/>
          <w:sz w:val="24"/>
          <w:highlight w:val="none"/>
        </w:rPr>
        <w:t>资料</w:t>
      </w:r>
      <w:r>
        <w:rPr>
          <w:rFonts w:hint="eastAsia" w:ascii="仿宋" w:hAnsi="仿宋" w:eastAsia="仿宋" w:cs="仿宋"/>
          <w:color w:val="auto"/>
          <w:sz w:val="24"/>
        </w:rPr>
        <w:t>前往</w:t>
      </w:r>
      <w:r>
        <w:rPr>
          <w:rFonts w:hint="eastAsia" w:ascii="仿宋" w:hAnsi="仿宋" w:eastAsia="仿宋" w:cs="仿宋"/>
          <w:color w:val="auto"/>
          <w:sz w:val="24"/>
          <w:lang w:eastAsia="zh-CN"/>
        </w:rPr>
        <w:t>天河区农村集体资产</w:t>
      </w:r>
      <w:r>
        <w:rPr>
          <w:rFonts w:hint="eastAsia" w:ascii="仿宋" w:hAnsi="仿宋" w:eastAsia="仿宋" w:cs="仿宋"/>
          <w:color w:val="auto"/>
          <w:sz w:val="24"/>
        </w:rPr>
        <w:t>交易中心进行审核</w:t>
      </w:r>
      <w:r>
        <w:rPr>
          <w:rFonts w:hint="eastAsia" w:ascii="仿宋" w:hAnsi="仿宋" w:eastAsia="仿宋" w:cs="仿宋"/>
          <w:color w:val="auto"/>
          <w:sz w:val="24"/>
          <w:lang w:eastAsia="zh-CN"/>
        </w:rPr>
        <w:t>，资料审核无误后，审核通过，报名成功</w:t>
      </w:r>
      <w:r>
        <w:rPr>
          <w:rFonts w:hint="eastAsia" w:ascii="仿宋" w:hAnsi="仿宋" w:eastAsia="仿宋" w:cs="仿宋"/>
          <w:color w:val="auto"/>
          <w:sz w:val="24"/>
        </w:rPr>
        <w:t>。</w:t>
      </w:r>
      <w:r>
        <w:rPr>
          <w:rFonts w:hint="eastAsia" w:ascii="仿宋" w:hAnsi="仿宋" w:eastAsia="仿宋" w:cs="仿宋"/>
          <w:color w:val="auto"/>
          <w:sz w:val="24"/>
          <w:lang w:eastAsia="zh-CN"/>
        </w:rPr>
        <w:t>（注：需提交的相关资料详见“第一部分</w:t>
      </w:r>
      <w:r>
        <w:rPr>
          <w:rFonts w:hint="eastAsia" w:ascii="仿宋" w:hAnsi="仿宋" w:eastAsia="仿宋" w:cs="仿宋"/>
          <w:color w:val="auto"/>
          <w:sz w:val="24"/>
          <w:lang w:val="en-US" w:eastAsia="zh-CN"/>
        </w:rPr>
        <w:t xml:space="preserve"> 竞投邀请函</w:t>
      </w:r>
      <w:r>
        <w:rPr>
          <w:rFonts w:hint="eastAsia" w:ascii="仿宋" w:hAnsi="仿宋" w:eastAsia="仿宋" w:cs="仿宋"/>
          <w:color w:val="auto"/>
          <w:sz w:val="24"/>
          <w:lang w:eastAsia="zh-CN"/>
        </w:rPr>
        <w:t>”第四点）</w:t>
      </w:r>
    </w:p>
    <w:p w14:paraId="136F040B">
      <w:pPr>
        <w:spacing w:line="400" w:lineRule="exact"/>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五、竞得人</w:t>
      </w:r>
      <w:r>
        <w:rPr>
          <w:rFonts w:hint="eastAsia" w:ascii="仿宋" w:hAnsi="仿宋" w:eastAsia="仿宋" w:cs="仿宋"/>
          <w:b/>
          <w:color w:val="auto"/>
          <w:sz w:val="24"/>
          <w:highlight w:val="none"/>
          <w:lang w:eastAsia="zh-CN"/>
        </w:rPr>
        <w:t>交易确认</w:t>
      </w:r>
    </w:p>
    <w:p w14:paraId="47EC974E">
      <w:pPr>
        <w:spacing w:line="40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竞投人成功竞得的，需在竞得后2个工作日内</w:t>
      </w:r>
      <w:r>
        <w:rPr>
          <w:rFonts w:hint="eastAsia" w:ascii="仿宋" w:hAnsi="仿宋" w:eastAsia="仿宋" w:cs="仿宋"/>
          <w:bCs/>
          <w:color w:val="auto"/>
          <w:sz w:val="24"/>
          <w:highlight w:val="none"/>
          <w:lang w:eastAsia="zh-CN"/>
        </w:rPr>
        <w:t>携</w:t>
      </w:r>
      <w:r>
        <w:rPr>
          <w:rFonts w:hint="eastAsia" w:ascii="仿宋" w:hAnsi="仿宋" w:eastAsia="仿宋" w:cs="仿宋"/>
          <w:bCs/>
          <w:color w:val="auto"/>
          <w:sz w:val="24"/>
          <w:highlight w:val="none"/>
        </w:rPr>
        <w:t>带相关资料到</w:t>
      </w:r>
      <w:r>
        <w:rPr>
          <w:rFonts w:hint="eastAsia" w:ascii="仿宋" w:hAnsi="仿宋" w:eastAsia="仿宋" w:cs="仿宋"/>
          <w:bCs/>
          <w:color w:val="auto"/>
          <w:sz w:val="24"/>
          <w:highlight w:val="none"/>
          <w:lang w:eastAsia="zh-CN"/>
        </w:rPr>
        <w:t>天河区农村集体资产交易中心</w:t>
      </w:r>
      <w:r>
        <w:rPr>
          <w:rFonts w:hint="eastAsia" w:ascii="仿宋" w:hAnsi="仿宋" w:eastAsia="仿宋" w:cs="仿宋"/>
          <w:bCs/>
          <w:color w:val="auto"/>
          <w:sz w:val="24"/>
          <w:highlight w:val="none"/>
        </w:rPr>
        <w:t>签订</w:t>
      </w:r>
      <w:r>
        <w:rPr>
          <w:rFonts w:hint="eastAsia" w:ascii="仿宋" w:hAnsi="仿宋" w:eastAsia="仿宋" w:cs="仿宋"/>
          <w:bCs/>
          <w:color w:val="auto"/>
          <w:sz w:val="24"/>
          <w:highlight w:val="none"/>
          <w:lang w:eastAsia="zh-CN"/>
        </w:rPr>
        <w:t>纸质</w:t>
      </w:r>
      <w:r>
        <w:rPr>
          <w:rFonts w:hint="eastAsia" w:ascii="仿宋" w:hAnsi="仿宋" w:eastAsia="仿宋" w:cs="仿宋"/>
          <w:bCs/>
          <w:color w:val="auto"/>
          <w:sz w:val="24"/>
          <w:highlight w:val="none"/>
        </w:rPr>
        <w:t>网上交易平台服务协议</w:t>
      </w:r>
      <w:r>
        <w:rPr>
          <w:rFonts w:hint="eastAsia" w:ascii="仿宋" w:hAnsi="仿宋" w:eastAsia="仿宋" w:cs="仿宋"/>
          <w:bCs/>
          <w:color w:val="auto"/>
          <w:sz w:val="24"/>
          <w:highlight w:val="none"/>
          <w:lang w:eastAsia="zh-CN"/>
        </w:rPr>
        <w:t>及广州市天河区农村集体资产交易确认书</w:t>
      </w:r>
      <w:r>
        <w:rPr>
          <w:rFonts w:hint="eastAsia" w:ascii="仿宋" w:hAnsi="仿宋" w:eastAsia="仿宋" w:cs="仿宋"/>
          <w:bCs/>
          <w:color w:val="auto"/>
          <w:sz w:val="24"/>
          <w:highlight w:val="none"/>
        </w:rPr>
        <w:t>，受理时间：周一至周五上午9:00--12:00，下午1:00--5:00（法定节假日除外），未在规定时间内携带相关资料到天河区农村集体资产交易中心签订</w:t>
      </w:r>
      <w:r>
        <w:rPr>
          <w:rFonts w:hint="eastAsia" w:ascii="仿宋" w:hAnsi="仿宋" w:eastAsia="仿宋" w:cs="仿宋"/>
          <w:bCs/>
          <w:color w:val="auto"/>
          <w:sz w:val="24"/>
          <w:highlight w:val="none"/>
          <w:lang w:eastAsia="zh-CN"/>
        </w:rPr>
        <w:t>纸质</w:t>
      </w:r>
      <w:r>
        <w:rPr>
          <w:rFonts w:hint="eastAsia" w:ascii="仿宋" w:hAnsi="仿宋" w:eastAsia="仿宋" w:cs="仿宋"/>
          <w:bCs/>
          <w:color w:val="auto"/>
          <w:sz w:val="24"/>
          <w:highlight w:val="none"/>
        </w:rPr>
        <w:t>网上交易平台服务协议及</w:t>
      </w:r>
      <w:r>
        <w:rPr>
          <w:rFonts w:hint="eastAsia" w:ascii="仿宋" w:hAnsi="仿宋" w:eastAsia="仿宋" w:cs="仿宋"/>
          <w:bCs/>
          <w:color w:val="auto"/>
          <w:sz w:val="24"/>
          <w:highlight w:val="none"/>
          <w:lang w:eastAsia="zh-CN"/>
        </w:rPr>
        <w:t>广州市天河区农村集体资产</w:t>
      </w:r>
      <w:r>
        <w:rPr>
          <w:rFonts w:hint="eastAsia" w:ascii="仿宋" w:hAnsi="仿宋" w:eastAsia="仿宋" w:cs="仿宋"/>
          <w:bCs/>
          <w:color w:val="auto"/>
          <w:sz w:val="24"/>
          <w:highlight w:val="none"/>
        </w:rPr>
        <w:t>交易确认书的视为自动放弃竞得资格，交易保证金由天河区农村集体资产交易中心一次性全额不计息转交给项目业主单位，由项目业主单位予以</w:t>
      </w:r>
      <w:r>
        <w:rPr>
          <w:rFonts w:hint="eastAsia" w:ascii="仿宋" w:hAnsi="仿宋" w:eastAsia="仿宋" w:cs="仿宋"/>
          <w:bCs/>
          <w:color w:val="auto"/>
          <w:sz w:val="24"/>
          <w:highlight w:val="none"/>
          <w:lang w:eastAsia="zh-CN"/>
        </w:rPr>
        <w:t>没收</w:t>
      </w:r>
      <w:r>
        <w:rPr>
          <w:rFonts w:hint="eastAsia" w:ascii="仿宋" w:hAnsi="仿宋" w:eastAsia="仿宋" w:cs="仿宋"/>
          <w:bCs/>
          <w:color w:val="auto"/>
          <w:sz w:val="24"/>
          <w:highlight w:val="none"/>
        </w:rPr>
        <w:t>处理。竞得人凭广州市天河区农村集体资产交易确认书在规定时间内与项目业主单位签订合同。</w:t>
      </w:r>
    </w:p>
    <w:p w14:paraId="42BF968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（一）</w:t>
      </w:r>
      <w:r>
        <w:rPr>
          <w:rFonts w:hint="eastAsia" w:ascii="仿宋" w:hAnsi="仿宋" w:eastAsia="仿宋" w:cs="仿宋"/>
          <w:bCs/>
          <w:color w:val="auto"/>
          <w:sz w:val="24"/>
          <w:highlight w:val="none"/>
        </w:rPr>
        <w:t>项目业主单位无其他资质条件要求的项目</w:t>
      </w:r>
      <w:r>
        <w:rPr>
          <w:rFonts w:hint="eastAsia" w:ascii="仿宋" w:hAnsi="仿宋" w:eastAsia="仿宋" w:cs="仿宋"/>
          <w:bCs/>
          <w:color w:val="auto"/>
          <w:sz w:val="24"/>
          <w:highlight w:val="none"/>
          <w:lang w:eastAsia="zh-CN"/>
        </w:rPr>
        <w:t>需提交以下相应资料：</w:t>
      </w:r>
    </w:p>
    <w:p w14:paraId="5EFF44A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lang w:eastAsia="zh-CN"/>
        </w:rPr>
        <w:t>法人单位须提供加盖公章的单位营业执照及法定代表人居民身份证复印件（原件备查）；</w:t>
      </w:r>
    </w:p>
    <w:p w14:paraId="2394307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lang w:eastAsia="zh-CN"/>
        </w:rPr>
        <w:t>非法人企业须提供加盖公章的单位营业执照及负责人（投资人）居民身份证复印件（原件备查）；</w:t>
      </w:r>
    </w:p>
    <w:p w14:paraId="35C732B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lang w:eastAsia="zh-CN"/>
        </w:rPr>
        <w:t>个体工商户须提供有效营业执照复印件及经营者居民身份证复印件（原件备查）；</w:t>
      </w:r>
    </w:p>
    <w:p w14:paraId="3482B15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4、</w:t>
      </w:r>
      <w:r>
        <w:rPr>
          <w:rFonts w:hint="eastAsia" w:ascii="仿宋" w:hAnsi="仿宋" w:eastAsia="仿宋" w:cs="仿宋"/>
          <w:bCs/>
          <w:color w:val="auto"/>
          <w:sz w:val="24"/>
          <w:highlight w:val="none"/>
          <w:lang w:eastAsia="zh-CN"/>
        </w:rPr>
        <w:t>完全民事行为能力的自然人须提供居民身份证复印件（原件备查）。</w:t>
      </w:r>
    </w:p>
    <w:p w14:paraId="50C5F7E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注：法人单位、非法人企业须携带公章（仅用于现场盖章）</w:t>
      </w:r>
    </w:p>
    <w:p w14:paraId="201F7814">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项目业主单位有其他资质条件要求的项目需携带以下相应资料：</w:t>
      </w:r>
    </w:p>
    <w:p w14:paraId="3930A60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1、法人单位提供营业执照及法定代表人居民身份证原件；</w:t>
      </w:r>
    </w:p>
    <w:p w14:paraId="64CE42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2、非法人企业提供营业执照及负责人（投资人）居民身份证原件；</w:t>
      </w:r>
    </w:p>
    <w:p w14:paraId="349BEBD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3、个体工商户提供有效营业执照及经营者居民身份证原件；</w:t>
      </w:r>
    </w:p>
    <w:p w14:paraId="334D7C6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4、完全民事行为能力的自然人居民身份证原件。</w:t>
      </w:r>
    </w:p>
    <w:p w14:paraId="0E10EF1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eastAsia="zh-CN"/>
        </w:rPr>
        <w:t>注：法人单位、非法人企业须携带公章（仅用于现场盖章）</w:t>
      </w:r>
    </w:p>
    <w:p w14:paraId="4BBC1B2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（三）竞投人授权委托他人签订纸质网上交易平台服务协议及广州市天河区农村集体资产交易确认书，受委托人须提交以下相应资料：</w:t>
      </w:r>
    </w:p>
    <w:p w14:paraId="7666234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1.法人机构的法定代表人授权的受委托人须提供授权委托书原件（加盖公章）及受委托人居民身份证复印件（原件备查）；</w:t>
      </w:r>
    </w:p>
    <w:p w14:paraId="3E868CB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2、非法人企业的负责人（投资人）授权的受委托人须提供授权委托书原件（加盖公章）及受委托人居民身份证复印件（原件备查）；</w:t>
      </w:r>
    </w:p>
    <w:p w14:paraId="6179D29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3.个体工商户经营者授权的受委托人须提供授权委托书原件（摁委托人手印）及受委托人居民身份证复印件（原件备查）；</w:t>
      </w:r>
    </w:p>
    <w:p w14:paraId="6E95EB1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4.完全民事行为能力的自然人授权的受委托人须提供授权委托书原件（摁委托人手印）及受委托人居民身份证复印件（原件备查）。</w:t>
      </w:r>
    </w:p>
    <w:p w14:paraId="72AC03F2">
      <w:pPr>
        <w:numPr>
          <w:ilvl w:val="0"/>
          <w:numId w:val="0"/>
        </w:numPr>
        <w:spacing w:line="400" w:lineRule="exact"/>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 xml:space="preserve">注：授权委托书中的委托权限应当注明签订纸质网上交易平台服务协议及广州市天河区农村集体资产交易确认书等具体委托事项，受委托人实施一切代理行为所产生的全部后果及责任，由委托人承担。  </w:t>
      </w:r>
    </w:p>
    <w:p w14:paraId="2A9759CC">
      <w:pPr>
        <w:numPr>
          <w:ilvl w:val="0"/>
          <w:numId w:val="0"/>
        </w:numPr>
        <w:spacing w:line="400" w:lineRule="exact"/>
        <w:rPr>
          <w:rFonts w:hint="eastAsia" w:ascii="仿宋" w:hAnsi="仿宋" w:eastAsia="仿宋" w:cs="仿宋"/>
          <w:b/>
          <w:color w:val="auto"/>
          <w:sz w:val="24"/>
        </w:rPr>
      </w:pPr>
      <w:r>
        <w:rPr>
          <w:rFonts w:hint="eastAsia" w:ascii="仿宋" w:hAnsi="仿宋" w:eastAsia="仿宋" w:cs="仿宋"/>
          <w:b/>
          <w:color w:val="auto"/>
          <w:sz w:val="24"/>
          <w:lang w:val="en-US" w:eastAsia="zh-CN"/>
        </w:rPr>
        <w:t>六、先竞先得</w:t>
      </w:r>
      <w:r>
        <w:rPr>
          <w:rFonts w:hint="eastAsia" w:ascii="仿宋" w:hAnsi="仿宋" w:eastAsia="仿宋" w:cs="仿宋"/>
          <w:b/>
          <w:color w:val="auto"/>
          <w:sz w:val="24"/>
        </w:rPr>
        <w:t>规则</w:t>
      </w:r>
    </w:p>
    <w:p w14:paraId="7532CB21">
      <w:pPr>
        <w:numPr>
          <w:ilvl w:val="0"/>
          <w:numId w:val="0"/>
        </w:numPr>
        <w:spacing w:line="400" w:lineRule="exact"/>
        <w:rPr>
          <w:rFonts w:hint="eastAsia" w:ascii="仿宋" w:hAnsi="仿宋" w:eastAsia="仿宋" w:cs="仿宋"/>
          <w:bCs/>
          <w:color w:val="auto"/>
          <w:sz w:val="24"/>
          <w:lang w:val="en-US" w:eastAsia="zh-CN"/>
        </w:rPr>
      </w:pPr>
      <w:r>
        <w:rPr>
          <w:rFonts w:hint="eastAsia" w:ascii="仿宋" w:hAnsi="仿宋" w:eastAsia="仿宋" w:cs="仿宋"/>
          <w:b/>
          <w:color w:val="auto"/>
          <w:sz w:val="24"/>
          <w:lang w:val="en-US" w:eastAsia="zh-CN"/>
        </w:rPr>
        <w:t xml:space="preserve">    </w:t>
      </w:r>
      <w:r>
        <w:rPr>
          <w:rFonts w:hint="eastAsia" w:ascii="仿宋" w:hAnsi="仿宋" w:eastAsia="仿宋" w:cs="仿宋"/>
          <w:bCs/>
          <w:color w:val="auto"/>
          <w:sz w:val="24"/>
          <w:lang w:val="en-US" w:eastAsia="zh-CN"/>
        </w:rPr>
        <w:t>（一)网上竞投开始前，网上交易平台为竞投人随机分配竞投号，竞投人以竞投号参与竞投。</w:t>
      </w:r>
    </w:p>
    <w:p w14:paraId="0953FF0B">
      <w:pPr>
        <w:spacing w:line="400" w:lineRule="exact"/>
        <w:ind w:firstLine="482" w:firstLineChars="200"/>
        <w:rPr>
          <w:rFonts w:hint="eastAsia" w:ascii="仿宋" w:hAnsi="仿宋" w:eastAsia="仿宋" w:cs="仿宋"/>
          <w:b/>
          <w:bCs w:val="0"/>
          <w:color w:val="auto"/>
          <w:sz w:val="24"/>
          <w:lang w:val="en-US" w:eastAsia="zh-CN"/>
        </w:rPr>
      </w:pPr>
      <w:r>
        <w:rPr>
          <w:rFonts w:hint="eastAsia" w:ascii="仿宋" w:hAnsi="仿宋" w:eastAsia="仿宋" w:cs="仿宋"/>
          <w:b/>
          <w:bCs w:val="0"/>
          <w:color w:val="auto"/>
          <w:sz w:val="24"/>
        </w:rPr>
        <w:t>（</w:t>
      </w:r>
      <w:r>
        <w:rPr>
          <w:rFonts w:hint="eastAsia" w:ascii="仿宋" w:hAnsi="仿宋" w:eastAsia="仿宋" w:cs="仿宋"/>
          <w:b/>
          <w:bCs w:val="0"/>
          <w:color w:val="auto"/>
          <w:sz w:val="24"/>
          <w:lang w:eastAsia="zh-CN"/>
        </w:rPr>
        <w:t>二</w:t>
      </w:r>
      <w:r>
        <w:rPr>
          <w:rFonts w:hint="eastAsia" w:ascii="仿宋" w:hAnsi="仿宋" w:eastAsia="仿宋" w:cs="仿宋"/>
          <w:b/>
          <w:bCs w:val="0"/>
          <w:color w:val="auto"/>
          <w:sz w:val="24"/>
        </w:rPr>
        <w:t>）</w:t>
      </w:r>
      <w:r>
        <w:rPr>
          <w:rFonts w:hint="default" w:ascii="仿宋" w:hAnsi="仿宋" w:eastAsia="仿宋" w:cs="仿宋"/>
          <w:b/>
          <w:bCs w:val="0"/>
          <w:color w:val="auto"/>
          <w:sz w:val="24"/>
          <w:lang w:val="en-US" w:eastAsia="zh-CN"/>
        </w:rPr>
        <w:t>本次交易不设加价，竞投人在报价确认时限内</w:t>
      </w:r>
      <w:r>
        <w:rPr>
          <w:rFonts w:hint="eastAsia" w:ascii="仿宋" w:hAnsi="仿宋" w:eastAsia="仿宋" w:cs="仿宋"/>
          <w:b/>
          <w:bCs w:val="0"/>
          <w:color w:val="auto"/>
          <w:sz w:val="24"/>
          <w:lang w:val="en-US" w:eastAsia="zh-CN"/>
        </w:rPr>
        <w:t>对</w:t>
      </w:r>
      <w:r>
        <w:rPr>
          <w:rFonts w:hint="default" w:ascii="仿宋" w:hAnsi="仿宋" w:eastAsia="仿宋" w:cs="仿宋"/>
          <w:b/>
          <w:bCs w:val="0"/>
          <w:color w:val="auto"/>
          <w:sz w:val="24"/>
          <w:lang w:val="en-US" w:eastAsia="zh-CN"/>
        </w:rPr>
        <w:t>报价框内的</w:t>
      </w:r>
      <w:r>
        <w:rPr>
          <w:rFonts w:hint="eastAsia" w:ascii="仿宋" w:hAnsi="仿宋" w:eastAsia="仿宋" w:cs="仿宋"/>
          <w:b/>
          <w:bCs w:val="0"/>
          <w:color w:val="auto"/>
          <w:sz w:val="24"/>
          <w:lang w:val="en-US" w:eastAsia="zh-CN"/>
        </w:rPr>
        <w:t>交易底价</w:t>
      </w:r>
      <w:r>
        <w:rPr>
          <w:rFonts w:hint="default" w:ascii="仿宋" w:hAnsi="仿宋" w:eastAsia="仿宋" w:cs="仿宋"/>
          <w:b/>
          <w:bCs w:val="0"/>
          <w:color w:val="auto"/>
          <w:sz w:val="24"/>
          <w:lang w:val="en-US" w:eastAsia="zh-CN"/>
        </w:rPr>
        <w:t>点击【确认报价】</w:t>
      </w:r>
      <w:r>
        <w:rPr>
          <w:rFonts w:hint="eastAsia" w:ascii="仿宋" w:hAnsi="仿宋" w:eastAsia="仿宋" w:cs="仿宋"/>
          <w:b/>
          <w:bCs w:val="0"/>
          <w:color w:val="auto"/>
          <w:sz w:val="24"/>
          <w:lang w:val="en-US" w:eastAsia="zh-CN"/>
        </w:rPr>
        <w:t>，</w:t>
      </w:r>
      <w:r>
        <w:rPr>
          <w:rFonts w:hint="default" w:ascii="仿宋" w:hAnsi="仿宋" w:eastAsia="仿宋" w:cs="仿宋"/>
          <w:b/>
          <w:bCs w:val="0"/>
          <w:color w:val="auto"/>
          <w:sz w:val="24"/>
          <w:lang w:val="en-US" w:eastAsia="zh-CN"/>
        </w:rPr>
        <w:t>进行报价确认</w:t>
      </w:r>
      <w:r>
        <w:rPr>
          <w:rFonts w:hint="eastAsia" w:ascii="仿宋" w:hAnsi="仿宋" w:eastAsia="仿宋" w:cs="仿宋"/>
          <w:b/>
          <w:bCs w:val="0"/>
          <w:color w:val="auto"/>
          <w:sz w:val="24"/>
          <w:lang w:val="en-US" w:eastAsia="zh-CN"/>
        </w:rPr>
        <w:t>。</w:t>
      </w:r>
      <w:r>
        <w:rPr>
          <w:rFonts w:hint="default" w:ascii="仿宋" w:hAnsi="仿宋" w:eastAsia="仿宋" w:cs="仿宋"/>
          <w:b/>
          <w:bCs w:val="0"/>
          <w:color w:val="auto"/>
          <w:sz w:val="24"/>
          <w:lang w:val="en-US" w:eastAsia="zh-CN"/>
        </w:rPr>
        <w:t>界面弹出报价成功提示框即完成报价，报价一旦完成将无法再作修改并不予撤销</w:t>
      </w:r>
      <w:r>
        <w:rPr>
          <w:rFonts w:hint="eastAsia" w:ascii="仿宋" w:hAnsi="仿宋" w:eastAsia="仿宋" w:cs="仿宋"/>
          <w:b/>
          <w:bCs w:val="0"/>
          <w:color w:val="auto"/>
          <w:sz w:val="24"/>
          <w:lang w:val="en-US" w:eastAsia="zh-CN"/>
        </w:rPr>
        <w:t>。</w:t>
      </w:r>
      <w:r>
        <w:rPr>
          <w:rFonts w:hint="default" w:ascii="仿宋" w:hAnsi="仿宋" w:eastAsia="仿宋" w:cs="仿宋"/>
          <w:b/>
          <w:bCs w:val="0"/>
          <w:color w:val="auto"/>
          <w:sz w:val="24"/>
          <w:lang w:val="en-US" w:eastAsia="zh-CN"/>
        </w:rPr>
        <w:t>系统按照</w:t>
      </w:r>
      <w:r>
        <w:rPr>
          <w:rFonts w:hint="eastAsia" w:ascii="仿宋" w:hAnsi="仿宋" w:eastAsia="仿宋" w:cs="仿宋"/>
          <w:b/>
          <w:bCs w:val="0"/>
          <w:color w:val="auto"/>
          <w:sz w:val="24"/>
          <w:lang w:val="en-US" w:eastAsia="zh-CN"/>
        </w:rPr>
        <w:t>“先竞先得”</w:t>
      </w:r>
      <w:r>
        <w:rPr>
          <w:rFonts w:hint="default" w:ascii="仿宋" w:hAnsi="仿宋" w:eastAsia="仿宋" w:cs="仿宋"/>
          <w:b/>
          <w:bCs w:val="0"/>
          <w:color w:val="auto"/>
          <w:sz w:val="24"/>
          <w:lang w:val="en-US" w:eastAsia="zh-CN"/>
        </w:rPr>
        <w:t>的原则（以系统时间为准）对确认报价的竞投人进行锁定并确</w:t>
      </w:r>
      <w:r>
        <w:rPr>
          <w:rFonts w:hint="eastAsia" w:ascii="仿宋" w:hAnsi="仿宋" w:eastAsia="仿宋" w:cs="仿宋"/>
          <w:b/>
          <w:bCs w:val="0"/>
          <w:color w:val="auto"/>
          <w:sz w:val="24"/>
          <w:lang w:val="en-US" w:eastAsia="zh-CN"/>
        </w:rPr>
        <w:t>定</w:t>
      </w:r>
      <w:r>
        <w:rPr>
          <w:rFonts w:hint="default" w:ascii="仿宋" w:hAnsi="仿宋" w:eastAsia="仿宋" w:cs="仿宋"/>
          <w:b/>
          <w:bCs w:val="0"/>
          <w:color w:val="auto"/>
          <w:sz w:val="24"/>
          <w:lang w:val="en-US" w:eastAsia="zh-CN"/>
        </w:rPr>
        <w:t>其为竞得人。</w:t>
      </w:r>
    </w:p>
    <w:p w14:paraId="131A047B">
      <w:pPr>
        <w:spacing w:line="40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bCs/>
          <w:color w:val="auto"/>
          <w:sz w:val="24"/>
          <w:lang w:eastAsia="zh-CN"/>
        </w:rPr>
        <w:t>三</w:t>
      </w:r>
      <w:r>
        <w:rPr>
          <w:rFonts w:hint="eastAsia" w:ascii="仿宋" w:hAnsi="仿宋" w:eastAsia="仿宋" w:cs="仿宋"/>
          <w:bCs/>
          <w:color w:val="auto"/>
          <w:sz w:val="24"/>
        </w:rPr>
        <w:t>）竞投人未成功竞得的，在该项目交易结果公示结束后5个工作日内一次性全额不计息按原账号返还。竞投人成功竞得的，交易保证金</w:t>
      </w:r>
      <w:r>
        <w:rPr>
          <w:rFonts w:hint="eastAsia" w:ascii="仿宋" w:hAnsi="仿宋" w:eastAsia="仿宋" w:cs="仿宋"/>
          <w:color w:val="auto"/>
          <w:sz w:val="24"/>
        </w:rPr>
        <w:t>在合同签订后5个工作日内一次性全额不计利息返还，或者</w:t>
      </w:r>
      <w:r>
        <w:rPr>
          <w:rFonts w:hint="eastAsia" w:ascii="仿宋" w:hAnsi="仿宋" w:eastAsia="仿宋" w:cs="仿宋"/>
          <w:bCs/>
          <w:color w:val="auto"/>
          <w:sz w:val="24"/>
        </w:rPr>
        <w:t>按公告约定转为合同履约保证金；</w:t>
      </w:r>
      <w:bookmarkEnd w:id="20"/>
      <w:bookmarkEnd w:id="21"/>
    </w:p>
    <w:p w14:paraId="7FD93290">
      <w:pPr>
        <w:spacing w:line="40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bCs/>
          <w:color w:val="auto"/>
          <w:sz w:val="24"/>
        </w:rPr>
        <w:t>（</w:t>
      </w:r>
      <w:r>
        <w:rPr>
          <w:rFonts w:hint="eastAsia" w:ascii="仿宋" w:hAnsi="仿宋" w:eastAsia="仿宋" w:cs="仿宋"/>
          <w:bCs/>
          <w:color w:val="auto"/>
          <w:sz w:val="24"/>
          <w:lang w:eastAsia="zh-CN"/>
        </w:rPr>
        <w:t>四</w:t>
      </w:r>
      <w:r>
        <w:rPr>
          <w:rFonts w:hint="eastAsia" w:ascii="仿宋" w:hAnsi="仿宋" w:eastAsia="仿宋" w:cs="仿宋"/>
          <w:bCs/>
          <w:color w:val="auto"/>
          <w:sz w:val="24"/>
        </w:rPr>
        <w:t>）</w:t>
      </w:r>
      <w:r>
        <w:rPr>
          <w:rFonts w:hint="eastAsia" w:ascii="仿宋" w:hAnsi="仿宋" w:eastAsia="仿宋" w:cs="仿宋"/>
          <w:color w:val="auto"/>
          <w:sz w:val="24"/>
        </w:rPr>
        <w:t>竞投结束</w:t>
      </w:r>
      <w:r>
        <w:rPr>
          <w:rFonts w:hint="eastAsia" w:ascii="仿宋" w:hAnsi="仿宋" w:eastAsia="仿宋" w:cs="仿宋"/>
          <w:color w:val="auto"/>
          <w:sz w:val="24"/>
          <w:lang w:eastAsia="zh-CN"/>
        </w:rPr>
        <w:t>后</w:t>
      </w:r>
      <w:r>
        <w:rPr>
          <w:rFonts w:hint="eastAsia" w:ascii="仿宋" w:hAnsi="仿宋" w:eastAsia="仿宋" w:cs="仿宋"/>
          <w:color w:val="auto"/>
          <w:sz w:val="24"/>
        </w:rPr>
        <w:t>，交易结果将在广州市天河区农村集体资产管理平台、天河区信息网等信息平台进行公示，项目业主单位还应当在其信息公开栏（“三公开”栏）、标的物所在地等处发布交易结果公示。公示时间不得少于5个工作日。</w:t>
      </w:r>
      <w:r>
        <w:rPr>
          <w:rFonts w:hint="eastAsia" w:ascii="仿宋" w:hAnsi="仿宋" w:eastAsia="仿宋" w:cs="仿宋"/>
          <w:color w:val="auto"/>
          <w:sz w:val="24"/>
          <w:lang w:eastAsia="zh-CN"/>
        </w:rPr>
        <w:t>公示期间如对交易程序或结果提出异议的，可</w:t>
      </w:r>
      <w:r>
        <w:rPr>
          <w:rFonts w:hint="eastAsia" w:ascii="仿宋" w:hAnsi="仿宋" w:eastAsia="仿宋" w:cs="仿宋"/>
          <w:color w:val="auto"/>
          <w:sz w:val="24"/>
          <w:szCs w:val="24"/>
        </w:rPr>
        <w:t>以书面形式向区农业农村局、街道办事处或纪检监察部门提出质疑</w:t>
      </w:r>
      <w:r>
        <w:rPr>
          <w:rFonts w:hint="eastAsia" w:ascii="仿宋" w:hAnsi="仿宋" w:eastAsia="仿宋" w:cs="仿宋"/>
          <w:color w:val="auto"/>
          <w:sz w:val="24"/>
          <w:szCs w:val="24"/>
          <w:lang w:eastAsia="zh-CN"/>
        </w:rPr>
        <w:t>。</w:t>
      </w:r>
    </w:p>
    <w:p w14:paraId="312B8DF6">
      <w:pPr>
        <w:spacing w:line="40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w:t>
      </w:r>
      <w:r>
        <w:rPr>
          <w:rFonts w:hint="eastAsia" w:ascii="仿宋" w:hAnsi="仿宋" w:eastAsia="仿宋" w:cs="仿宋"/>
          <w:bCs/>
          <w:color w:val="auto"/>
          <w:sz w:val="24"/>
          <w:lang w:eastAsia="zh-CN"/>
        </w:rPr>
        <w:t>五</w:t>
      </w:r>
      <w:r>
        <w:rPr>
          <w:rFonts w:hint="eastAsia" w:ascii="仿宋" w:hAnsi="仿宋" w:eastAsia="仿宋" w:cs="仿宋"/>
          <w:bCs/>
          <w:color w:val="auto"/>
          <w:sz w:val="24"/>
        </w:rPr>
        <w:t>）</w:t>
      </w:r>
      <w:r>
        <w:rPr>
          <w:rFonts w:hint="eastAsia" w:ascii="仿宋" w:hAnsi="仿宋" w:eastAsia="仿宋" w:cs="仿宋"/>
          <w:color w:val="auto"/>
          <w:sz w:val="24"/>
        </w:rPr>
        <w:t>竞投结果公示结束后5个工作日内，项目业主单位和竞得人应当到交易服务机构指定的场所签订合同</w:t>
      </w:r>
      <w:r>
        <w:rPr>
          <w:rFonts w:hint="eastAsia" w:ascii="仿宋" w:hAnsi="仿宋" w:eastAsia="仿宋" w:cs="仿宋"/>
          <w:color w:val="000000"/>
          <w:sz w:val="24"/>
          <w:lang w:eastAsia="zh-CN"/>
        </w:rPr>
        <w:t>。因特殊情况，</w:t>
      </w:r>
      <w:r>
        <w:rPr>
          <w:rFonts w:hint="eastAsia" w:ascii="仿宋" w:hAnsi="仿宋" w:eastAsia="仿宋" w:cs="仿宋"/>
          <w:color w:val="auto"/>
          <w:sz w:val="24"/>
          <w:lang w:eastAsia="zh-CN"/>
        </w:rPr>
        <w:t>未能在规定时间内签订合同的</w:t>
      </w:r>
      <w:r>
        <w:rPr>
          <w:rFonts w:hint="eastAsia" w:ascii="仿宋" w:hAnsi="仿宋" w:eastAsia="仿宋" w:cs="仿宋"/>
          <w:color w:val="auto"/>
          <w:sz w:val="24"/>
        </w:rPr>
        <w:t>，项目业主单位和竞得人达成一致意见，</w:t>
      </w:r>
      <w:r>
        <w:rPr>
          <w:rFonts w:hint="eastAsia" w:ascii="仿宋" w:hAnsi="仿宋" w:eastAsia="仿宋" w:cs="仿宋"/>
          <w:color w:val="auto"/>
          <w:sz w:val="24"/>
          <w:lang w:eastAsia="zh-CN"/>
        </w:rPr>
        <w:t>可</w:t>
      </w:r>
      <w:r>
        <w:rPr>
          <w:rFonts w:hint="eastAsia" w:ascii="仿宋" w:hAnsi="仿宋" w:eastAsia="仿宋" w:cs="仿宋"/>
          <w:color w:val="auto"/>
          <w:sz w:val="24"/>
        </w:rPr>
        <w:t>由项目业主</w:t>
      </w:r>
      <w:r>
        <w:rPr>
          <w:rFonts w:hint="eastAsia" w:ascii="仿宋" w:hAnsi="仿宋" w:eastAsia="仿宋" w:cs="仿宋"/>
          <w:color w:val="auto"/>
          <w:sz w:val="24"/>
          <w:lang w:eastAsia="zh-CN"/>
        </w:rPr>
        <w:t>单位</w:t>
      </w:r>
      <w:r>
        <w:rPr>
          <w:rFonts w:hint="eastAsia" w:ascii="仿宋" w:hAnsi="仿宋" w:eastAsia="仿宋" w:cs="仿宋"/>
          <w:color w:val="auto"/>
          <w:sz w:val="24"/>
        </w:rPr>
        <w:t>向交易管理机构提</w:t>
      </w:r>
      <w:r>
        <w:rPr>
          <w:rFonts w:hint="eastAsia" w:ascii="仿宋" w:hAnsi="仿宋" w:eastAsia="仿宋" w:cs="仿宋"/>
          <w:color w:val="auto"/>
          <w:sz w:val="24"/>
          <w:lang w:eastAsia="zh-CN"/>
        </w:rPr>
        <w:t>出</w:t>
      </w:r>
      <w:r>
        <w:rPr>
          <w:rFonts w:hint="eastAsia" w:ascii="仿宋" w:hAnsi="仿宋" w:eastAsia="仿宋" w:cs="仿宋"/>
          <w:color w:val="auto"/>
          <w:sz w:val="24"/>
        </w:rPr>
        <w:t>合同延期签订申请，经所属经济联社、街道交易管理机构审核通过</w:t>
      </w:r>
      <w:r>
        <w:rPr>
          <w:rFonts w:hint="eastAsia" w:ascii="仿宋" w:hAnsi="仿宋" w:eastAsia="仿宋" w:cs="仿宋"/>
          <w:color w:val="auto"/>
          <w:sz w:val="24"/>
          <w:lang w:eastAsia="zh-CN"/>
        </w:rPr>
        <w:t>后</w:t>
      </w:r>
      <w:r>
        <w:rPr>
          <w:rFonts w:hint="eastAsia" w:ascii="仿宋" w:hAnsi="仿宋" w:eastAsia="仿宋" w:cs="仿宋"/>
          <w:color w:val="auto"/>
          <w:sz w:val="24"/>
        </w:rPr>
        <w:t>，方可延期签订合同。</w:t>
      </w:r>
    </w:p>
    <w:p w14:paraId="3162EE50">
      <w:pPr>
        <w:spacing w:line="40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六）竞投结果公示结束后5个工作日内，因竞得人原因，未与项目业主单位签订合同的，视为放弃竞得资格，交易保证金由交易服务机构一次性全额不计息全额转交给项目业主单位，由项目业主单位予以没收处理。</w:t>
      </w:r>
    </w:p>
    <w:p w14:paraId="6677AC6A">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val="0"/>
          <w:color w:val="auto"/>
          <w:sz w:val="24"/>
        </w:rPr>
      </w:pPr>
      <w:r>
        <w:rPr>
          <w:rFonts w:hint="eastAsia" w:ascii="仿宋" w:hAnsi="仿宋" w:eastAsia="仿宋" w:cs="仿宋"/>
          <w:b/>
          <w:bCs w:val="0"/>
          <w:color w:val="auto"/>
          <w:sz w:val="24"/>
          <w:lang w:eastAsia="zh-CN"/>
        </w:rPr>
        <w:t>（七）</w:t>
      </w:r>
      <w:r>
        <w:rPr>
          <w:rFonts w:hint="eastAsia" w:ascii="仿宋" w:hAnsi="仿宋" w:eastAsia="仿宋" w:cs="仿宋"/>
          <w:b/>
          <w:bCs w:val="0"/>
          <w:color w:val="auto"/>
          <w:sz w:val="24"/>
        </w:rPr>
        <w:t>在全区范围内，竞投人或承租（承包）人存在以下情形之一的，列入天河区农村集体资产交易信用评价黑名单：</w:t>
      </w:r>
    </w:p>
    <w:p w14:paraId="0B2A4AC2">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1.一年内累计5次不进场交易的；</w:t>
      </w:r>
    </w:p>
    <w:p w14:paraId="21D29739">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2.一年内累计5次进场交易但不报价的；</w:t>
      </w:r>
    </w:p>
    <w:p w14:paraId="6379B684">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3.扰乱交易秩序，影响交易正常进行的；</w:t>
      </w:r>
    </w:p>
    <w:p w14:paraId="20CF6466">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4.竞投人有弄虚作假、串通竞投、行贿、敲诈勒索、威胁他人行为的；</w:t>
      </w:r>
    </w:p>
    <w:p w14:paraId="7A0949F5">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5.在竞得成功后，2个工作日内无正当理由不提交相关纸质资料的；</w:t>
      </w:r>
    </w:p>
    <w:p w14:paraId="39397045">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6.在竞得成功后，无正当理由推翻成交价或拒绝签订合同的；</w:t>
      </w:r>
    </w:p>
    <w:p w14:paraId="21BDDAB0">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7.履约过程中，未经农村集体同意，累计3次未按照合同约定交纳租金（承包金）的；</w:t>
      </w:r>
    </w:p>
    <w:p w14:paraId="7D4F7857">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8.合同到期后，未按照合同约定交还标的物的；</w:t>
      </w:r>
    </w:p>
    <w:p w14:paraId="081FF1D9">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9</w:t>
      </w:r>
      <w:r>
        <w:rPr>
          <w:rFonts w:hint="eastAsia" w:ascii="仿宋" w:hAnsi="仿宋" w:eastAsia="仿宋" w:cs="仿宋"/>
          <w:color w:val="auto"/>
          <w:sz w:val="24"/>
        </w:rPr>
        <w:t>.其他违背诚实信用原则的行为。</w:t>
      </w:r>
    </w:p>
    <w:p w14:paraId="45DC96CC">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被列入天河区农村集体资产交易信用评价黑名单的竞投人或承租（承包）人，管理平台交易系统3年内（含3年）</w:t>
      </w:r>
      <w:r>
        <w:rPr>
          <w:rFonts w:hint="eastAsia" w:ascii="仿宋" w:hAnsi="仿宋" w:eastAsia="仿宋" w:cs="仿宋"/>
          <w:b/>
          <w:color w:val="auto"/>
          <w:sz w:val="24"/>
        </w:rPr>
        <w:t>禁止</w:t>
      </w:r>
      <w:r>
        <w:rPr>
          <w:rFonts w:hint="eastAsia" w:ascii="仿宋" w:hAnsi="仿宋" w:eastAsia="仿宋" w:cs="仿宋"/>
          <w:color w:val="auto"/>
          <w:sz w:val="24"/>
        </w:rPr>
        <w:t>参与竞投。</w:t>
      </w:r>
    </w:p>
    <w:p w14:paraId="4E890F5F">
      <w:pPr>
        <w:spacing w:line="400" w:lineRule="exact"/>
        <w:ind w:firstLine="480" w:firstLineChars="200"/>
        <w:rPr>
          <w:rFonts w:hint="eastAsia" w:ascii="仿宋" w:hAnsi="仿宋" w:eastAsia="仿宋" w:cs="仿宋"/>
          <w:bCs/>
          <w:color w:val="auto"/>
          <w:sz w:val="24"/>
        </w:rPr>
      </w:pPr>
      <w:r>
        <w:rPr>
          <w:rFonts w:hint="eastAsia" w:ascii="仿宋" w:hAnsi="仿宋" w:eastAsia="仿宋" w:cs="仿宋"/>
          <w:b w:val="0"/>
          <w:bCs/>
          <w:color w:val="auto"/>
          <w:sz w:val="24"/>
          <w:lang w:eastAsia="zh-CN"/>
        </w:rPr>
        <w:t>（八）</w:t>
      </w:r>
      <w:r>
        <w:rPr>
          <w:rFonts w:hint="eastAsia" w:ascii="仿宋" w:hAnsi="仿宋" w:eastAsia="仿宋" w:cs="仿宋"/>
          <w:bCs/>
          <w:color w:val="auto"/>
          <w:sz w:val="24"/>
        </w:rPr>
        <w:t>农村集体资产进行网上交易时，街道交易管理机构应当组织监督小组登录广州市天河区农村集体资产管理平台http://szjy.thnet.gov.cn/</w:t>
      </w:r>
      <w:r>
        <w:rPr>
          <w:rFonts w:hint="eastAsia" w:ascii="仿宋" w:hAnsi="仿宋" w:eastAsia="仿宋" w:cs="仿宋"/>
          <w:color w:val="auto"/>
          <w:sz w:val="24"/>
        </w:rPr>
        <w:t>的【网上竞投】模块内每个项目的展示窗</w:t>
      </w:r>
      <w:r>
        <w:rPr>
          <w:rFonts w:hint="eastAsia" w:ascii="仿宋" w:hAnsi="仿宋" w:eastAsia="仿宋" w:cs="仿宋"/>
          <w:bCs/>
          <w:color w:val="auto"/>
          <w:sz w:val="24"/>
        </w:rPr>
        <w:t>见证监督。监督小组人数在4名以上，成员由经济联社领导班子成员或经济社理事会、监事会及街道交易管理机构、纪检监察联络站成员组成。</w:t>
      </w:r>
    </w:p>
    <w:p w14:paraId="517023F1">
      <w:pPr>
        <w:spacing w:line="400" w:lineRule="exact"/>
        <w:ind w:firstLine="480" w:firstLineChars="200"/>
        <w:rPr>
          <w:rFonts w:hint="eastAsia" w:ascii="仿宋" w:hAnsi="仿宋" w:eastAsia="仿宋" w:cs="仿宋"/>
          <w:bCs/>
          <w:color w:val="auto"/>
          <w:sz w:val="24"/>
        </w:rPr>
      </w:pPr>
      <w:r>
        <w:rPr>
          <w:rFonts w:hint="eastAsia" w:ascii="仿宋" w:hAnsi="仿宋" w:eastAsia="仿宋" w:cs="仿宋"/>
          <w:b w:val="0"/>
          <w:bCs/>
          <w:color w:val="auto"/>
          <w:sz w:val="24"/>
          <w:lang w:eastAsia="zh-CN"/>
        </w:rPr>
        <w:t>（九）</w:t>
      </w:r>
      <w:r>
        <w:rPr>
          <w:rFonts w:hint="eastAsia" w:ascii="仿宋" w:hAnsi="仿宋" w:eastAsia="仿宋" w:cs="仿宋"/>
          <w:bCs/>
          <w:color w:val="auto"/>
          <w:sz w:val="24"/>
          <w:highlight w:val="none"/>
        </w:rPr>
        <w:t>交易关系利害人对交易过程或结果有异议的，可向区农业农村局、街道办事处或纪检监察部门进行投诉。</w:t>
      </w:r>
    </w:p>
    <w:p w14:paraId="00936834">
      <w:pPr>
        <w:spacing w:line="400" w:lineRule="exact"/>
        <w:ind w:firstLine="480" w:firstLineChars="200"/>
        <w:rPr>
          <w:rFonts w:hint="eastAsia" w:ascii="仿宋" w:hAnsi="仿宋" w:eastAsia="仿宋" w:cs="仿宋"/>
          <w:bCs/>
          <w:color w:val="auto"/>
          <w:sz w:val="24"/>
        </w:rPr>
      </w:pPr>
      <w:r>
        <w:rPr>
          <w:rFonts w:hint="eastAsia" w:ascii="仿宋" w:hAnsi="仿宋" w:eastAsia="仿宋" w:cs="仿宋"/>
          <w:b w:val="0"/>
          <w:bCs/>
          <w:color w:val="auto"/>
          <w:sz w:val="24"/>
          <w:lang w:eastAsia="zh-CN"/>
        </w:rPr>
        <w:t>（十）</w:t>
      </w:r>
      <w:r>
        <w:rPr>
          <w:rFonts w:hint="eastAsia" w:ascii="仿宋" w:hAnsi="仿宋" w:eastAsia="仿宋" w:cs="仿宋"/>
          <w:bCs/>
          <w:color w:val="auto"/>
          <w:sz w:val="24"/>
        </w:rPr>
        <w:t>在农村集体资产交易合同履行过程中，发生纠纷的，可依据合同约定途径解决，没有约定的，可依法向天河区人民法院提起诉讼。</w:t>
      </w:r>
    </w:p>
    <w:p w14:paraId="0380C5E2">
      <w:pPr>
        <w:spacing w:line="400" w:lineRule="exact"/>
        <w:ind w:firstLine="480" w:firstLineChars="200"/>
        <w:rPr>
          <w:rFonts w:hint="eastAsia" w:ascii="仿宋" w:hAnsi="仿宋" w:eastAsia="仿宋" w:cs="仿宋"/>
          <w:color w:val="auto"/>
          <w:sz w:val="24"/>
        </w:rPr>
        <w:sectPr>
          <w:footerReference r:id="rId9" w:type="first"/>
          <w:footerReference r:id="rId8" w:type="default"/>
          <w:pgSz w:w="11906" w:h="16838"/>
          <w:pgMar w:top="1304" w:right="1304" w:bottom="1247" w:left="1304" w:header="851" w:footer="907" w:gutter="0"/>
          <w:pgNumType w:fmt="decimal" w:start="1"/>
          <w:cols w:space="720" w:num="1"/>
          <w:docGrid w:linePitch="312" w:charSpace="0"/>
        </w:sectPr>
      </w:pPr>
      <w:r>
        <w:rPr>
          <w:rFonts w:hint="eastAsia" w:ascii="仿宋" w:hAnsi="仿宋" w:eastAsia="仿宋" w:cs="仿宋"/>
          <w:b w:val="0"/>
          <w:bCs/>
          <w:color w:val="auto"/>
          <w:sz w:val="24"/>
          <w:lang w:eastAsia="zh-CN"/>
        </w:rPr>
        <w:t>（十一）</w:t>
      </w:r>
      <w:r>
        <w:rPr>
          <w:rFonts w:hint="eastAsia" w:ascii="仿宋" w:hAnsi="仿宋" w:eastAsia="仿宋" w:cs="仿宋"/>
          <w:color w:val="auto"/>
          <w:sz w:val="24"/>
        </w:rPr>
        <w:t>天河区农村集体资产交易规则依据《天河区农村集体资产交易管理实施细则》制定，遵循民主决策、平等</w:t>
      </w:r>
      <w:r>
        <w:rPr>
          <w:rFonts w:hint="eastAsia" w:ascii="仿宋" w:hAnsi="仿宋" w:eastAsia="仿宋" w:cs="仿宋"/>
          <w:color w:val="000000"/>
          <w:sz w:val="24"/>
          <w:lang w:eastAsia="zh-CN"/>
        </w:rPr>
        <w:t>有偿</w:t>
      </w:r>
      <w:r>
        <w:rPr>
          <w:rFonts w:hint="eastAsia" w:ascii="仿宋" w:hAnsi="仿宋" w:eastAsia="仿宋" w:cs="仿宋"/>
          <w:color w:val="auto"/>
          <w:sz w:val="24"/>
        </w:rPr>
        <w:t>、诚实守信、公开、公平、公正的原则。</w:t>
      </w:r>
      <w:bookmarkEnd w:id="15"/>
      <w:bookmarkEnd w:id="16"/>
      <w:bookmarkEnd w:id="17"/>
      <w:bookmarkEnd w:id="18"/>
      <w:bookmarkEnd w:id="19"/>
      <w:bookmarkStart w:id="22" w:name="q5"/>
      <w:bookmarkEnd w:id="22"/>
      <w:bookmarkStart w:id="23" w:name="q6"/>
      <w:bookmarkEnd w:id="23"/>
    </w:p>
    <w:p w14:paraId="07767195">
      <w:pPr>
        <w:widowControl w:val="0"/>
        <w:spacing w:line="400" w:lineRule="exact"/>
        <w:jc w:val="center"/>
        <w:rPr>
          <w:rFonts w:hint="eastAsia" w:ascii="宋体" w:hAnsi="宋体" w:eastAsia="宋体" w:cs="宋体"/>
          <w:bCs/>
          <w:spacing w:val="40"/>
          <w:kern w:val="2"/>
          <w:sz w:val="32"/>
          <w:szCs w:val="32"/>
          <w:lang w:val="en-US" w:eastAsia="zh-CN" w:bidi="ar-SA"/>
        </w:rPr>
      </w:pPr>
      <w:r>
        <w:rPr>
          <w:rFonts w:hint="eastAsia" w:ascii="宋体" w:hAnsi="宋体" w:eastAsia="宋体" w:cs="宋体"/>
          <w:b/>
          <w:bCs/>
          <w:kern w:val="2"/>
          <w:sz w:val="32"/>
          <w:szCs w:val="32"/>
          <w:lang w:val="en-US" w:eastAsia="zh-CN" w:bidi="ar-SA"/>
        </w:rPr>
        <w:t>第四部分 合同要求</w:t>
      </w:r>
    </w:p>
    <w:p w14:paraId="560A0737">
      <w:pPr>
        <w:keepNext w:val="0"/>
        <w:widowControl w:val="0"/>
        <w:spacing w:line="440" w:lineRule="exact"/>
        <w:jc w:val="both"/>
        <w:outlineLvl w:val="0"/>
        <w:rPr>
          <w:rFonts w:hint="eastAsia" w:ascii="仿宋" w:hAnsi="仿宋" w:eastAsia="仿宋" w:cs="仿宋"/>
          <w:b/>
          <w:bCs/>
          <w:snapToGrid w:val="0"/>
          <w:color w:val="auto"/>
          <w:kern w:val="0"/>
          <w:sz w:val="24"/>
          <w:szCs w:val="24"/>
          <w:lang w:val="en-US" w:eastAsia="zh-CN" w:bidi="ar-SA"/>
        </w:rPr>
      </w:pPr>
      <w:r>
        <w:rPr>
          <w:rFonts w:hint="eastAsia" w:ascii="仿宋" w:hAnsi="仿宋" w:eastAsia="仿宋" w:cs="仿宋"/>
          <w:b/>
          <w:bCs/>
          <w:snapToGrid w:val="0"/>
          <w:color w:val="auto"/>
          <w:kern w:val="0"/>
          <w:sz w:val="24"/>
          <w:szCs w:val="24"/>
          <w:lang w:val="en-US" w:eastAsia="zh-CN" w:bidi="ar-SA"/>
        </w:rPr>
        <w:t>一、合同要点</w:t>
      </w:r>
    </w:p>
    <w:p w14:paraId="61CCA535">
      <w:pPr>
        <w:keepNext w:val="0"/>
        <w:widowControl w:val="0"/>
        <w:spacing w:line="440" w:lineRule="exact"/>
        <w:ind w:firstLine="480" w:firstLineChars="200"/>
        <w:jc w:val="both"/>
        <w:outlineLvl w:val="0"/>
        <w:rPr>
          <w:rFonts w:hint="eastAsia" w:ascii="仿宋" w:hAnsi="仿宋" w:eastAsia="仿宋" w:cs="仿宋"/>
          <w:b w:val="0"/>
          <w:bCs/>
          <w:snapToGrid w:val="0"/>
          <w:color w:val="auto"/>
          <w:kern w:val="0"/>
          <w:sz w:val="24"/>
          <w:szCs w:val="24"/>
          <w:lang w:val="en-US" w:eastAsia="zh-CN" w:bidi="ar-SA"/>
        </w:rPr>
      </w:pPr>
      <w:r>
        <w:rPr>
          <w:rFonts w:hint="eastAsia" w:ascii="仿宋" w:hAnsi="仿宋" w:eastAsia="仿宋" w:cs="仿宋"/>
          <w:b w:val="0"/>
          <w:bCs/>
          <w:snapToGrid w:val="0"/>
          <w:color w:val="auto"/>
          <w:kern w:val="0"/>
          <w:sz w:val="24"/>
          <w:szCs w:val="24"/>
          <w:lang w:val="en-US" w:eastAsia="zh-CN" w:bidi="ar-SA"/>
        </w:rPr>
        <w:t>（一）竞得人应在竞投结果公示期满后</w:t>
      </w:r>
      <w:r>
        <w:rPr>
          <w:rFonts w:hint="eastAsia" w:ascii="仿宋" w:hAnsi="仿宋" w:eastAsia="仿宋" w:cs="仿宋"/>
          <w:b w:val="0"/>
          <w:bCs/>
          <w:snapToGrid w:val="0"/>
          <w:color w:val="auto"/>
          <w:kern w:val="0"/>
          <w:sz w:val="24"/>
          <w:szCs w:val="24"/>
          <w:u w:val="single"/>
          <w:lang w:val="en-US" w:eastAsia="zh-CN" w:bidi="ar-SA"/>
        </w:rPr>
        <w:t xml:space="preserve"> 5</w:t>
      </w:r>
      <w:r>
        <w:rPr>
          <w:rFonts w:hint="eastAsia" w:ascii="仿宋" w:hAnsi="仿宋" w:eastAsia="仿宋" w:cs="仿宋"/>
          <w:b w:val="0"/>
          <w:bCs/>
          <w:snapToGrid w:val="0"/>
          <w:color w:val="auto"/>
          <w:kern w:val="0"/>
          <w:sz w:val="24"/>
          <w:szCs w:val="24"/>
          <w:lang w:val="en-US" w:eastAsia="zh-CN" w:bidi="ar-SA"/>
        </w:rPr>
        <w:t>个工作日内与出租方签订合同；</w:t>
      </w:r>
    </w:p>
    <w:p w14:paraId="5F5C1B9A">
      <w:pPr>
        <w:keepNext w:val="0"/>
        <w:keepLines w:val="0"/>
        <w:pageBreakBefore w:val="0"/>
        <w:widowControl w:val="0"/>
        <w:kinsoku/>
        <w:overflowPunct/>
        <w:topLinePunct w:val="0"/>
        <w:autoSpaceDE/>
        <w:autoSpaceDN/>
        <w:bidi w:val="0"/>
        <w:snapToGrid/>
        <w:spacing w:line="460" w:lineRule="exact"/>
        <w:ind w:firstLine="480" w:firstLineChars="200"/>
        <w:jc w:val="both"/>
        <w:textAlignment w:val="auto"/>
        <w:outlineLvl w:val="0"/>
        <w:rPr>
          <w:rFonts w:hint="eastAsia" w:ascii="仿宋" w:hAnsi="仿宋" w:eastAsia="仿宋" w:cs="仿宋"/>
          <w:b w:val="0"/>
          <w:bCs/>
          <w:snapToGrid w:val="0"/>
          <w:color w:val="auto"/>
          <w:kern w:val="0"/>
          <w:sz w:val="24"/>
          <w:szCs w:val="24"/>
          <w:lang w:val="en-US" w:eastAsia="zh-CN" w:bidi="ar-SA"/>
        </w:rPr>
      </w:pPr>
      <w:r>
        <w:rPr>
          <w:rFonts w:hint="eastAsia" w:ascii="仿宋" w:hAnsi="仿宋" w:eastAsia="仿宋" w:cs="仿宋"/>
          <w:b w:val="0"/>
          <w:bCs/>
          <w:snapToGrid w:val="0"/>
          <w:color w:val="auto"/>
          <w:kern w:val="0"/>
          <w:sz w:val="24"/>
          <w:szCs w:val="24"/>
          <w:lang w:val="en-US" w:eastAsia="zh-CN" w:bidi="ar-SA"/>
        </w:rPr>
        <w:t>（二）合同履约保证金：在本合同签订</w:t>
      </w:r>
      <w:r>
        <w:rPr>
          <w:rFonts w:hint="eastAsia" w:ascii="仿宋" w:hAnsi="仿宋" w:eastAsia="仿宋" w:cs="仿宋"/>
          <w:b w:val="0"/>
          <w:bCs/>
          <w:snapToGrid w:val="0"/>
          <w:color w:val="auto"/>
          <w:kern w:val="0"/>
          <w:sz w:val="24"/>
          <w:szCs w:val="24"/>
          <w:u w:val="none"/>
          <w:lang w:val="en-US" w:eastAsia="zh-CN" w:bidi="ar-SA"/>
        </w:rPr>
        <w:t>前</w:t>
      </w:r>
      <w:r>
        <w:rPr>
          <w:rFonts w:hint="eastAsia" w:ascii="仿宋" w:hAnsi="仿宋" w:eastAsia="仿宋" w:cs="仿宋"/>
          <w:b w:val="0"/>
          <w:bCs/>
          <w:snapToGrid w:val="0"/>
          <w:color w:val="auto"/>
          <w:kern w:val="0"/>
          <w:sz w:val="24"/>
          <w:szCs w:val="24"/>
          <w:lang w:val="en-US" w:eastAsia="zh-CN" w:bidi="ar-SA"/>
        </w:rPr>
        <w:t>，乙方须一次性向甲方交纳人民</w:t>
      </w:r>
      <w:r>
        <w:rPr>
          <w:rFonts w:hint="eastAsia" w:ascii="仿宋" w:hAnsi="仿宋" w:eastAsia="仿宋" w:cs="仿宋"/>
          <w:b w:val="0"/>
          <w:bCs/>
          <w:snapToGrid w:val="0"/>
          <w:color w:val="auto"/>
          <w:kern w:val="0"/>
          <w:sz w:val="24"/>
          <w:szCs w:val="24"/>
          <w:u w:val="single"/>
          <w:lang w:val="en-US" w:eastAsia="zh-CN" w:bidi="ar-SA"/>
        </w:rPr>
        <w:t xml:space="preserve">          </w:t>
      </w:r>
      <w:r>
        <w:rPr>
          <w:rFonts w:hint="eastAsia" w:ascii="仿宋" w:hAnsi="仿宋" w:eastAsia="仿宋" w:cs="仿宋"/>
          <w:b w:val="0"/>
          <w:bCs/>
          <w:snapToGrid w:val="0"/>
          <w:color w:val="auto"/>
          <w:kern w:val="0"/>
          <w:sz w:val="24"/>
          <w:szCs w:val="24"/>
          <w:lang w:val="en-US" w:eastAsia="zh-CN" w:bidi="ar-SA"/>
        </w:rPr>
        <w:t>元(大写:</w:t>
      </w:r>
      <w:r>
        <w:rPr>
          <w:rFonts w:hint="eastAsia" w:ascii="仿宋" w:hAnsi="仿宋" w:eastAsia="仿宋" w:cs="仿宋"/>
          <w:b w:val="0"/>
          <w:bCs/>
          <w:snapToGrid w:val="0"/>
          <w:color w:val="auto"/>
          <w:kern w:val="0"/>
          <w:sz w:val="24"/>
          <w:szCs w:val="24"/>
          <w:u w:val="single"/>
          <w:lang w:val="en-US" w:eastAsia="zh-CN" w:bidi="ar-SA"/>
        </w:rPr>
        <w:t xml:space="preserve">            整</w:t>
      </w:r>
      <w:r>
        <w:rPr>
          <w:rFonts w:hint="eastAsia" w:ascii="仿宋" w:hAnsi="仿宋" w:eastAsia="仿宋" w:cs="仿宋"/>
          <w:b w:val="0"/>
          <w:bCs/>
          <w:snapToGrid w:val="0"/>
          <w:color w:val="auto"/>
          <w:kern w:val="0"/>
          <w:sz w:val="24"/>
          <w:szCs w:val="24"/>
          <w:lang w:val="en-US" w:eastAsia="zh-CN" w:bidi="ar-SA"/>
        </w:rPr>
        <w:t>)作为履行本合同的保证金。保证金不计利息，不抵作租金。租赁期届满，如乙方无违约行为，保证金全额无息退回给乙方；如乙方中途自行退租或违反本合同有关条款，视作违约处理, 甲方有权单方解除合同，保证金归甲方所有，且收回乙方租赁上述</w:t>
      </w:r>
      <w:r>
        <w:rPr>
          <w:rFonts w:hint="eastAsia" w:ascii="仿宋" w:hAnsi="仿宋" w:eastAsia="仿宋" w:cs="仿宋"/>
          <w:b w:val="0"/>
          <w:bCs w:val="0"/>
          <w:snapToGrid w:val="0"/>
          <w:kern w:val="0"/>
          <w:sz w:val="24"/>
          <w:szCs w:val="24"/>
          <w:lang w:val="en-US" w:eastAsia="zh-CN" w:bidi="ar-SA"/>
        </w:rPr>
        <w:t>标的物</w:t>
      </w:r>
      <w:r>
        <w:rPr>
          <w:rFonts w:hint="eastAsia" w:ascii="仿宋" w:hAnsi="仿宋" w:eastAsia="仿宋" w:cs="仿宋"/>
          <w:b w:val="0"/>
          <w:bCs/>
          <w:snapToGrid w:val="0"/>
          <w:color w:val="auto"/>
          <w:kern w:val="0"/>
          <w:sz w:val="24"/>
          <w:szCs w:val="24"/>
          <w:lang w:val="en-US" w:eastAsia="zh-CN" w:bidi="ar-SA"/>
        </w:rPr>
        <w:t>的使用权。如甲方违约，退回保证金；</w:t>
      </w:r>
    </w:p>
    <w:p w14:paraId="11AA0D56">
      <w:pPr>
        <w:keepNext w:val="0"/>
        <w:keepLines w:val="0"/>
        <w:pageBreakBefore w:val="0"/>
        <w:widowControl w:val="0"/>
        <w:kinsoku/>
        <w:overflowPunct/>
        <w:topLinePunct w:val="0"/>
        <w:autoSpaceDE/>
        <w:autoSpaceDN/>
        <w:bidi w:val="0"/>
        <w:adjustRightInd w:val="0"/>
        <w:snapToGrid/>
        <w:spacing w:after="0" w:line="460" w:lineRule="exact"/>
        <w:ind w:left="1" w:firstLine="480" w:firstLineChars="20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（三）</w:t>
      </w:r>
      <w:r>
        <w:rPr>
          <w:rFonts w:hint="eastAsia" w:ascii="仿宋" w:hAnsi="仿宋" w:eastAsia="仿宋" w:cs="仿宋"/>
          <w:color w:val="auto"/>
          <w:kern w:val="2"/>
          <w:sz w:val="24"/>
          <w:szCs w:val="24"/>
          <w:lang w:eastAsia="zh-CN"/>
        </w:rPr>
        <w:t>项目业主单位</w:t>
      </w:r>
      <w:r>
        <w:rPr>
          <w:rFonts w:hint="eastAsia" w:ascii="仿宋" w:hAnsi="仿宋" w:eastAsia="仿宋" w:cs="仿宋"/>
          <w:color w:val="auto"/>
          <w:kern w:val="2"/>
          <w:sz w:val="24"/>
          <w:szCs w:val="24"/>
        </w:rPr>
        <w:t>基于自身经营情况，可能会安排一家或多家下属公司（例如物业公司）与竞得人签订一份或多份合同，合同总价与竞得价格一致，竞得人应无条件接受。</w:t>
      </w:r>
    </w:p>
    <w:p w14:paraId="33230A6C">
      <w:pPr>
        <w:keepNext w:val="0"/>
        <w:keepLines w:val="0"/>
        <w:pageBreakBefore w:val="0"/>
        <w:widowControl w:val="0"/>
        <w:kinsoku/>
        <w:overflowPunct/>
        <w:topLinePunct w:val="0"/>
        <w:autoSpaceDE/>
        <w:autoSpaceDN/>
        <w:bidi w:val="0"/>
        <w:adjustRightInd w:val="0"/>
        <w:snapToGrid/>
        <w:spacing w:after="0" w:line="460" w:lineRule="exact"/>
        <w:ind w:firstLine="480" w:firstLineChars="20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（四）在填写合同条款中，如没有内容填写，请注明“无”，并保持主体框架内容不变。如有需要，可依据实际情况增列内容。</w:t>
      </w:r>
    </w:p>
    <w:p w14:paraId="018123C3">
      <w:pPr>
        <w:widowControl w:val="0"/>
        <w:adjustRightInd w:val="0"/>
        <w:spacing w:after="0" w:line="440" w:lineRule="exact"/>
        <w:jc w:val="both"/>
        <w:rPr>
          <w:rFonts w:hint="eastAsia" w:ascii="仿宋" w:hAnsi="仿宋" w:eastAsia="仿宋" w:cs="仿宋"/>
          <w:b/>
          <w:color w:val="auto"/>
          <w:kern w:val="2"/>
          <w:sz w:val="24"/>
          <w:szCs w:val="24"/>
        </w:rPr>
      </w:pPr>
    </w:p>
    <w:p w14:paraId="3FF19AD0">
      <w:pPr>
        <w:widowControl w:val="0"/>
        <w:adjustRightInd w:val="0"/>
        <w:spacing w:after="0" w:line="440" w:lineRule="exact"/>
        <w:jc w:val="both"/>
        <w:rPr>
          <w:rFonts w:hint="eastAsia" w:ascii="仿宋" w:hAnsi="仿宋" w:eastAsia="仿宋" w:cs="仿宋"/>
          <w:color w:val="auto"/>
          <w:kern w:val="2"/>
          <w:sz w:val="24"/>
          <w:szCs w:val="24"/>
        </w:rPr>
      </w:pPr>
      <w:r>
        <w:rPr>
          <w:rFonts w:hint="eastAsia" w:ascii="仿宋" w:hAnsi="仿宋" w:eastAsia="仿宋" w:cs="仿宋"/>
          <w:b/>
          <w:color w:val="auto"/>
          <w:kern w:val="2"/>
          <w:sz w:val="24"/>
          <w:szCs w:val="24"/>
        </w:rPr>
        <w:t>二、合同指导文本</w:t>
      </w:r>
    </w:p>
    <w:p w14:paraId="73650FC1">
      <w:pPr>
        <w:widowControl/>
        <w:spacing w:after="0" w:line="400" w:lineRule="exact"/>
        <w:jc w:val="left"/>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合同编号：</w:t>
      </w:r>
      <w:bookmarkStart w:id="24" w:name="CNCODE"/>
      <w:bookmarkEnd w:id="24"/>
      <w:bookmarkStart w:id="25" w:name="OLE_LINK14"/>
      <w:bookmarkEnd w:id="25"/>
    </w:p>
    <w:p w14:paraId="1FB0A9D0">
      <w:pPr>
        <w:widowControl w:val="0"/>
        <w:spacing w:after="0" w:line="400" w:lineRule="exact"/>
        <w:jc w:val="left"/>
        <w:rPr>
          <w:rFonts w:hint="eastAsia" w:ascii="仿宋" w:hAnsi="仿宋" w:eastAsia="仿宋" w:cs="仿宋"/>
          <w:color w:val="auto"/>
          <w:kern w:val="2"/>
          <w:sz w:val="28"/>
          <w:szCs w:val="28"/>
        </w:rPr>
      </w:pPr>
    </w:p>
    <w:p w14:paraId="1103CF31">
      <w:pPr>
        <w:widowControl w:val="0"/>
        <w:spacing w:after="0" w:line="400" w:lineRule="exact"/>
        <w:jc w:val="center"/>
        <w:rPr>
          <w:rFonts w:hint="eastAsia" w:ascii="宋体" w:hAnsi="宋体" w:eastAsia="宋体" w:cs="宋体"/>
          <w:b/>
          <w:color w:val="auto"/>
          <w:kern w:val="2"/>
          <w:sz w:val="32"/>
          <w:szCs w:val="32"/>
        </w:rPr>
      </w:pPr>
      <w:bookmarkStart w:id="26" w:name="OLE_LINK13"/>
      <w:r>
        <w:rPr>
          <w:rFonts w:hint="eastAsia" w:ascii="宋体" w:hAnsi="宋体" w:eastAsia="宋体" w:cs="宋体"/>
          <w:b/>
          <w:color w:val="auto"/>
          <w:kern w:val="2"/>
          <w:sz w:val="32"/>
          <w:szCs w:val="32"/>
          <w:lang w:val="en-US" w:eastAsia="zh-CN"/>
        </w:rPr>
        <w:t xml:space="preserve">广州市沙东有利集团有限公司                                                                                                                     </w:t>
      </w:r>
      <w:r>
        <w:rPr>
          <w:rFonts w:hint="eastAsia" w:ascii="宋体" w:hAnsi="宋体" w:eastAsia="宋体" w:cs="宋体"/>
          <w:b/>
          <w:color w:val="auto"/>
          <w:kern w:val="2"/>
          <w:sz w:val="32"/>
          <w:szCs w:val="32"/>
        </w:rPr>
        <w:t>租赁合同</w:t>
      </w:r>
    </w:p>
    <w:bookmarkEnd w:id="26"/>
    <w:p w14:paraId="434B4B73">
      <w:pPr>
        <w:widowControl w:val="0"/>
        <w:spacing w:after="0" w:line="400" w:lineRule="exact"/>
        <w:jc w:val="left"/>
        <w:rPr>
          <w:rFonts w:hint="eastAsia" w:ascii="仿宋" w:hAnsi="仿宋" w:eastAsia="仿宋" w:cs="仿宋"/>
          <w:color w:val="auto"/>
          <w:kern w:val="2"/>
          <w:sz w:val="28"/>
          <w:szCs w:val="28"/>
        </w:rPr>
      </w:pPr>
    </w:p>
    <w:p w14:paraId="1AE438FF">
      <w:pPr>
        <w:spacing w:line="400" w:lineRule="exact"/>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出租方（以下简称甲方）：</w:t>
      </w:r>
      <w:r>
        <w:rPr>
          <w:rFonts w:hint="eastAsia" w:ascii="仿宋" w:hAnsi="仿宋" w:eastAsia="仿宋" w:cs="仿宋"/>
          <w:color w:val="auto"/>
          <w:sz w:val="24"/>
          <w:szCs w:val="24"/>
          <w:u w:val="single"/>
        </w:rPr>
        <w:t xml:space="preserve">  广州市沙东有利集团有限公司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074D567D">
      <w:pPr>
        <w:spacing w:line="400" w:lineRule="exact"/>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承租方（以下简称乙方）：</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03D4A839">
      <w:pPr>
        <w:pStyle w:val="14"/>
        <w:spacing w:line="400" w:lineRule="exact"/>
        <w:ind w:firstLine="480" w:firstLineChars="200"/>
        <w:rPr>
          <w:rFonts w:hint="eastAsia" w:ascii="仿宋" w:hAnsi="仿宋" w:eastAsia="仿宋" w:cs="仿宋"/>
          <w:color w:val="auto"/>
          <w:sz w:val="24"/>
          <w:szCs w:val="24"/>
        </w:rPr>
      </w:pPr>
    </w:p>
    <w:p w14:paraId="1FAD409D">
      <w:pPr>
        <w:pStyle w:val="14"/>
        <w:keepNext w:val="0"/>
        <w:keepLines w:val="0"/>
        <w:pageBreakBefore w:val="0"/>
        <w:kinsoku/>
        <w:wordWrap/>
        <w:overflowPunct/>
        <w:topLinePunct w:val="0"/>
        <w:autoSpaceDE/>
        <w:bidi w:val="0"/>
        <w:spacing w:line="48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为规范物业租赁行为，维护租赁双方当事人的合法权益，根据有关法律法规规定，甲乙双方本着平等、自愿、诚实、守信的原则，经友好协商，订立本合同。</w:t>
      </w:r>
    </w:p>
    <w:p w14:paraId="2D018FC6">
      <w:pPr>
        <w:keepNext w:val="0"/>
        <w:keepLines w:val="0"/>
        <w:pageBreakBefore w:val="0"/>
        <w:kinsoku/>
        <w:wordWrap/>
        <w:overflowPunct/>
        <w:topLinePunct w:val="0"/>
        <w:autoSpaceDE/>
        <w:bidi w:val="0"/>
        <w:spacing w:line="480" w:lineRule="exact"/>
        <w:ind w:firstLine="482"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b/>
          <w:color w:val="auto"/>
          <w:sz w:val="24"/>
          <w:szCs w:val="24"/>
        </w:rPr>
        <w:t xml:space="preserve">第一条  </w:t>
      </w:r>
      <w:r>
        <w:rPr>
          <w:rFonts w:hint="eastAsia" w:ascii="仿宋" w:hAnsi="仿宋" w:eastAsia="仿宋" w:cs="仿宋"/>
          <w:color w:val="auto"/>
          <w:sz w:val="24"/>
          <w:szCs w:val="24"/>
        </w:rPr>
        <w:t>甲方将位于</w:t>
      </w:r>
      <w:r>
        <w:rPr>
          <w:rFonts w:hint="eastAsia" w:ascii="仿宋" w:hAnsi="仿宋" w:eastAsia="仿宋" w:cs="仿宋"/>
          <w:color w:val="auto"/>
          <w:sz w:val="24"/>
          <w:szCs w:val="24"/>
          <w:u w:val="single"/>
          <w:lang w:val="en-US" w:eastAsia="zh-CN"/>
        </w:rPr>
        <w:t xml:space="preserve"> 广州市天河区广州大道北537号江屋居商铺111 </w:t>
      </w:r>
      <w:r>
        <w:rPr>
          <w:rFonts w:hint="eastAsia" w:ascii="仿宋" w:hAnsi="仿宋" w:eastAsia="仿宋" w:cs="仿宋"/>
          <w:color w:val="auto"/>
          <w:sz w:val="24"/>
          <w:szCs w:val="24"/>
        </w:rPr>
        <w:t>的自有物业出租给乙方，该物业面积</w:t>
      </w:r>
      <w:r>
        <w:rPr>
          <w:rFonts w:hint="eastAsia" w:ascii="仿宋" w:hAnsi="仿宋" w:eastAsia="仿宋" w:cs="仿宋"/>
          <w:color w:val="auto"/>
          <w:sz w:val="24"/>
          <w:szCs w:val="24"/>
          <w:u w:val="single"/>
          <w:lang w:val="en-US" w:eastAsia="zh-CN"/>
        </w:rPr>
        <w:t xml:space="preserve"> 31</w:t>
      </w:r>
      <w:r>
        <w:rPr>
          <w:rFonts w:hint="eastAsia" w:ascii="仿宋" w:hAnsi="仿宋" w:eastAsia="仿宋" w:cs="仿宋"/>
          <w:color w:val="auto"/>
          <w:sz w:val="24"/>
          <w:szCs w:val="24"/>
          <w:u w:val="single"/>
        </w:rPr>
        <w:t>平方米</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月租金</w:t>
      </w:r>
      <w:r>
        <w:rPr>
          <w:rFonts w:hint="eastAsia" w:ascii="仿宋" w:hAnsi="仿宋" w:eastAsia="仿宋" w:cs="仿宋"/>
          <w:color w:val="auto"/>
          <w:sz w:val="24"/>
          <w:szCs w:val="24"/>
          <w:lang w:eastAsia="zh-CN"/>
        </w:rPr>
        <w:t>单价</w:t>
      </w:r>
      <w:r>
        <w:rPr>
          <w:rFonts w:hint="eastAsia" w:ascii="仿宋" w:hAnsi="仿宋" w:eastAsia="仿宋" w:cs="仿宋"/>
          <w:color w:val="auto"/>
          <w:sz w:val="24"/>
          <w:szCs w:val="24"/>
        </w:rPr>
        <w:t>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元/月/平方米</w:t>
      </w:r>
      <w:r>
        <w:rPr>
          <w:rFonts w:hint="eastAsia" w:ascii="仿宋" w:hAnsi="仿宋" w:eastAsia="仿宋" w:cs="仿宋"/>
          <w:color w:val="auto"/>
          <w:sz w:val="24"/>
          <w:szCs w:val="24"/>
        </w:rPr>
        <w:t>，分摊共用建筑面积</w:t>
      </w:r>
      <w:r>
        <w:rPr>
          <w:rFonts w:hint="eastAsia" w:ascii="仿宋" w:hAnsi="仿宋" w:eastAsia="仿宋" w:cs="仿宋"/>
          <w:color w:val="auto"/>
          <w:sz w:val="24"/>
          <w:szCs w:val="24"/>
          <w:u w:val="single"/>
        </w:rPr>
        <w:t xml:space="preserve">  /  </w:t>
      </w:r>
      <w:r>
        <w:rPr>
          <w:rFonts w:hint="eastAsia" w:ascii="仿宋" w:hAnsi="仿宋" w:eastAsia="仿宋" w:cs="仿宋"/>
          <w:color w:val="auto"/>
          <w:sz w:val="24"/>
          <w:szCs w:val="24"/>
        </w:rPr>
        <w:t>平方米，产权证类型：</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，证号</w:t>
      </w:r>
      <w:r>
        <w:rPr>
          <w:rFonts w:hint="eastAsia" w:ascii="仿宋" w:hAnsi="仿宋" w:eastAsia="仿宋" w:cs="仿宋"/>
          <w:color w:val="auto"/>
          <w:sz w:val="24"/>
          <w:szCs w:val="24"/>
          <w:u w:val="single"/>
        </w:rPr>
        <w:t xml:space="preserve"> </w:t>
      </w:r>
      <w:r>
        <w:rPr>
          <w:rFonts w:hint="eastAsia" w:eastAsia="仿宋_GB2312" w:cs="Times New Roman"/>
          <w:sz w:val="24"/>
          <w:u w:val="single"/>
          <w:lang w:val="en-US" w:eastAsia="zh-CN"/>
        </w:rPr>
        <w:t xml:space="preserve">/ </w:t>
      </w:r>
      <w:r>
        <w:rPr>
          <w:rFonts w:hint="eastAsia" w:ascii="仿宋" w:hAnsi="仿宋" w:eastAsia="仿宋" w:cs="仿宋"/>
          <w:color w:val="auto"/>
          <w:sz w:val="24"/>
          <w:szCs w:val="24"/>
        </w:rPr>
        <w:t>。乙方对甲方出租的物业情况已作充分了解，保证租赁期内仅用于</w:t>
      </w:r>
      <w:r>
        <w:rPr>
          <w:rFonts w:hint="eastAsia" w:ascii="仿宋" w:hAnsi="仿宋" w:eastAsia="仿宋" w:cs="仿宋"/>
          <w:color w:val="auto"/>
          <w:sz w:val="24"/>
          <w:szCs w:val="24"/>
          <w:u w:val="single"/>
          <w:lang w:val="en-US" w:eastAsia="zh-CN"/>
        </w:rPr>
        <w:t xml:space="preserve"> 商业(不含餐饮） </w:t>
      </w:r>
      <w:r>
        <w:rPr>
          <w:rFonts w:hint="eastAsia" w:ascii="仿宋" w:hAnsi="仿宋" w:eastAsia="仿宋" w:cs="仿宋"/>
          <w:color w:val="auto"/>
          <w:sz w:val="24"/>
          <w:szCs w:val="24"/>
        </w:rPr>
        <w:t>用途，并遵守有关法律、法规规定和本联社村规民约，依法依规经营。</w:t>
      </w:r>
    </w:p>
    <w:p w14:paraId="7B06BBE7">
      <w:pPr>
        <w:keepNext w:val="0"/>
        <w:keepLines w:val="0"/>
        <w:pageBreakBefore w:val="0"/>
        <w:kinsoku/>
        <w:wordWrap/>
        <w:overflowPunct/>
        <w:topLinePunct w:val="0"/>
        <w:autoSpaceDE/>
        <w:bidi w:val="0"/>
        <w:spacing w:line="480" w:lineRule="exact"/>
        <w:ind w:firstLine="482" w:firstLineChars="200"/>
        <w:jc w:val="left"/>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第二条  承租期限</w:t>
      </w:r>
    </w:p>
    <w:p w14:paraId="46D4E26F">
      <w:pPr>
        <w:keepNext w:val="0"/>
        <w:keepLines w:val="0"/>
        <w:pageBreakBefore w:val="0"/>
        <w:kinsoku/>
        <w:wordWrap/>
        <w:overflowPunct/>
        <w:topLinePunct w:val="0"/>
        <w:autoSpaceDE/>
        <w:bidi w:val="0"/>
        <w:spacing w:line="480" w:lineRule="exact"/>
        <w:ind w:left="293" w:leftChars="133" w:firstLine="240" w:firstLineChars="1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本合同项下的物业租赁年限为</w:t>
      </w:r>
      <w:r>
        <w:rPr>
          <w:rFonts w:hint="eastAsia" w:ascii="仿宋" w:hAnsi="仿宋" w:eastAsia="仿宋" w:cs="仿宋"/>
          <w:color w:val="auto"/>
          <w:sz w:val="24"/>
          <w:szCs w:val="24"/>
          <w:u w:val="single"/>
          <w:lang w:val="en-US" w:eastAsia="zh-CN"/>
        </w:rPr>
        <w:t xml:space="preserve"> 5</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年，自</w:t>
      </w:r>
      <w:r>
        <w:rPr>
          <w:rFonts w:hint="eastAsia" w:ascii="仿宋" w:hAnsi="仿宋" w:eastAsia="仿宋" w:cs="仿宋"/>
          <w:color w:val="auto"/>
          <w:sz w:val="24"/>
          <w:szCs w:val="24"/>
          <w:u w:val="single"/>
        </w:rPr>
        <w:t xml:space="preserve"> 20</w:t>
      </w:r>
      <w:r>
        <w:rPr>
          <w:rFonts w:hint="eastAsia" w:ascii="仿宋" w:hAnsi="仿宋" w:eastAsia="仿宋" w:cs="仿宋"/>
          <w:color w:val="auto"/>
          <w:sz w:val="24"/>
          <w:szCs w:val="24"/>
          <w:u w:val="single"/>
          <w:lang w:val="en-US" w:eastAsia="zh-CN"/>
        </w:rPr>
        <w:t xml:space="preserve">2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日至</w:t>
      </w:r>
      <w:r>
        <w:rPr>
          <w:rFonts w:hint="eastAsia" w:ascii="仿宋" w:hAnsi="仿宋" w:eastAsia="仿宋" w:cs="仿宋"/>
          <w:color w:val="auto"/>
          <w:sz w:val="24"/>
          <w:szCs w:val="24"/>
          <w:u w:val="single"/>
          <w:lang w:val="en-US" w:eastAsia="zh-CN"/>
        </w:rPr>
        <w:t xml:space="preserve">202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日止。</w:t>
      </w:r>
    </w:p>
    <w:p w14:paraId="016EB0F2">
      <w:pPr>
        <w:keepNext w:val="0"/>
        <w:keepLines w:val="0"/>
        <w:pageBreakBefore w:val="0"/>
        <w:kinsoku/>
        <w:wordWrap/>
        <w:overflowPunct/>
        <w:topLinePunct w:val="0"/>
        <w:autoSpaceDE/>
        <w:bidi w:val="0"/>
        <w:spacing w:line="480" w:lineRule="exact"/>
        <w:ind w:firstLine="482" w:firstLineChars="200"/>
        <w:jc w:val="left"/>
        <w:textAlignment w:val="auto"/>
        <w:rPr>
          <w:rFonts w:hint="eastAsia" w:ascii="仿宋" w:hAnsi="仿宋" w:eastAsia="仿宋" w:cs="仿宋"/>
          <w:b/>
          <w:bCs/>
          <w:color w:val="auto"/>
          <w:sz w:val="24"/>
          <w:szCs w:val="24"/>
        </w:rPr>
      </w:pPr>
      <w:r>
        <w:rPr>
          <w:rFonts w:hint="eastAsia" w:ascii="仿宋" w:hAnsi="仿宋" w:eastAsia="仿宋" w:cs="仿宋"/>
          <w:b/>
          <w:color w:val="auto"/>
          <w:sz w:val="24"/>
          <w:szCs w:val="24"/>
        </w:rPr>
        <w:t xml:space="preserve">第三条  </w:t>
      </w:r>
      <w:r>
        <w:rPr>
          <w:rFonts w:hint="eastAsia" w:ascii="仿宋" w:hAnsi="仿宋" w:eastAsia="仿宋" w:cs="仿宋"/>
          <w:b/>
          <w:bCs/>
          <w:color w:val="auto"/>
          <w:sz w:val="24"/>
          <w:szCs w:val="24"/>
        </w:rPr>
        <w:t>合同履约保证金、租金及支付方式</w:t>
      </w:r>
    </w:p>
    <w:p w14:paraId="1C8FEA57">
      <w:pPr>
        <w:keepNext w:val="0"/>
        <w:keepLines w:val="0"/>
        <w:pageBreakBefore w:val="0"/>
        <w:kinsoku/>
        <w:wordWrap/>
        <w:overflowPunct/>
        <w:topLinePunct w:val="0"/>
        <w:autoSpaceDE/>
        <w:bidi w:val="0"/>
        <w:spacing w:line="48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（一）合同履约保证金及支付方式</w:t>
      </w:r>
    </w:p>
    <w:p w14:paraId="52E49FC2">
      <w:pPr>
        <w:keepNext w:val="0"/>
        <w:keepLines w:val="0"/>
        <w:pageBreakBefore w:val="0"/>
        <w:kinsoku/>
        <w:wordWrap/>
        <w:overflowPunct/>
        <w:topLinePunct w:val="0"/>
        <w:autoSpaceDE/>
        <w:bidi w:val="0"/>
        <w:adjustRightInd w:val="0"/>
        <w:spacing w:line="48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u w:val="none"/>
          <w:lang w:eastAsia="zh-CN"/>
        </w:rPr>
        <w:t>合同履约保证金共</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lang w:eastAsia="zh-CN"/>
        </w:rPr>
        <w:t>元（大写：</w:t>
      </w:r>
      <w:r>
        <w:rPr>
          <w:rFonts w:hint="eastAsia" w:ascii="仿宋" w:hAnsi="仿宋" w:eastAsia="仿宋" w:cs="仿宋"/>
          <w:color w:val="auto"/>
          <w:kern w:val="0"/>
          <w:sz w:val="24"/>
          <w:szCs w:val="24"/>
          <w:u w:val="single"/>
          <w:lang w:val="en-US" w:eastAsia="zh-CN"/>
        </w:rPr>
        <w:t xml:space="preserve">           </w:t>
      </w:r>
      <w:r>
        <w:rPr>
          <w:rFonts w:hint="eastAsia" w:ascii="仿宋" w:hAnsi="仿宋" w:eastAsia="仿宋" w:cs="仿宋"/>
          <w:color w:val="auto"/>
          <w:kern w:val="0"/>
          <w:sz w:val="24"/>
          <w:szCs w:val="24"/>
          <w:u w:val="single"/>
          <w:lang w:eastAsia="zh-CN"/>
        </w:rPr>
        <w:t>）</w:t>
      </w:r>
      <w:r>
        <w:rPr>
          <w:rFonts w:hint="eastAsia" w:ascii="仿宋" w:hAnsi="仿宋" w:eastAsia="仿宋" w:cs="仿宋"/>
          <w:color w:val="auto"/>
          <w:kern w:val="0"/>
          <w:sz w:val="24"/>
          <w:szCs w:val="24"/>
          <w:u w:val="none"/>
          <w:lang w:eastAsia="zh-CN"/>
        </w:rPr>
        <w:t>。参加竞投时，乙方向交易中心交纳的交易保证金</w:t>
      </w:r>
      <w:r>
        <w:rPr>
          <w:rFonts w:hint="eastAsia" w:ascii="仿宋" w:hAnsi="仿宋" w:eastAsia="仿宋" w:cs="仿宋"/>
          <w:color w:val="auto"/>
          <w:kern w:val="0"/>
          <w:sz w:val="24"/>
          <w:szCs w:val="24"/>
          <w:u w:val="single"/>
          <w:lang w:val="en-US" w:eastAsia="zh-CN"/>
        </w:rPr>
        <w:t xml:space="preserve"> 11,842.00元(大写：壹万壹仟捌佰肆拾贰元整)</w:t>
      </w:r>
      <w:r>
        <w:rPr>
          <w:rFonts w:hint="eastAsia" w:ascii="仿宋" w:hAnsi="仿宋" w:eastAsia="仿宋" w:cs="仿宋"/>
          <w:color w:val="auto"/>
          <w:spacing w:val="0"/>
          <w:position w:val="0"/>
          <w:sz w:val="24"/>
          <w:szCs w:val="24"/>
          <w:u w:val="single"/>
          <w:shd w:val="clear" w:color="auto" w:fill="auto"/>
          <w:lang w:val="en-US" w:eastAsia="zh-CN"/>
        </w:rPr>
        <w:t xml:space="preserve"> </w:t>
      </w:r>
      <w:r>
        <w:rPr>
          <w:rFonts w:hint="eastAsia" w:ascii="仿宋" w:hAnsi="仿宋" w:eastAsia="仿宋" w:cs="仿宋"/>
          <w:color w:val="auto"/>
          <w:kern w:val="0"/>
          <w:sz w:val="24"/>
          <w:szCs w:val="24"/>
          <w:u w:val="none"/>
          <w:lang w:eastAsia="zh-CN"/>
        </w:rPr>
        <w:t>将转为本合同部分履约保证金，合同履约保证金不足部分须由乙方在本合同签订前向甲方交纳人民币</w:t>
      </w:r>
      <w:r>
        <w:rPr>
          <w:rFonts w:hint="eastAsia" w:ascii="仿宋" w:hAnsi="仿宋" w:eastAsia="仿宋" w:cs="仿宋"/>
          <w:color w:val="auto"/>
          <w:kern w:val="0"/>
          <w:sz w:val="24"/>
          <w:szCs w:val="24"/>
          <w:u w:val="single"/>
          <w:lang w:eastAsia="zh-CN"/>
        </w:rPr>
        <w:t>          元 (大写:       整）</w:t>
      </w:r>
      <w:r>
        <w:rPr>
          <w:rFonts w:hint="eastAsia" w:ascii="仿宋" w:hAnsi="仿宋" w:eastAsia="仿宋" w:cs="仿宋"/>
          <w:color w:val="auto"/>
          <w:kern w:val="0"/>
          <w:sz w:val="24"/>
          <w:szCs w:val="24"/>
          <w:u w:val="none"/>
          <w:lang w:eastAsia="zh-CN"/>
        </w:rPr>
        <w:t>，保证金不计利息，不抵作租金。合同期届满，如乙方无违约行为，履约保证金全额无息退回给乙方；如乙方中途自行退租或违反本合同有关条款，视作违约处理, 甲方有权单方终止合同，履约保证金归甲方所有，且收回乙方租赁上述物业的使用权。如甲方无正当理由单方解除合同，应双倍退还履约保证金。</w:t>
      </w:r>
    </w:p>
    <w:p w14:paraId="2D23BD48">
      <w:pPr>
        <w:keepNext w:val="0"/>
        <w:keepLines w:val="0"/>
        <w:pageBreakBefore w:val="0"/>
        <w:widowControl/>
        <w:numPr>
          <w:ilvl w:val="0"/>
          <w:numId w:val="5"/>
        </w:numPr>
        <w:shd w:val="clear" w:color="auto" w:fill="FFFFFF"/>
        <w:kinsoku/>
        <w:wordWrap/>
        <w:overflowPunct/>
        <w:topLinePunct w:val="0"/>
        <w:autoSpaceDE/>
        <w:bidi w:val="0"/>
        <w:spacing w:line="480" w:lineRule="exact"/>
        <w:ind w:left="0" w:leftChars="0" w:firstLine="480" w:firstLineChars="200"/>
        <w:jc w:val="left"/>
        <w:textAlignment w:val="auto"/>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rPr>
        <w:t>租金标准和支付方式</w:t>
      </w:r>
    </w:p>
    <w:p w14:paraId="38F506A5">
      <w:pPr>
        <w:pStyle w:val="14"/>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color w:val="auto"/>
          <w:sz w:val="24"/>
          <w:szCs w:val="24"/>
        </w:rPr>
        <w:t>免租期</w:t>
      </w:r>
      <w:r>
        <w:rPr>
          <w:rFonts w:hint="eastAsia" w:ascii="仿宋" w:hAnsi="仿宋" w:eastAsia="仿宋" w:cs="仿宋"/>
          <w:color w:val="auto"/>
          <w:sz w:val="24"/>
          <w:szCs w:val="24"/>
          <w:lang w:val="en-US" w:eastAsia="zh-CN"/>
        </w:rPr>
        <w:t>为</w:t>
      </w:r>
      <w:r>
        <w:rPr>
          <w:rFonts w:hint="eastAsia" w:ascii="仿宋" w:hAnsi="仿宋" w:eastAsia="仿宋" w:cs="仿宋"/>
          <w:color w:val="auto"/>
          <w:sz w:val="24"/>
          <w:szCs w:val="24"/>
          <w:u w:val="single"/>
          <w:lang w:val="en-US" w:eastAsia="zh-CN"/>
        </w:rPr>
        <w:t xml:space="preserve"> 15天 </w:t>
      </w:r>
      <w:r>
        <w:rPr>
          <w:rFonts w:hint="eastAsia" w:ascii="仿宋" w:hAnsi="仿宋" w:eastAsia="仿宋" w:cs="仿宋"/>
          <w:sz w:val="24"/>
          <w:szCs w:val="24"/>
          <w:lang w:val="en-US" w:eastAsia="zh-CN"/>
        </w:rPr>
        <w:t>，即从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至</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止。</w:t>
      </w:r>
    </w:p>
    <w:p w14:paraId="11FEF127">
      <w:pPr>
        <w:keepNext w:val="0"/>
        <w:keepLines w:val="0"/>
        <w:pageBreakBefore w:val="0"/>
        <w:kinsoku/>
        <w:wordWrap/>
        <w:overflowPunct/>
        <w:topLinePunct w:val="0"/>
        <w:autoSpaceDE/>
        <w:autoSpaceDN/>
        <w:bidi w:val="0"/>
        <w:adjustRightInd w:val="0"/>
        <w:snapToGrid/>
        <w:spacing w:line="44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采取</w:t>
      </w:r>
      <w:r>
        <w:rPr>
          <w:rFonts w:hint="eastAsia" w:ascii="仿宋" w:hAnsi="仿宋" w:eastAsia="仿宋" w:cs="仿宋"/>
          <w:color w:val="auto"/>
          <w:sz w:val="24"/>
          <w:szCs w:val="24"/>
          <w:u w:val="single"/>
          <w:lang w:val="en-US" w:eastAsia="zh-CN"/>
        </w:rPr>
        <w:t xml:space="preserve"> 有递增 </w:t>
      </w:r>
      <w:r>
        <w:rPr>
          <w:rFonts w:hint="eastAsia" w:ascii="仿宋" w:hAnsi="仿宋" w:eastAsia="仿宋" w:cs="仿宋"/>
          <w:color w:val="auto"/>
          <w:sz w:val="24"/>
          <w:szCs w:val="24"/>
        </w:rPr>
        <w:t>方式计算的，</w:t>
      </w:r>
      <w:r>
        <w:rPr>
          <w:rFonts w:hint="eastAsia" w:ascii="仿宋" w:hAnsi="仿宋" w:eastAsia="仿宋" w:cs="仿宋"/>
          <w:sz w:val="24"/>
          <w:szCs w:val="24"/>
          <w:lang w:val="en-US" w:eastAsia="zh-CN"/>
        </w:rPr>
        <w:t>月租金</w:t>
      </w:r>
      <w:r>
        <w:rPr>
          <w:rFonts w:hint="eastAsia" w:ascii="仿宋" w:hAnsi="仿宋" w:eastAsia="仿宋" w:cs="仿宋"/>
          <w:sz w:val="24"/>
          <w:szCs w:val="24"/>
        </w:rPr>
        <w:t>自租赁</w:t>
      </w:r>
      <w:r>
        <w:rPr>
          <w:rFonts w:hint="eastAsia" w:ascii="仿宋" w:hAnsi="仿宋" w:eastAsia="仿宋" w:cs="仿宋"/>
          <w:sz w:val="24"/>
          <w:szCs w:val="24"/>
          <w:u w:val="single"/>
        </w:rPr>
        <w:t>第</w:t>
      </w:r>
      <w:r>
        <w:rPr>
          <w:rFonts w:hint="eastAsia" w:ascii="仿宋" w:hAnsi="仿宋" w:eastAsia="仿宋" w:cs="仿宋"/>
          <w:sz w:val="24"/>
          <w:szCs w:val="24"/>
          <w:u w:val="single"/>
          <w:lang w:val="en-US" w:eastAsia="zh-CN"/>
        </w:rPr>
        <w:t>25</w:t>
      </w:r>
      <w:r>
        <w:rPr>
          <w:rFonts w:hint="eastAsia" w:ascii="仿宋" w:hAnsi="仿宋" w:eastAsia="仿宋" w:cs="仿宋"/>
          <w:sz w:val="24"/>
          <w:szCs w:val="24"/>
          <w:u w:val="single"/>
        </w:rPr>
        <w:t>个月</w:t>
      </w:r>
      <w:r>
        <w:rPr>
          <w:rFonts w:hint="eastAsia" w:ascii="仿宋" w:hAnsi="仿宋" w:eastAsia="仿宋" w:cs="仿宋"/>
          <w:sz w:val="24"/>
          <w:szCs w:val="24"/>
        </w:rPr>
        <w:t>开始，</w:t>
      </w:r>
      <w:r>
        <w:rPr>
          <w:rFonts w:hint="eastAsia" w:ascii="仿宋" w:hAnsi="仿宋" w:eastAsia="仿宋" w:cs="仿宋"/>
          <w:sz w:val="24"/>
          <w:szCs w:val="24"/>
          <w:u w:val="single"/>
        </w:rPr>
        <w:t>每</w:t>
      </w:r>
      <w:r>
        <w:rPr>
          <w:rFonts w:hint="eastAsia" w:ascii="仿宋" w:hAnsi="仿宋" w:eastAsia="仿宋" w:cs="仿宋"/>
          <w:sz w:val="24"/>
          <w:szCs w:val="24"/>
          <w:u w:val="single"/>
          <w:lang w:val="en-US" w:eastAsia="zh-CN"/>
        </w:rPr>
        <w:t>24</w:t>
      </w:r>
      <w:r>
        <w:rPr>
          <w:rFonts w:hint="eastAsia" w:ascii="仿宋" w:hAnsi="仿宋" w:eastAsia="仿宋" w:cs="仿宋"/>
          <w:sz w:val="24"/>
          <w:szCs w:val="24"/>
          <w:u w:val="single"/>
        </w:rPr>
        <w:t>个月</w:t>
      </w:r>
      <w:r>
        <w:rPr>
          <w:rFonts w:hint="eastAsia" w:ascii="仿宋" w:hAnsi="仿宋" w:eastAsia="仿宋" w:cs="仿宋"/>
          <w:sz w:val="24"/>
          <w:szCs w:val="24"/>
        </w:rPr>
        <w:t>递增一次，</w:t>
      </w:r>
      <w:r>
        <w:rPr>
          <w:rFonts w:hint="eastAsia" w:ascii="仿宋" w:hAnsi="仿宋" w:eastAsia="仿宋" w:cs="仿宋"/>
          <w:sz w:val="24"/>
          <w:szCs w:val="24"/>
          <w:lang w:eastAsia="zh-CN"/>
        </w:rPr>
        <w:t>每次</w:t>
      </w:r>
      <w:r>
        <w:rPr>
          <w:rFonts w:hint="eastAsia" w:ascii="仿宋" w:hAnsi="仿宋" w:eastAsia="仿宋" w:cs="仿宋"/>
          <w:sz w:val="24"/>
          <w:szCs w:val="24"/>
        </w:rPr>
        <w:t>递增幅度为</w:t>
      </w:r>
      <w:r>
        <w:rPr>
          <w:rFonts w:hint="eastAsia" w:ascii="仿宋" w:hAnsi="仿宋" w:eastAsia="仿宋" w:cs="仿宋"/>
          <w:sz w:val="24"/>
          <w:szCs w:val="24"/>
          <w:lang w:eastAsia="zh-CN"/>
        </w:rPr>
        <w:t>上期</w:t>
      </w:r>
      <w:r>
        <w:rPr>
          <w:rFonts w:hint="eastAsia" w:ascii="仿宋" w:hAnsi="仿宋" w:eastAsia="仿宋" w:cs="仿宋"/>
          <w:sz w:val="24"/>
          <w:szCs w:val="24"/>
          <w:lang w:val="en-US" w:eastAsia="zh-CN"/>
        </w:rPr>
        <w:t>合同约定</w:t>
      </w:r>
      <w:r>
        <w:rPr>
          <w:rFonts w:hint="eastAsia" w:ascii="仿宋" w:hAnsi="仿宋" w:eastAsia="仿宋" w:cs="仿宋"/>
          <w:sz w:val="24"/>
          <w:szCs w:val="24"/>
          <w:lang w:eastAsia="zh-CN"/>
        </w:rPr>
        <w:t>交纳</w:t>
      </w:r>
      <w:r>
        <w:rPr>
          <w:rFonts w:hint="eastAsia" w:ascii="仿宋" w:hAnsi="仿宋" w:eastAsia="仿宋" w:cs="仿宋"/>
          <w:sz w:val="24"/>
          <w:szCs w:val="24"/>
          <w:lang w:val="en-US" w:eastAsia="zh-CN"/>
        </w:rPr>
        <w:t>月租金的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5 </w:t>
      </w:r>
      <w:r>
        <w:rPr>
          <w:rFonts w:hint="eastAsia" w:ascii="仿宋" w:hAnsi="仿宋" w:eastAsia="仿宋" w:cs="仿宋"/>
          <w:sz w:val="24"/>
          <w:szCs w:val="24"/>
        </w:rPr>
        <w:t>%</w:t>
      </w:r>
      <w:r>
        <w:rPr>
          <w:rFonts w:hint="eastAsia" w:ascii="仿宋" w:hAnsi="仿宋" w:eastAsia="仿宋" w:cs="仿宋"/>
          <w:sz w:val="24"/>
          <w:szCs w:val="24"/>
          <w:lang w:eastAsia="zh-CN"/>
        </w:rPr>
        <w:t>。</w:t>
      </w:r>
    </w:p>
    <w:p w14:paraId="054219F3">
      <w:pPr>
        <w:keepNext w:val="0"/>
        <w:keepLines w:val="0"/>
        <w:pageBreakBefore w:val="0"/>
        <w:widowControl/>
        <w:shd w:val="clear" w:color="auto" w:fill="FFFFFF"/>
        <w:kinsoku/>
        <w:wordWrap/>
        <w:overflowPunct/>
        <w:topLinePunct w:val="0"/>
        <w:autoSpaceDE/>
        <w:bidi w:val="0"/>
        <w:spacing w:line="48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sz w:val="24"/>
          <w:szCs w:val="24"/>
          <w:lang w:val="en-US" w:eastAsia="zh-CN"/>
        </w:rPr>
        <w:t>月租金</w:t>
      </w:r>
      <w:r>
        <w:rPr>
          <w:rFonts w:hint="eastAsia" w:ascii="仿宋" w:hAnsi="仿宋" w:eastAsia="仿宋" w:cs="仿宋"/>
          <w:color w:val="auto"/>
          <w:sz w:val="24"/>
          <w:szCs w:val="24"/>
        </w:rPr>
        <w:t>按</w:t>
      </w:r>
      <w:r>
        <w:rPr>
          <w:rFonts w:hint="eastAsia" w:ascii="仿宋" w:hAnsi="仿宋" w:eastAsia="仿宋" w:cs="仿宋"/>
          <w:color w:val="auto"/>
          <w:sz w:val="24"/>
          <w:szCs w:val="24"/>
          <w:u w:val="single"/>
        </w:rPr>
        <w:t xml:space="preserve"> 月 </w:t>
      </w:r>
      <w:r>
        <w:rPr>
          <w:rFonts w:hint="eastAsia" w:ascii="仿宋" w:hAnsi="仿宋" w:eastAsia="仿宋" w:cs="仿宋"/>
          <w:color w:val="auto"/>
          <w:sz w:val="24"/>
          <w:szCs w:val="24"/>
        </w:rPr>
        <w:t>计算，每</w:t>
      </w:r>
      <w:r>
        <w:rPr>
          <w:rFonts w:hint="eastAsia" w:ascii="仿宋" w:hAnsi="仿宋" w:eastAsia="仿宋" w:cs="仿宋"/>
          <w:color w:val="auto"/>
          <w:sz w:val="24"/>
          <w:szCs w:val="24"/>
          <w:u w:val="single"/>
        </w:rPr>
        <w:t xml:space="preserve"> 月</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20</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日前，以</w:t>
      </w:r>
      <w:r>
        <w:rPr>
          <w:rFonts w:hint="eastAsia" w:ascii="仿宋" w:hAnsi="仿宋" w:eastAsia="仿宋" w:cs="仿宋"/>
          <w:color w:val="auto"/>
          <w:sz w:val="24"/>
          <w:szCs w:val="24"/>
          <w:u w:val="single"/>
        </w:rPr>
        <w:t xml:space="preserve"> 银行转账 </w:t>
      </w:r>
      <w:r>
        <w:rPr>
          <w:rFonts w:hint="eastAsia" w:ascii="仿宋" w:hAnsi="仿宋" w:eastAsia="仿宋" w:cs="仿宋"/>
          <w:color w:val="auto"/>
          <w:sz w:val="24"/>
          <w:szCs w:val="24"/>
        </w:rPr>
        <w:t>的方式支付</w:t>
      </w:r>
      <w:r>
        <w:rPr>
          <w:rFonts w:hint="eastAsia" w:ascii="仿宋" w:hAnsi="仿宋" w:eastAsia="仿宋" w:cs="仿宋"/>
          <w:color w:val="auto"/>
          <w:sz w:val="24"/>
          <w:szCs w:val="24"/>
          <w:lang w:val="en-US" w:eastAsia="zh-CN"/>
        </w:rPr>
        <w:t>下月的月租金</w:t>
      </w:r>
      <w:r>
        <w:rPr>
          <w:rFonts w:hint="eastAsia" w:ascii="仿宋" w:hAnsi="仿宋" w:eastAsia="仿宋" w:cs="仿宋"/>
          <w:color w:val="auto"/>
          <w:sz w:val="24"/>
          <w:szCs w:val="24"/>
        </w:rPr>
        <w:t>。</w:t>
      </w:r>
    </w:p>
    <w:p w14:paraId="5BDC1223">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账户名:</w:t>
      </w:r>
      <w:r>
        <w:rPr>
          <w:rFonts w:hint="eastAsia" w:ascii="仿宋" w:hAnsi="仿宋" w:eastAsia="仿宋" w:cs="仿宋"/>
          <w:color w:val="auto"/>
          <w:sz w:val="24"/>
          <w:szCs w:val="24"/>
          <w:u w:val="single"/>
        </w:rPr>
        <w:t>广州市沙东有利集团有限公司</w:t>
      </w:r>
      <w:r>
        <w:rPr>
          <w:rFonts w:hint="eastAsia" w:ascii="仿宋" w:hAnsi="仿宋" w:eastAsia="仿宋" w:cs="仿宋"/>
          <w:color w:val="auto"/>
          <w:sz w:val="24"/>
          <w:szCs w:val="24"/>
        </w:rPr>
        <w:t xml:space="preserve"> </w:t>
      </w:r>
    </w:p>
    <w:p w14:paraId="7D48A581">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账号：</w:t>
      </w:r>
      <w:r>
        <w:rPr>
          <w:rFonts w:hint="eastAsia" w:ascii="仿宋" w:hAnsi="仿宋" w:eastAsia="仿宋" w:cs="仿宋"/>
          <w:color w:val="auto"/>
          <w:sz w:val="24"/>
          <w:szCs w:val="24"/>
          <w:u w:val="single"/>
        </w:rPr>
        <w:t>3194</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2600</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1000</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0060</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39</w:t>
      </w:r>
      <w:r>
        <w:rPr>
          <w:rFonts w:hint="eastAsia" w:ascii="仿宋" w:hAnsi="仿宋" w:eastAsia="仿宋" w:cs="仿宋"/>
          <w:color w:val="auto"/>
          <w:sz w:val="24"/>
          <w:szCs w:val="24"/>
        </w:rPr>
        <w:t xml:space="preserve"> </w:t>
      </w:r>
    </w:p>
    <w:p w14:paraId="47159D96">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开户银行：</w:t>
      </w:r>
      <w:r>
        <w:rPr>
          <w:rFonts w:hint="eastAsia" w:ascii="仿宋" w:hAnsi="仿宋" w:eastAsia="仿宋" w:cs="仿宋"/>
          <w:color w:val="auto"/>
          <w:sz w:val="24"/>
          <w:szCs w:val="24"/>
          <w:u w:val="single"/>
        </w:rPr>
        <w:t>广州农村商业银行</w:t>
      </w:r>
      <w:r>
        <w:rPr>
          <w:rFonts w:hint="eastAsia" w:ascii="仿宋" w:hAnsi="仿宋" w:eastAsia="仿宋" w:cs="仿宋"/>
          <w:color w:val="auto"/>
          <w:sz w:val="24"/>
          <w:szCs w:val="24"/>
          <w:u w:val="single"/>
          <w:lang w:val="en-US" w:eastAsia="zh-CN"/>
        </w:rPr>
        <w:t>天源路</w:t>
      </w:r>
      <w:r>
        <w:rPr>
          <w:rFonts w:hint="eastAsia" w:ascii="仿宋" w:hAnsi="仿宋" w:eastAsia="仿宋" w:cs="仿宋"/>
          <w:color w:val="auto"/>
          <w:sz w:val="24"/>
          <w:szCs w:val="24"/>
          <w:u w:val="single"/>
        </w:rPr>
        <w:t>支行</w:t>
      </w:r>
      <w:r>
        <w:rPr>
          <w:rFonts w:hint="eastAsia" w:ascii="仿宋" w:hAnsi="仿宋" w:eastAsia="仿宋" w:cs="仿宋"/>
          <w:color w:val="auto"/>
          <w:sz w:val="24"/>
          <w:szCs w:val="24"/>
          <w:u w:val="single"/>
          <w:lang w:val="en-US" w:eastAsia="zh-CN"/>
        </w:rPr>
        <w:t xml:space="preserve"> </w:t>
      </w:r>
    </w:p>
    <w:p w14:paraId="5717D051">
      <w:pPr>
        <w:keepNext w:val="0"/>
        <w:keepLines w:val="0"/>
        <w:pageBreakBefore w:val="0"/>
        <w:widowControl/>
        <w:shd w:val="clear" w:color="auto" w:fill="FFFFFF"/>
        <w:kinsoku/>
        <w:wordWrap/>
        <w:overflowPunct/>
        <w:topLinePunct w:val="0"/>
        <w:autoSpaceDE/>
        <w:bidi w:val="0"/>
        <w:spacing w:line="48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乙方以含税金额交纳</w:t>
      </w:r>
      <w:r>
        <w:rPr>
          <w:rFonts w:hint="eastAsia" w:ascii="仿宋" w:hAnsi="仿宋" w:eastAsia="仿宋" w:cs="仿宋"/>
          <w:color w:val="auto"/>
          <w:sz w:val="24"/>
          <w:szCs w:val="24"/>
          <w:highlight w:val="none"/>
          <w:lang w:val="en-US" w:eastAsia="zh-CN"/>
        </w:rPr>
        <w:t>月租金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具体金额如下表，当年度</w:t>
      </w:r>
      <w:r>
        <w:rPr>
          <w:rFonts w:hint="eastAsia" w:ascii="仿宋" w:hAnsi="仿宋" w:eastAsia="仿宋" w:cs="仿宋"/>
          <w:color w:val="auto"/>
          <w:sz w:val="24"/>
          <w:szCs w:val="24"/>
          <w:highlight w:val="none"/>
          <w:lang w:val="en-US" w:eastAsia="zh-CN"/>
        </w:rPr>
        <w:t>对月租金</w:t>
      </w:r>
      <w:r>
        <w:rPr>
          <w:rFonts w:hint="eastAsia" w:ascii="仿宋" w:hAnsi="仿宋" w:eastAsia="仿宋" w:cs="仿宋"/>
          <w:color w:val="auto"/>
          <w:sz w:val="24"/>
          <w:szCs w:val="24"/>
          <w:highlight w:val="none"/>
        </w:rPr>
        <w:t>所做出的调整不影响下一计租年度按下表的金额计算：</w:t>
      </w:r>
    </w:p>
    <w:tbl>
      <w:tblPr>
        <w:tblStyle w:val="8"/>
        <w:tblpPr w:leftFromText="180" w:rightFromText="180" w:vertAnchor="text" w:horzAnchor="page" w:tblpXSpec="center" w:tblpY="85"/>
        <w:tblOverlap w:val="never"/>
        <w:tblW w:w="9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2"/>
        <w:gridCol w:w="1268"/>
        <w:gridCol w:w="1159"/>
        <w:gridCol w:w="1159"/>
        <w:gridCol w:w="2685"/>
      </w:tblGrid>
      <w:tr w14:paraId="189D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2" w:type="dxa"/>
            <w:vMerge w:val="restart"/>
            <w:noWrap w:val="0"/>
            <w:vAlign w:val="center"/>
          </w:tcPr>
          <w:p w14:paraId="2D22FB0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4"/>
                <w:szCs w:val="24"/>
                <w:vertAlign w:val="baseline"/>
                <w:lang w:eastAsia="zh-CN"/>
              </w:rPr>
              <w:t>合同起始日期</w:t>
            </w:r>
          </w:p>
        </w:tc>
        <w:tc>
          <w:tcPr>
            <w:tcW w:w="6271" w:type="dxa"/>
            <w:gridSpan w:val="4"/>
            <w:noWrap w:val="0"/>
            <w:vAlign w:val="center"/>
          </w:tcPr>
          <w:p w14:paraId="4C622E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rPr>
            </w:pPr>
            <w:r>
              <w:rPr>
                <w:rFonts w:hint="eastAsia" w:ascii="仿宋" w:hAnsi="仿宋" w:eastAsia="仿宋" w:cs="仿宋"/>
                <w:sz w:val="24"/>
                <w:szCs w:val="24"/>
                <w:vertAlign w:val="baseline"/>
                <w:lang w:val="en-US" w:eastAsia="zh-CN"/>
              </w:rPr>
              <w:t>月租金金额</w:t>
            </w:r>
            <w:r>
              <w:rPr>
                <w:rFonts w:hint="eastAsia" w:ascii="仿宋" w:hAnsi="仿宋" w:eastAsia="仿宋" w:cs="仿宋"/>
                <w:sz w:val="24"/>
                <w:szCs w:val="24"/>
                <w:vertAlign w:val="baseline"/>
                <w:lang w:eastAsia="zh-CN"/>
              </w:rPr>
              <w:t>（元</w:t>
            </w:r>
            <w:r>
              <w:rPr>
                <w:rFonts w:hint="eastAsia" w:ascii="仿宋" w:hAnsi="仿宋" w:eastAsia="仿宋" w:cs="仿宋"/>
                <w:sz w:val="24"/>
                <w:szCs w:val="24"/>
                <w:vertAlign w:val="baseline"/>
                <w:lang w:val="en-US" w:eastAsia="zh-CN"/>
              </w:rPr>
              <w:t>/月</w:t>
            </w:r>
            <w:r>
              <w:rPr>
                <w:rFonts w:hint="eastAsia" w:ascii="仿宋" w:hAnsi="仿宋" w:eastAsia="仿宋" w:cs="仿宋"/>
                <w:sz w:val="24"/>
                <w:szCs w:val="24"/>
                <w:vertAlign w:val="baseline"/>
                <w:lang w:eastAsia="zh-CN"/>
              </w:rPr>
              <w:t>）</w:t>
            </w:r>
          </w:p>
        </w:tc>
      </w:tr>
      <w:tr w14:paraId="39DA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exact"/>
          <w:jc w:val="center"/>
        </w:trPr>
        <w:tc>
          <w:tcPr>
            <w:tcW w:w="3512" w:type="dxa"/>
            <w:vMerge w:val="continue"/>
            <w:noWrap w:val="0"/>
            <w:vAlign w:val="center"/>
          </w:tcPr>
          <w:p w14:paraId="660D0D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8"/>
                <w:szCs w:val="28"/>
                <w:vertAlign w:val="baseline"/>
              </w:rPr>
            </w:pPr>
          </w:p>
        </w:tc>
        <w:tc>
          <w:tcPr>
            <w:tcW w:w="1268" w:type="dxa"/>
            <w:noWrap w:val="0"/>
            <w:vAlign w:val="center"/>
          </w:tcPr>
          <w:p w14:paraId="1711E09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不含税</w:t>
            </w:r>
          </w:p>
          <w:p w14:paraId="643673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eastAsia="zh-CN"/>
              </w:rPr>
              <w:t>金额</w:t>
            </w:r>
          </w:p>
        </w:tc>
        <w:tc>
          <w:tcPr>
            <w:tcW w:w="1159" w:type="dxa"/>
            <w:noWrap w:val="0"/>
            <w:vAlign w:val="center"/>
          </w:tcPr>
          <w:p w14:paraId="379480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eastAsia="zh-CN"/>
              </w:rPr>
              <w:t>增值税税额</w:t>
            </w:r>
          </w:p>
        </w:tc>
        <w:tc>
          <w:tcPr>
            <w:tcW w:w="1159" w:type="dxa"/>
            <w:noWrap w:val="0"/>
            <w:vAlign w:val="center"/>
          </w:tcPr>
          <w:p w14:paraId="42369B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含税</w:t>
            </w:r>
          </w:p>
          <w:p w14:paraId="271EB8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eastAsia="zh-CN"/>
              </w:rPr>
              <w:t>金额</w:t>
            </w:r>
          </w:p>
        </w:tc>
        <w:tc>
          <w:tcPr>
            <w:tcW w:w="2685" w:type="dxa"/>
            <w:noWrap w:val="0"/>
            <w:vAlign w:val="center"/>
          </w:tcPr>
          <w:p w14:paraId="2B334C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含税金额</w:t>
            </w:r>
          </w:p>
          <w:p w14:paraId="476656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eastAsia="zh-CN"/>
              </w:rPr>
              <w:t>大写</w:t>
            </w:r>
          </w:p>
        </w:tc>
      </w:tr>
      <w:tr w14:paraId="5D6E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2" w:type="dxa"/>
            <w:noWrap w:val="0"/>
            <w:vAlign w:val="center"/>
          </w:tcPr>
          <w:p w14:paraId="48C04F6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kern w:val="0"/>
                <w:sz w:val="24"/>
                <w:szCs w:val="24"/>
              </w:rPr>
              <w:t>20</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日至</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日</w:t>
            </w:r>
          </w:p>
        </w:tc>
        <w:tc>
          <w:tcPr>
            <w:tcW w:w="1268" w:type="dxa"/>
            <w:noWrap w:val="0"/>
            <w:vAlign w:val="center"/>
          </w:tcPr>
          <w:p w14:paraId="1096131B">
            <w:pPr>
              <w:keepNext w:val="0"/>
              <w:keepLines w:val="0"/>
              <w:widowControl/>
              <w:suppressLineNumbers w:val="0"/>
              <w:jc w:val="center"/>
              <w:textAlignment w:val="center"/>
              <w:rPr>
                <w:rFonts w:hint="default" w:ascii="Times New Roman" w:hAnsi="Times New Roman" w:eastAsia="仿宋" w:cs="Times New Roman"/>
                <w:color w:val="auto"/>
                <w:kern w:val="2"/>
                <w:sz w:val="24"/>
                <w:szCs w:val="24"/>
                <w:lang w:val="en-US" w:eastAsia="zh-CN" w:bidi="ar-SA"/>
              </w:rPr>
            </w:pPr>
          </w:p>
        </w:tc>
        <w:tc>
          <w:tcPr>
            <w:tcW w:w="1159" w:type="dxa"/>
            <w:noWrap w:val="0"/>
            <w:vAlign w:val="center"/>
          </w:tcPr>
          <w:p w14:paraId="24192E95">
            <w:pPr>
              <w:keepNext w:val="0"/>
              <w:keepLines w:val="0"/>
              <w:widowControl/>
              <w:suppressLineNumbers w:val="0"/>
              <w:jc w:val="center"/>
              <w:textAlignment w:val="center"/>
              <w:rPr>
                <w:rFonts w:hint="default" w:ascii="Times New Roman" w:hAnsi="Times New Roman" w:eastAsia="仿宋" w:cs="Times New Roman"/>
                <w:color w:val="auto"/>
                <w:kern w:val="2"/>
                <w:sz w:val="24"/>
                <w:szCs w:val="24"/>
                <w:lang w:val="en-US" w:eastAsia="zh-CN" w:bidi="ar-SA"/>
              </w:rPr>
            </w:pPr>
          </w:p>
        </w:tc>
        <w:tc>
          <w:tcPr>
            <w:tcW w:w="1159" w:type="dxa"/>
            <w:noWrap w:val="0"/>
            <w:vAlign w:val="center"/>
          </w:tcPr>
          <w:p w14:paraId="2B0FF331">
            <w:pPr>
              <w:keepNext w:val="0"/>
              <w:keepLines w:val="0"/>
              <w:widowControl/>
              <w:suppressLineNumbers w:val="0"/>
              <w:jc w:val="center"/>
              <w:textAlignment w:val="center"/>
              <w:rPr>
                <w:rFonts w:hint="default" w:ascii="Times New Roman" w:hAnsi="Times New Roman" w:eastAsia="仿宋" w:cs="Times New Roman"/>
                <w:color w:val="auto"/>
                <w:kern w:val="2"/>
                <w:sz w:val="24"/>
                <w:szCs w:val="24"/>
                <w:lang w:val="en-US" w:eastAsia="zh-CN" w:bidi="ar-SA"/>
              </w:rPr>
            </w:pPr>
          </w:p>
        </w:tc>
        <w:tc>
          <w:tcPr>
            <w:tcW w:w="2685" w:type="dxa"/>
            <w:noWrap w:val="0"/>
            <w:vAlign w:val="center"/>
          </w:tcPr>
          <w:p w14:paraId="00CE1BED">
            <w:pPr>
              <w:keepNext w:val="0"/>
              <w:keepLines w:val="0"/>
              <w:pageBreakBefore w:val="0"/>
              <w:widowControl/>
              <w:kinsoku/>
              <w:wordWrap/>
              <w:overflowPunct/>
              <w:topLinePunct w:val="0"/>
              <w:autoSpaceDE/>
              <w:autoSpaceDN/>
              <w:bidi w:val="0"/>
              <w:adjustRightInd/>
              <w:snapToGrid/>
              <w:spacing w:line="440" w:lineRule="exact"/>
              <w:jc w:val="right"/>
              <w:textAlignment w:val="auto"/>
              <w:rPr>
                <w:rFonts w:hint="default" w:ascii="仿宋" w:hAnsi="仿宋" w:eastAsia="仿宋" w:cs="仿宋"/>
                <w:color w:val="auto"/>
                <w:kern w:val="2"/>
                <w:sz w:val="24"/>
                <w:szCs w:val="24"/>
                <w:lang w:val="en-US" w:eastAsia="zh-CN" w:bidi="ar-SA"/>
              </w:rPr>
            </w:pPr>
          </w:p>
        </w:tc>
      </w:tr>
      <w:tr w14:paraId="42C8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2" w:type="dxa"/>
            <w:noWrap w:val="0"/>
            <w:vAlign w:val="center"/>
          </w:tcPr>
          <w:p w14:paraId="7CB9329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kern w:val="0"/>
                <w:sz w:val="24"/>
                <w:szCs w:val="24"/>
              </w:rPr>
              <w:t>20</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日至</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日</w:t>
            </w:r>
          </w:p>
        </w:tc>
        <w:tc>
          <w:tcPr>
            <w:tcW w:w="1268" w:type="dxa"/>
            <w:noWrap w:val="0"/>
            <w:vAlign w:val="center"/>
          </w:tcPr>
          <w:p w14:paraId="7DEA065E">
            <w:pPr>
              <w:keepNext w:val="0"/>
              <w:keepLines w:val="0"/>
              <w:widowControl/>
              <w:suppressLineNumbers w:val="0"/>
              <w:jc w:val="center"/>
              <w:textAlignment w:val="center"/>
              <w:rPr>
                <w:rFonts w:hint="default" w:ascii="Times New Roman" w:hAnsi="Times New Roman" w:eastAsia="仿宋" w:cs="Times New Roman"/>
                <w:color w:val="auto"/>
                <w:kern w:val="2"/>
                <w:sz w:val="24"/>
                <w:szCs w:val="24"/>
                <w:lang w:val="en-US" w:eastAsia="zh-CN" w:bidi="ar-SA"/>
              </w:rPr>
            </w:pPr>
          </w:p>
        </w:tc>
        <w:tc>
          <w:tcPr>
            <w:tcW w:w="1159" w:type="dxa"/>
            <w:noWrap w:val="0"/>
            <w:vAlign w:val="center"/>
          </w:tcPr>
          <w:p w14:paraId="577F2DB6">
            <w:pPr>
              <w:keepNext w:val="0"/>
              <w:keepLines w:val="0"/>
              <w:widowControl/>
              <w:suppressLineNumbers w:val="0"/>
              <w:jc w:val="center"/>
              <w:textAlignment w:val="center"/>
              <w:rPr>
                <w:rFonts w:hint="default" w:ascii="Times New Roman" w:hAnsi="Times New Roman" w:eastAsia="仿宋" w:cs="Times New Roman"/>
                <w:color w:val="auto"/>
                <w:kern w:val="2"/>
                <w:sz w:val="24"/>
                <w:szCs w:val="24"/>
                <w:lang w:val="en-US" w:eastAsia="zh-CN" w:bidi="ar-SA"/>
              </w:rPr>
            </w:pPr>
          </w:p>
        </w:tc>
        <w:tc>
          <w:tcPr>
            <w:tcW w:w="1159" w:type="dxa"/>
            <w:noWrap w:val="0"/>
            <w:vAlign w:val="center"/>
          </w:tcPr>
          <w:p w14:paraId="03C19BB4">
            <w:pPr>
              <w:keepNext w:val="0"/>
              <w:keepLines w:val="0"/>
              <w:widowControl/>
              <w:suppressLineNumbers w:val="0"/>
              <w:jc w:val="center"/>
              <w:textAlignment w:val="center"/>
              <w:rPr>
                <w:rFonts w:hint="default" w:ascii="Times New Roman" w:hAnsi="Times New Roman" w:eastAsia="仿宋" w:cs="Times New Roman"/>
                <w:color w:val="auto"/>
                <w:kern w:val="2"/>
                <w:sz w:val="24"/>
                <w:szCs w:val="24"/>
                <w:lang w:val="en-US" w:eastAsia="zh-CN" w:bidi="ar-SA"/>
              </w:rPr>
            </w:pPr>
          </w:p>
        </w:tc>
        <w:tc>
          <w:tcPr>
            <w:tcW w:w="2685" w:type="dxa"/>
            <w:noWrap w:val="0"/>
            <w:vAlign w:val="center"/>
          </w:tcPr>
          <w:p w14:paraId="0E3A9BFB">
            <w:pPr>
              <w:keepNext w:val="0"/>
              <w:keepLines w:val="0"/>
              <w:pageBreakBefore w:val="0"/>
              <w:widowControl/>
              <w:kinsoku/>
              <w:wordWrap/>
              <w:overflowPunct/>
              <w:topLinePunct w:val="0"/>
              <w:autoSpaceDE/>
              <w:autoSpaceDN/>
              <w:bidi w:val="0"/>
              <w:adjustRightInd/>
              <w:snapToGrid/>
              <w:spacing w:line="440" w:lineRule="exact"/>
              <w:jc w:val="right"/>
              <w:textAlignment w:val="auto"/>
              <w:rPr>
                <w:rFonts w:hint="default" w:ascii="仿宋" w:hAnsi="仿宋" w:eastAsia="仿宋" w:cs="仿宋"/>
                <w:color w:val="auto"/>
                <w:kern w:val="2"/>
                <w:sz w:val="24"/>
                <w:szCs w:val="24"/>
                <w:lang w:val="en-US" w:eastAsia="zh-CN" w:bidi="ar-SA"/>
              </w:rPr>
            </w:pPr>
          </w:p>
        </w:tc>
      </w:tr>
      <w:tr w14:paraId="0504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2" w:type="dxa"/>
            <w:noWrap w:val="0"/>
            <w:vAlign w:val="center"/>
          </w:tcPr>
          <w:p w14:paraId="6083413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kern w:val="0"/>
                <w:sz w:val="24"/>
                <w:szCs w:val="24"/>
              </w:rPr>
              <w:t>20</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日至</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日</w:t>
            </w:r>
          </w:p>
        </w:tc>
        <w:tc>
          <w:tcPr>
            <w:tcW w:w="1268" w:type="dxa"/>
            <w:noWrap w:val="0"/>
            <w:vAlign w:val="center"/>
          </w:tcPr>
          <w:p w14:paraId="712171EC">
            <w:pPr>
              <w:keepNext w:val="0"/>
              <w:keepLines w:val="0"/>
              <w:widowControl/>
              <w:suppressLineNumbers w:val="0"/>
              <w:jc w:val="center"/>
              <w:textAlignment w:val="center"/>
              <w:rPr>
                <w:rFonts w:hint="default" w:ascii="Times New Roman" w:hAnsi="Times New Roman" w:eastAsia="仿宋" w:cs="Times New Roman"/>
                <w:color w:val="auto"/>
                <w:kern w:val="2"/>
                <w:sz w:val="24"/>
                <w:szCs w:val="24"/>
                <w:lang w:val="en-US" w:eastAsia="zh-CN" w:bidi="ar-SA"/>
              </w:rPr>
            </w:pPr>
          </w:p>
        </w:tc>
        <w:tc>
          <w:tcPr>
            <w:tcW w:w="1159" w:type="dxa"/>
            <w:noWrap w:val="0"/>
            <w:vAlign w:val="center"/>
          </w:tcPr>
          <w:p w14:paraId="62834808">
            <w:pPr>
              <w:keepNext w:val="0"/>
              <w:keepLines w:val="0"/>
              <w:widowControl/>
              <w:suppressLineNumbers w:val="0"/>
              <w:jc w:val="center"/>
              <w:textAlignment w:val="center"/>
              <w:rPr>
                <w:rFonts w:hint="default" w:ascii="Times New Roman" w:hAnsi="Times New Roman" w:eastAsia="仿宋" w:cs="Times New Roman"/>
                <w:color w:val="auto"/>
                <w:kern w:val="2"/>
                <w:sz w:val="24"/>
                <w:szCs w:val="24"/>
                <w:lang w:val="en-US" w:eastAsia="zh-CN" w:bidi="ar-SA"/>
              </w:rPr>
            </w:pPr>
          </w:p>
        </w:tc>
        <w:tc>
          <w:tcPr>
            <w:tcW w:w="1159" w:type="dxa"/>
            <w:noWrap w:val="0"/>
            <w:vAlign w:val="center"/>
          </w:tcPr>
          <w:p w14:paraId="7EF58F58">
            <w:pPr>
              <w:keepNext w:val="0"/>
              <w:keepLines w:val="0"/>
              <w:widowControl/>
              <w:suppressLineNumbers w:val="0"/>
              <w:jc w:val="center"/>
              <w:textAlignment w:val="center"/>
              <w:rPr>
                <w:rFonts w:hint="default" w:ascii="Times New Roman" w:hAnsi="Times New Roman" w:eastAsia="仿宋" w:cs="Times New Roman"/>
                <w:color w:val="auto"/>
                <w:kern w:val="2"/>
                <w:sz w:val="24"/>
                <w:szCs w:val="24"/>
                <w:lang w:val="en-US" w:eastAsia="zh-CN" w:bidi="ar-SA"/>
              </w:rPr>
            </w:pPr>
          </w:p>
        </w:tc>
        <w:tc>
          <w:tcPr>
            <w:tcW w:w="2685" w:type="dxa"/>
            <w:noWrap w:val="0"/>
            <w:vAlign w:val="center"/>
          </w:tcPr>
          <w:p w14:paraId="0F518D6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仿宋" w:hAnsi="仿宋" w:eastAsia="仿宋" w:cs="仿宋"/>
                <w:color w:val="auto"/>
                <w:kern w:val="2"/>
                <w:sz w:val="24"/>
                <w:szCs w:val="24"/>
                <w:lang w:val="en-US" w:eastAsia="zh-CN" w:bidi="ar-SA"/>
              </w:rPr>
            </w:pPr>
          </w:p>
        </w:tc>
      </w:tr>
    </w:tbl>
    <w:p w14:paraId="5738591C">
      <w:pPr>
        <w:pStyle w:val="14"/>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20" w:lineRule="exact"/>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在合同期内，乙方必须按规定期限缴交</w:t>
      </w:r>
      <w:r>
        <w:rPr>
          <w:rFonts w:hint="eastAsia" w:ascii="仿宋" w:hAnsi="仿宋" w:eastAsia="仿宋" w:cs="仿宋"/>
          <w:sz w:val="24"/>
          <w:szCs w:val="24"/>
          <w:lang w:val="en-US" w:eastAsia="zh-CN"/>
        </w:rPr>
        <w:t>月租金</w:t>
      </w:r>
      <w:r>
        <w:rPr>
          <w:rFonts w:hint="eastAsia" w:ascii="仿宋" w:hAnsi="仿宋" w:eastAsia="仿宋" w:cs="仿宋"/>
          <w:color w:val="auto"/>
          <w:sz w:val="24"/>
          <w:szCs w:val="24"/>
        </w:rPr>
        <w:t>。凡拖欠</w:t>
      </w:r>
      <w:r>
        <w:rPr>
          <w:rFonts w:hint="eastAsia" w:ascii="仿宋" w:hAnsi="仿宋" w:eastAsia="仿宋" w:cs="仿宋"/>
          <w:sz w:val="24"/>
          <w:szCs w:val="24"/>
          <w:lang w:val="en-US" w:eastAsia="zh-CN"/>
        </w:rPr>
        <w:t>月租金</w:t>
      </w:r>
      <w:r>
        <w:rPr>
          <w:rFonts w:hint="eastAsia" w:ascii="仿宋" w:hAnsi="仿宋" w:eastAsia="仿宋" w:cs="仿宋"/>
          <w:color w:val="auto"/>
          <w:sz w:val="24"/>
          <w:szCs w:val="24"/>
        </w:rPr>
        <w:t>的，需加收</w:t>
      </w:r>
      <w:r>
        <w:rPr>
          <w:rFonts w:hint="eastAsia" w:ascii="仿宋" w:hAnsi="仿宋" w:eastAsia="仿宋" w:cs="仿宋"/>
          <w:color w:val="auto"/>
          <w:sz w:val="24"/>
          <w:szCs w:val="24"/>
          <w:lang w:eastAsia="zh-CN"/>
        </w:rPr>
        <w:t>违约</w:t>
      </w:r>
      <w:r>
        <w:rPr>
          <w:rFonts w:hint="eastAsia" w:ascii="仿宋" w:hAnsi="仿宋" w:eastAsia="仿宋" w:cs="仿宋"/>
          <w:color w:val="auto"/>
          <w:sz w:val="24"/>
          <w:szCs w:val="24"/>
        </w:rPr>
        <w:t>金，</w:t>
      </w:r>
      <w:r>
        <w:rPr>
          <w:rFonts w:hint="eastAsia" w:ascii="仿宋" w:hAnsi="仿宋" w:eastAsia="仿宋" w:cs="仿宋"/>
          <w:color w:val="auto"/>
          <w:sz w:val="24"/>
          <w:szCs w:val="24"/>
          <w:lang w:eastAsia="zh-CN"/>
        </w:rPr>
        <w:t>违约</w:t>
      </w:r>
      <w:r>
        <w:rPr>
          <w:rFonts w:hint="eastAsia" w:ascii="仿宋" w:hAnsi="仿宋" w:eastAsia="仿宋" w:cs="仿宋"/>
          <w:color w:val="auto"/>
          <w:sz w:val="24"/>
          <w:szCs w:val="24"/>
        </w:rPr>
        <w:t>金每天按照所欠</w:t>
      </w:r>
      <w:r>
        <w:rPr>
          <w:rFonts w:hint="eastAsia" w:ascii="仿宋" w:hAnsi="仿宋" w:eastAsia="仿宋" w:cs="仿宋"/>
          <w:sz w:val="24"/>
          <w:szCs w:val="24"/>
          <w:lang w:val="en-US" w:eastAsia="zh-CN"/>
        </w:rPr>
        <w:t>月租金</w:t>
      </w:r>
      <w:r>
        <w:rPr>
          <w:rFonts w:hint="eastAsia" w:ascii="仿宋" w:hAnsi="仿宋" w:eastAsia="仿宋" w:cs="仿宋"/>
          <w:color w:val="auto"/>
          <w:sz w:val="24"/>
          <w:szCs w:val="24"/>
          <w:u w:val="single"/>
        </w:rPr>
        <w:t xml:space="preserve">  0.1  </w:t>
      </w:r>
      <w:r>
        <w:rPr>
          <w:rFonts w:hint="eastAsia" w:ascii="仿宋" w:hAnsi="仿宋" w:eastAsia="仿宋" w:cs="仿宋"/>
          <w:color w:val="auto"/>
          <w:sz w:val="24"/>
          <w:szCs w:val="24"/>
        </w:rPr>
        <w:t>%计算。如乙方拖欠甲方</w:t>
      </w:r>
      <w:r>
        <w:rPr>
          <w:rFonts w:hint="eastAsia" w:ascii="仿宋" w:hAnsi="仿宋" w:eastAsia="仿宋" w:cs="仿宋"/>
          <w:sz w:val="24"/>
          <w:szCs w:val="24"/>
          <w:lang w:val="en-US" w:eastAsia="zh-CN"/>
        </w:rPr>
        <w:t>月租金</w:t>
      </w:r>
      <w:r>
        <w:rPr>
          <w:rFonts w:hint="eastAsia" w:ascii="仿宋" w:hAnsi="仿宋" w:eastAsia="仿宋" w:cs="仿宋"/>
          <w:color w:val="auto"/>
          <w:sz w:val="24"/>
          <w:szCs w:val="24"/>
        </w:rPr>
        <w:t>达到</w:t>
      </w:r>
      <w:r>
        <w:rPr>
          <w:rFonts w:hint="eastAsia" w:ascii="仿宋" w:hAnsi="仿宋" w:eastAsia="仿宋" w:cs="仿宋"/>
          <w:color w:val="auto"/>
          <w:sz w:val="24"/>
          <w:szCs w:val="24"/>
          <w:u w:val="single"/>
        </w:rPr>
        <w:t xml:space="preserve">  30  </w:t>
      </w:r>
      <w:r>
        <w:rPr>
          <w:rFonts w:hint="eastAsia" w:ascii="仿宋" w:hAnsi="仿宋" w:eastAsia="仿宋" w:cs="仿宋"/>
          <w:color w:val="auto"/>
          <w:sz w:val="24"/>
          <w:szCs w:val="24"/>
        </w:rPr>
        <w:t>天，则视作乙方</w:t>
      </w:r>
      <w:r>
        <w:rPr>
          <w:rFonts w:hint="eastAsia" w:ascii="仿宋" w:hAnsi="仿宋" w:eastAsia="仿宋" w:cs="仿宋"/>
          <w:color w:val="auto"/>
          <w:sz w:val="24"/>
          <w:szCs w:val="24"/>
          <w:lang w:eastAsia="zh-CN"/>
        </w:rPr>
        <w:t>根本</w:t>
      </w:r>
      <w:r>
        <w:rPr>
          <w:rFonts w:hint="eastAsia" w:ascii="仿宋" w:hAnsi="仿宋" w:eastAsia="仿宋" w:cs="仿宋"/>
          <w:color w:val="auto"/>
          <w:sz w:val="24"/>
          <w:szCs w:val="24"/>
        </w:rPr>
        <w:t>违约，保证金归甲方所有，甲方有权单方解除合同，无偿收回出租物业。</w:t>
      </w:r>
    </w:p>
    <w:p w14:paraId="094925D8">
      <w:pPr>
        <w:pStyle w:val="14"/>
        <w:keepNext w:val="0"/>
        <w:keepLines w:val="0"/>
        <w:pageBreakBefore w:val="0"/>
        <w:kinsoku/>
        <w:wordWrap/>
        <w:overflowPunct/>
        <w:topLinePunct w:val="0"/>
        <w:autoSpaceDE/>
        <w:bidi w:val="0"/>
        <w:spacing w:line="520" w:lineRule="exact"/>
        <w:ind w:firstLine="5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四</w:t>
      </w:r>
      <w:r>
        <w:rPr>
          <w:rFonts w:hint="eastAsia" w:ascii="仿宋" w:hAnsi="仿宋" w:eastAsia="仿宋" w:cs="仿宋"/>
          <w:color w:val="auto"/>
          <w:sz w:val="24"/>
          <w:szCs w:val="24"/>
        </w:rPr>
        <w:t>）本合同签订</w:t>
      </w:r>
      <w:r>
        <w:rPr>
          <w:rFonts w:hint="eastAsia" w:ascii="仿宋" w:hAnsi="仿宋" w:eastAsia="仿宋" w:cs="仿宋"/>
          <w:color w:val="auto"/>
          <w:sz w:val="24"/>
          <w:szCs w:val="24"/>
          <w:u w:val="none"/>
          <w:lang w:eastAsia="zh-CN"/>
        </w:rPr>
        <w:t>前</w:t>
      </w:r>
      <w:r>
        <w:rPr>
          <w:rFonts w:hint="eastAsia" w:ascii="仿宋" w:hAnsi="仿宋" w:eastAsia="仿宋" w:cs="仿宋"/>
          <w:color w:val="auto"/>
          <w:sz w:val="24"/>
          <w:szCs w:val="24"/>
        </w:rPr>
        <w:t>，乙方须一次性向甲方交纳人民币</w:t>
      </w:r>
      <w:r>
        <w:rPr>
          <w:rFonts w:hint="eastAsia" w:ascii="仿宋" w:hAnsi="仿宋" w:eastAsia="仿宋" w:cs="仿宋"/>
          <w:color w:val="auto"/>
          <w:sz w:val="24"/>
          <w:szCs w:val="24"/>
          <w:u w:val="single"/>
          <w:lang w:val="en-US" w:eastAsia="zh-CN"/>
        </w:rPr>
        <w:t xml:space="preserve">  /  </w:t>
      </w:r>
      <w:r>
        <w:rPr>
          <w:rFonts w:hint="eastAsia" w:ascii="仿宋" w:hAnsi="仿宋" w:eastAsia="仿宋" w:cs="仿宋"/>
          <w:color w:val="auto"/>
          <w:sz w:val="24"/>
          <w:szCs w:val="24"/>
        </w:rPr>
        <w:t>元(大写: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  </w:t>
      </w:r>
      <w:r>
        <w:rPr>
          <w:rFonts w:hint="eastAsia" w:ascii="仿宋" w:hAnsi="仿宋" w:eastAsia="仿宋" w:cs="仿宋"/>
          <w:color w:val="auto"/>
          <w:sz w:val="24"/>
          <w:szCs w:val="24"/>
          <w:u w:val="none"/>
          <w:lang w:val="en-US" w:eastAsia="zh-CN"/>
        </w:rPr>
        <w:t>)作为使用水电的保证金。</w:t>
      </w:r>
      <w:r>
        <w:rPr>
          <w:rFonts w:hint="eastAsia" w:ascii="仿宋" w:hAnsi="仿宋" w:eastAsia="仿宋" w:cs="仿宋"/>
          <w:color w:val="auto"/>
          <w:spacing w:val="0"/>
          <w:position w:val="0"/>
          <w:sz w:val="24"/>
          <w:szCs w:val="24"/>
          <w:u w:val="none"/>
          <w:shd w:val="clear" w:color="auto" w:fill="auto"/>
        </w:rPr>
        <w:t>如</w:t>
      </w:r>
      <w:r>
        <w:rPr>
          <w:rFonts w:hint="eastAsia" w:ascii="仿宋" w:hAnsi="仿宋" w:eastAsia="仿宋" w:cs="仿宋"/>
          <w:color w:val="auto"/>
          <w:spacing w:val="0"/>
          <w:position w:val="0"/>
          <w:sz w:val="24"/>
          <w:szCs w:val="24"/>
          <w:u w:val="none"/>
          <w:shd w:val="clear" w:color="auto" w:fill="auto"/>
          <w:lang w:eastAsia="zh-CN"/>
        </w:rPr>
        <w:t>乙方</w:t>
      </w:r>
      <w:r>
        <w:rPr>
          <w:rFonts w:hint="eastAsia" w:ascii="仿宋" w:hAnsi="仿宋" w:eastAsia="仿宋" w:cs="仿宋"/>
          <w:color w:val="auto"/>
          <w:spacing w:val="0"/>
          <w:position w:val="0"/>
          <w:sz w:val="24"/>
          <w:szCs w:val="24"/>
          <w:u w:val="none"/>
          <w:shd w:val="clear" w:color="auto" w:fill="auto"/>
        </w:rPr>
        <w:t>未能在</w:t>
      </w:r>
      <w:r>
        <w:rPr>
          <w:rFonts w:hint="eastAsia" w:ascii="仿宋" w:hAnsi="仿宋" w:eastAsia="仿宋" w:cs="仿宋"/>
          <w:color w:val="auto"/>
          <w:spacing w:val="0"/>
          <w:position w:val="0"/>
          <w:sz w:val="24"/>
          <w:szCs w:val="24"/>
          <w:u w:val="none"/>
          <w:shd w:val="clear" w:color="auto" w:fill="auto"/>
          <w:lang w:eastAsia="zh-CN"/>
        </w:rPr>
        <w:t>合同签订前</w:t>
      </w:r>
      <w:r>
        <w:rPr>
          <w:rFonts w:hint="eastAsia" w:ascii="仿宋" w:hAnsi="仿宋" w:eastAsia="仿宋" w:cs="仿宋"/>
          <w:color w:val="auto"/>
          <w:spacing w:val="0"/>
          <w:position w:val="0"/>
          <w:sz w:val="24"/>
          <w:szCs w:val="24"/>
          <w:u w:val="none"/>
          <w:shd w:val="clear" w:color="auto" w:fill="auto"/>
        </w:rPr>
        <w:t>足额补缴上述费用，则视为</w:t>
      </w:r>
      <w:r>
        <w:rPr>
          <w:rFonts w:hint="eastAsia" w:ascii="仿宋" w:hAnsi="仿宋" w:eastAsia="仿宋" w:cs="仿宋"/>
          <w:color w:val="auto"/>
          <w:spacing w:val="0"/>
          <w:position w:val="0"/>
          <w:sz w:val="24"/>
          <w:szCs w:val="24"/>
          <w:u w:val="none"/>
          <w:shd w:val="clear" w:color="auto" w:fill="auto"/>
          <w:lang w:eastAsia="zh-CN"/>
        </w:rPr>
        <w:t>乙方</w:t>
      </w:r>
      <w:r>
        <w:rPr>
          <w:rFonts w:hint="eastAsia" w:ascii="仿宋" w:hAnsi="仿宋" w:eastAsia="仿宋" w:cs="仿宋"/>
          <w:color w:val="auto"/>
          <w:spacing w:val="0"/>
          <w:position w:val="0"/>
          <w:sz w:val="24"/>
          <w:szCs w:val="24"/>
          <w:u w:val="none"/>
          <w:shd w:val="clear" w:color="auto" w:fill="auto"/>
        </w:rPr>
        <w:t>原因，未与</w:t>
      </w:r>
      <w:r>
        <w:rPr>
          <w:rFonts w:hint="eastAsia" w:ascii="仿宋" w:hAnsi="仿宋" w:eastAsia="仿宋" w:cs="仿宋"/>
          <w:color w:val="auto"/>
          <w:spacing w:val="0"/>
          <w:position w:val="0"/>
          <w:sz w:val="24"/>
          <w:szCs w:val="24"/>
          <w:u w:val="none"/>
          <w:shd w:val="clear" w:color="auto" w:fill="auto"/>
          <w:lang w:eastAsia="zh-CN"/>
        </w:rPr>
        <w:t>甲方</w:t>
      </w:r>
      <w:r>
        <w:rPr>
          <w:rFonts w:hint="eastAsia" w:ascii="仿宋" w:hAnsi="仿宋" w:eastAsia="仿宋" w:cs="仿宋"/>
          <w:color w:val="auto"/>
          <w:spacing w:val="0"/>
          <w:position w:val="0"/>
          <w:sz w:val="24"/>
          <w:szCs w:val="24"/>
          <w:u w:val="none"/>
          <w:shd w:val="clear" w:color="auto" w:fill="auto"/>
        </w:rPr>
        <w:t>签订合同，</w:t>
      </w:r>
      <w:r>
        <w:rPr>
          <w:rFonts w:hint="eastAsia" w:ascii="仿宋" w:hAnsi="仿宋" w:eastAsia="仿宋" w:cs="仿宋"/>
          <w:color w:val="auto"/>
          <w:spacing w:val="0"/>
          <w:position w:val="0"/>
          <w:sz w:val="24"/>
          <w:szCs w:val="24"/>
          <w:u w:val="none"/>
          <w:shd w:val="clear" w:color="auto" w:fill="auto"/>
          <w:lang w:eastAsia="zh-CN"/>
        </w:rPr>
        <w:t>其</w:t>
      </w:r>
      <w:r>
        <w:rPr>
          <w:rFonts w:hint="eastAsia" w:ascii="仿宋" w:hAnsi="仿宋" w:eastAsia="仿宋" w:cs="仿宋"/>
          <w:color w:val="auto"/>
          <w:spacing w:val="0"/>
          <w:position w:val="0"/>
          <w:sz w:val="24"/>
          <w:szCs w:val="24"/>
          <w:u w:val="none"/>
          <w:shd w:val="clear" w:color="auto" w:fill="auto"/>
        </w:rPr>
        <w:t>交纳的交易保证金由交易中心转至</w:t>
      </w:r>
      <w:r>
        <w:rPr>
          <w:rFonts w:hint="eastAsia" w:ascii="仿宋" w:hAnsi="仿宋" w:eastAsia="仿宋" w:cs="仿宋"/>
          <w:color w:val="auto"/>
          <w:spacing w:val="0"/>
          <w:position w:val="0"/>
          <w:sz w:val="24"/>
          <w:szCs w:val="24"/>
          <w:u w:val="none"/>
          <w:shd w:val="clear" w:color="auto" w:fill="auto"/>
          <w:lang w:eastAsia="zh-CN"/>
        </w:rPr>
        <w:t>甲方</w:t>
      </w:r>
      <w:r>
        <w:rPr>
          <w:rFonts w:hint="eastAsia" w:ascii="仿宋" w:hAnsi="仿宋" w:eastAsia="仿宋" w:cs="仿宋"/>
          <w:color w:val="auto"/>
          <w:spacing w:val="0"/>
          <w:position w:val="0"/>
          <w:sz w:val="24"/>
          <w:szCs w:val="24"/>
          <w:u w:val="none"/>
          <w:shd w:val="clear" w:color="auto" w:fill="auto"/>
        </w:rPr>
        <w:t>，由</w:t>
      </w:r>
      <w:r>
        <w:rPr>
          <w:rFonts w:hint="eastAsia" w:ascii="仿宋" w:hAnsi="仿宋" w:eastAsia="仿宋" w:cs="仿宋"/>
          <w:color w:val="auto"/>
          <w:spacing w:val="0"/>
          <w:position w:val="0"/>
          <w:sz w:val="24"/>
          <w:szCs w:val="24"/>
          <w:u w:val="none"/>
          <w:shd w:val="clear" w:color="auto" w:fill="auto"/>
          <w:lang w:eastAsia="zh-CN"/>
        </w:rPr>
        <w:t>甲</w:t>
      </w:r>
      <w:r>
        <w:rPr>
          <w:rFonts w:hint="eastAsia" w:ascii="仿宋" w:hAnsi="仿宋" w:eastAsia="仿宋" w:cs="仿宋"/>
          <w:color w:val="auto"/>
          <w:spacing w:val="0"/>
          <w:position w:val="0"/>
          <w:sz w:val="24"/>
          <w:szCs w:val="24"/>
          <w:u w:val="none"/>
          <w:shd w:val="clear" w:color="auto" w:fill="auto"/>
        </w:rPr>
        <w:t>方全额作没收处理 ，不予退还</w:t>
      </w:r>
      <w:r>
        <w:rPr>
          <w:rFonts w:hint="eastAsia" w:ascii="仿宋" w:hAnsi="仿宋" w:eastAsia="仿宋" w:cs="仿宋"/>
          <w:color w:val="auto"/>
          <w:sz w:val="24"/>
          <w:szCs w:val="24"/>
          <w:u w:val="none"/>
          <w:lang w:val="en-US" w:eastAsia="zh-CN"/>
        </w:rPr>
        <w:t>。保证金不计利息，租赁期届满，乙方结算水电</w:t>
      </w:r>
      <w:r>
        <w:rPr>
          <w:rFonts w:hint="eastAsia" w:ascii="仿宋" w:hAnsi="仿宋" w:eastAsia="仿宋" w:cs="仿宋"/>
          <w:color w:val="auto"/>
          <w:sz w:val="24"/>
          <w:szCs w:val="24"/>
        </w:rPr>
        <w:t>费用并提交相关结算凭证给甲方后，甲方把保证金全额无息退回给乙方。乙方怠于履行结算义务的，甲方有权用保证金代乙方结清水费</w:t>
      </w:r>
      <w:r>
        <w:rPr>
          <w:rFonts w:hint="eastAsia" w:ascii="仿宋" w:hAnsi="仿宋" w:eastAsia="仿宋" w:cs="仿宋"/>
          <w:color w:val="auto"/>
          <w:sz w:val="24"/>
          <w:szCs w:val="24"/>
          <w:lang w:eastAsia="zh-CN"/>
        </w:rPr>
        <w:t>及电费</w:t>
      </w:r>
      <w:r>
        <w:rPr>
          <w:rFonts w:hint="eastAsia" w:ascii="仿宋" w:hAnsi="仿宋" w:eastAsia="仿宋" w:cs="仿宋"/>
          <w:color w:val="auto"/>
          <w:sz w:val="24"/>
          <w:szCs w:val="24"/>
        </w:rPr>
        <w:t>，保证金不足以结清水费</w:t>
      </w:r>
      <w:r>
        <w:rPr>
          <w:rFonts w:hint="eastAsia" w:ascii="仿宋" w:hAnsi="仿宋" w:eastAsia="仿宋" w:cs="仿宋"/>
          <w:color w:val="auto"/>
          <w:sz w:val="24"/>
          <w:szCs w:val="24"/>
          <w:lang w:eastAsia="zh-CN"/>
        </w:rPr>
        <w:t>及电费</w:t>
      </w:r>
      <w:r>
        <w:rPr>
          <w:rFonts w:hint="eastAsia" w:ascii="仿宋" w:hAnsi="仿宋" w:eastAsia="仿宋" w:cs="仿宋"/>
          <w:color w:val="auto"/>
          <w:sz w:val="24"/>
          <w:szCs w:val="24"/>
        </w:rPr>
        <w:t>的，不足部分由乙方继续承担补缴责任。</w:t>
      </w:r>
    </w:p>
    <w:p w14:paraId="1FDDA247">
      <w:pPr>
        <w:pStyle w:val="14"/>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20" w:lineRule="exact"/>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五</w:t>
      </w:r>
      <w:r>
        <w:rPr>
          <w:rFonts w:hint="eastAsia" w:ascii="仿宋" w:hAnsi="仿宋" w:eastAsia="仿宋" w:cs="仿宋"/>
          <w:color w:val="auto"/>
          <w:sz w:val="24"/>
          <w:szCs w:val="24"/>
        </w:rPr>
        <w:t>）</w:t>
      </w:r>
      <w:r>
        <w:rPr>
          <w:rFonts w:hint="eastAsia" w:ascii="仿宋" w:hAnsi="仿宋" w:eastAsia="仿宋" w:cs="仿宋"/>
          <w:sz w:val="24"/>
          <w:szCs w:val="24"/>
        </w:rPr>
        <w:t>甲方按供电</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供水</w:t>
      </w:r>
      <w:r>
        <w:rPr>
          <w:rFonts w:hint="eastAsia" w:ascii="仿宋" w:hAnsi="仿宋" w:eastAsia="仿宋" w:cs="仿宋"/>
          <w:sz w:val="24"/>
          <w:szCs w:val="24"/>
        </w:rPr>
        <w:t>部门</w:t>
      </w:r>
      <w:r>
        <w:rPr>
          <w:rFonts w:hint="eastAsia" w:ascii="仿宋" w:hAnsi="仿宋" w:eastAsia="仿宋" w:cs="仿宋"/>
          <w:sz w:val="24"/>
          <w:szCs w:val="24"/>
          <w:lang w:val="en-US" w:eastAsia="zh-CN"/>
        </w:rPr>
        <w:t>每月发布的月度用电、用水价格计收电费，</w:t>
      </w:r>
      <w:r>
        <w:rPr>
          <w:rFonts w:hint="eastAsia" w:ascii="仿宋" w:hAnsi="仿宋" w:eastAsia="仿宋" w:cs="仿宋"/>
          <w:color w:val="auto"/>
          <w:sz w:val="24"/>
          <w:szCs w:val="24"/>
        </w:rPr>
        <w:t>如遇政府</w:t>
      </w:r>
      <w:r>
        <w:rPr>
          <w:rFonts w:hint="eastAsia" w:ascii="仿宋" w:hAnsi="仿宋" w:eastAsia="仿宋" w:cs="仿宋"/>
          <w:color w:val="auto"/>
          <w:sz w:val="24"/>
          <w:szCs w:val="24"/>
          <w:lang w:eastAsia="zh-CN"/>
        </w:rPr>
        <w:t>相关部门</w:t>
      </w:r>
      <w:r>
        <w:rPr>
          <w:rFonts w:hint="eastAsia" w:ascii="仿宋" w:hAnsi="仿宋" w:eastAsia="仿宋" w:cs="仿宋"/>
          <w:color w:val="auto"/>
          <w:sz w:val="24"/>
          <w:szCs w:val="24"/>
        </w:rPr>
        <w:t>实行电价、水价调整时，双方再根据政府</w:t>
      </w:r>
      <w:r>
        <w:rPr>
          <w:rFonts w:hint="eastAsia" w:ascii="仿宋" w:hAnsi="仿宋" w:eastAsia="仿宋" w:cs="仿宋"/>
          <w:color w:val="auto"/>
          <w:sz w:val="24"/>
          <w:szCs w:val="24"/>
          <w:lang w:val="en-US" w:eastAsia="zh-CN"/>
        </w:rPr>
        <w:t>相关</w:t>
      </w:r>
      <w:r>
        <w:rPr>
          <w:rFonts w:hint="eastAsia" w:ascii="仿宋" w:hAnsi="仿宋" w:eastAsia="仿宋" w:cs="仿宋"/>
          <w:color w:val="auto"/>
          <w:sz w:val="24"/>
          <w:szCs w:val="24"/>
          <w:lang w:eastAsia="zh-CN"/>
        </w:rPr>
        <w:t>部门</w:t>
      </w:r>
      <w:r>
        <w:rPr>
          <w:rFonts w:hint="eastAsia" w:ascii="仿宋" w:hAnsi="仿宋" w:eastAsia="仿宋" w:cs="仿宋"/>
          <w:color w:val="auto"/>
          <w:sz w:val="24"/>
          <w:szCs w:val="24"/>
        </w:rPr>
        <w:t>调整的价格幅度作相应的调整。水电等费用由乙方在次月5日前（如遇节假日顺延）一次性缴清给甲方，乙方不能按时一次性缴足上述费用，视为乙方违</w:t>
      </w:r>
      <w:r>
        <w:rPr>
          <w:rFonts w:hint="eastAsia" w:ascii="仿宋" w:hAnsi="仿宋" w:eastAsia="仿宋" w:cs="仿宋"/>
          <w:color w:val="auto"/>
          <w:sz w:val="24"/>
          <w:szCs w:val="24"/>
          <w:lang w:eastAsia="zh-CN"/>
        </w:rPr>
        <w:t>约。</w:t>
      </w:r>
    </w:p>
    <w:p w14:paraId="0A196105">
      <w:pPr>
        <w:pStyle w:val="14"/>
        <w:keepNext w:val="0"/>
        <w:keepLines w:val="0"/>
        <w:pageBreakBefore w:val="0"/>
        <w:kinsoku/>
        <w:wordWrap/>
        <w:overflowPunct/>
        <w:topLinePunct w:val="0"/>
        <w:autoSpaceDE/>
        <w:bidi w:val="0"/>
        <w:spacing w:line="520" w:lineRule="exact"/>
        <w:ind w:firstLine="5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六</w:t>
      </w:r>
      <w:r>
        <w:rPr>
          <w:rFonts w:hint="eastAsia" w:ascii="仿宋" w:hAnsi="仿宋" w:eastAsia="仿宋" w:cs="仿宋"/>
          <w:color w:val="auto"/>
          <w:sz w:val="24"/>
          <w:szCs w:val="24"/>
        </w:rPr>
        <w:t>）消防系统须向有资质维保单位进行维护、保养、维护费用按乙方承租面积分摊。</w:t>
      </w:r>
    </w:p>
    <w:p w14:paraId="41C24B97">
      <w:pPr>
        <w:pStyle w:val="14"/>
        <w:keepNext w:val="0"/>
        <w:keepLines w:val="0"/>
        <w:pageBreakBefore w:val="0"/>
        <w:kinsoku/>
        <w:wordWrap/>
        <w:overflowPunct/>
        <w:topLinePunct w:val="0"/>
        <w:autoSpaceDE/>
        <w:bidi w:val="0"/>
        <w:spacing w:line="520" w:lineRule="exact"/>
        <w:ind w:firstLine="56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第四条  场地交付</w:t>
      </w:r>
    </w:p>
    <w:p w14:paraId="0DEA4ED2">
      <w:pPr>
        <w:pStyle w:val="14"/>
        <w:keepNext w:val="0"/>
        <w:keepLines w:val="0"/>
        <w:pageBreakBefore w:val="0"/>
        <w:kinsoku/>
        <w:wordWrap/>
        <w:overflowPunct/>
        <w:topLinePunct w:val="0"/>
        <w:autoSpaceDE/>
        <w:bidi w:val="0"/>
        <w:spacing w:line="480" w:lineRule="exact"/>
        <w:ind w:firstLine="560"/>
        <w:jc w:val="left"/>
        <w:textAlignment w:val="auto"/>
        <w:rPr>
          <w:rFonts w:hint="eastAsia" w:ascii="仿宋" w:hAnsi="仿宋" w:eastAsia="仿宋" w:cs="仿宋"/>
          <w:sz w:val="24"/>
          <w:szCs w:val="24"/>
        </w:rPr>
      </w:pPr>
      <w:r>
        <w:rPr>
          <w:rFonts w:hint="eastAsia" w:ascii="仿宋" w:hAnsi="仿宋" w:eastAsia="仿宋" w:cs="仿宋"/>
          <w:color w:val="auto"/>
          <w:sz w:val="24"/>
          <w:szCs w:val="24"/>
        </w:rPr>
        <w:t>（一）</w:t>
      </w:r>
      <w:r>
        <w:rPr>
          <w:rFonts w:hint="eastAsia" w:ascii="仿宋" w:hAnsi="仿宋" w:eastAsia="仿宋" w:cs="仿宋"/>
          <w:sz w:val="24"/>
          <w:szCs w:val="24"/>
        </w:rPr>
        <w:t>甲方于</w:t>
      </w:r>
      <w:r>
        <w:rPr>
          <w:rFonts w:hint="eastAsia" w:ascii="仿宋" w:hAnsi="仿宋" w:eastAsia="仿宋" w:cs="仿宋"/>
          <w:sz w:val="24"/>
          <w:szCs w:val="24"/>
          <w:u w:val="single"/>
        </w:rPr>
        <w:t xml:space="preserve">  20</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日</w:t>
      </w:r>
      <w:r>
        <w:rPr>
          <w:rFonts w:hint="eastAsia" w:ascii="仿宋" w:hAnsi="仿宋" w:eastAsia="仿宋" w:cs="仿宋"/>
          <w:sz w:val="24"/>
          <w:szCs w:val="24"/>
        </w:rPr>
        <w:t>前将该物业交付乙方使用。乙方在本合同期满</w:t>
      </w:r>
      <w:r>
        <w:rPr>
          <w:rFonts w:hint="eastAsia" w:ascii="仿宋" w:hAnsi="仿宋" w:eastAsia="仿宋" w:cs="仿宋"/>
          <w:sz w:val="24"/>
          <w:szCs w:val="24"/>
          <w:lang w:eastAsia="zh-CN"/>
        </w:rPr>
        <w:t>时按交付时现状交还物业给甲方</w:t>
      </w:r>
      <w:r>
        <w:rPr>
          <w:rFonts w:hint="eastAsia" w:ascii="仿宋" w:hAnsi="仿宋" w:eastAsia="仿宋" w:cs="仿宋"/>
          <w:sz w:val="24"/>
          <w:szCs w:val="24"/>
        </w:rPr>
        <w:t>。</w:t>
      </w:r>
    </w:p>
    <w:p w14:paraId="0AA42ABC">
      <w:pPr>
        <w:pStyle w:val="14"/>
        <w:keepNext w:val="0"/>
        <w:keepLines w:val="0"/>
        <w:pageBreakBefore w:val="0"/>
        <w:kinsoku/>
        <w:wordWrap/>
        <w:overflowPunct/>
        <w:topLinePunct w:val="0"/>
        <w:autoSpaceDE/>
        <w:bidi w:val="0"/>
        <w:spacing w:line="520" w:lineRule="exact"/>
        <w:ind w:firstLine="5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（二）合同届满，乙方于</w:t>
      </w:r>
      <w:r>
        <w:rPr>
          <w:rFonts w:hint="eastAsia" w:ascii="仿宋" w:hAnsi="仿宋" w:eastAsia="仿宋" w:cs="仿宋"/>
          <w:color w:val="auto"/>
          <w:sz w:val="24"/>
          <w:szCs w:val="24"/>
          <w:u w:val="single"/>
        </w:rPr>
        <w:t xml:space="preserve"> 20</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月</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日</w:t>
      </w:r>
      <w:r>
        <w:rPr>
          <w:rFonts w:hint="eastAsia" w:ascii="仿宋" w:hAnsi="仿宋" w:eastAsia="仿宋" w:cs="仿宋"/>
          <w:color w:val="auto"/>
          <w:sz w:val="24"/>
          <w:szCs w:val="24"/>
        </w:rPr>
        <w:t>将该物业交付给甲方。</w:t>
      </w:r>
    </w:p>
    <w:p w14:paraId="666B3A74">
      <w:pPr>
        <w:pStyle w:val="14"/>
        <w:keepNext w:val="0"/>
        <w:keepLines w:val="0"/>
        <w:pageBreakBefore w:val="0"/>
        <w:kinsoku/>
        <w:wordWrap/>
        <w:overflowPunct/>
        <w:topLinePunct w:val="0"/>
        <w:autoSpaceDE/>
        <w:bidi w:val="0"/>
        <w:snapToGrid w:val="0"/>
        <w:spacing w:line="520" w:lineRule="exact"/>
        <w:ind w:firstLine="5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合同期间，甲乙双方解除或终止合同，乙方应在解除或终止合同之日将该物业交付给甲方，如发现该物业或设备设施有所损毁应在乙方保证金中扣除，不足部分由乙方赔偿。若乙方未按时归还的，甲方有权采取措施，收回物业，并按双倍租金计收场地占用费。</w:t>
      </w:r>
    </w:p>
    <w:p w14:paraId="5CE85522">
      <w:pPr>
        <w:pStyle w:val="14"/>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561"/>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（四）合同届满或合同解除、终止，乙方在期满或终止日前自行清理租赁物业内属于乙方的设备、物品，逾期七天未清理的，视乙方自愿放弃，甲方有权自行处置。</w:t>
      </w:r>
    </w:p>
    <w:p w14:paraId="0E1E57F6">
      <w:pPr>
        <w:keepNext w:val="0"/>
        <w:keepLines w:val="0"/>
        <w:pageBreakBefore w:val="0"/>
        <w:kinsoku/>
        <w:wordWrap/>
        <w:overflowPunct/>
        <w:topLinePunct w:val="0"/>
        <w:autoSpaceDE/>
        <w:bidi w:val="0"/>
        <w:adjustRightInd w:val="0"/>
        <w:spacing w:line="520" w:lineRule="exact"/>
        <w:ind w:firstLine="472" w:firstLineChars="196"/>
        <w:jc w:val="left"/>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第五条  权利和义务</w:t>
      </w:r>
    </w:p>
    <w:p w14:paraId="6299ABE9">
      <w:pPr>
        <w:keepNext w:val="0"/>
        <w:keepLines w:val="0"/>
        <w:pageBreakBefore w:val="0"/>
        <w:kinsoku/>
        <w:wordWrap/>
        <w:overflowPunct/>
        <w:topLinePunct w:val="0"/>
        <w:autoSpaceDE/>
        <w:bidi w:val="0"/>
        <w:adjustRightInd w:val="0"/>
        <w:spacing w:line="52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（一）甲方的权利和义务</w:t>
      </w:r>
    </w:p>
    <w:p w14:paraId="21CC5F89">
      <w:pPr>
        <w:keepNext w:val="0"/>
        <w:keepLines w:val="0"/>
        <w:pageBreakBefore w:val="0"/>
        <w:widowControl/>
        <w:shd w:val="clear" w:color="auto" w:fill="FFFFFF"/>
        <w:kinsoku/>
        <w:wordWrap/>
        <w:overflowPunct/>
        <w:topLinePunct w:val="0"/>
        <w:autoSpaceDE/>
        <w:autoSpaceDN w:val="0"/>
        <w:bidi w:val="0"/>
        <w:spacing w:line="520" w:lineRule="exact"/>
        <w:ind w:firstLine="56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对出租的物业</w:t>
      </w:r>
      <w:r>
        <w:rPr>
          <w:rFonts w:hint="eastAsia" w:ascii="仿宋" w:hAnsi="仿宋" w:eastAsia="仿宋" w:cs="仿宋"/>
          <w:color w:val="auto"/>
          <w:sz w:val="24"/>
          <w:szCs w:val="24"/>
        </w:rPr>
        <w:t>及其附属设施</w:t>
      </w:r>
      <w:r>
        <w:rPr>
          <w:rFonts w:hint="eastAsia" w:ascii="仿宋" w:hAnsi="仿宋" w:eastAsia="仿宋" w:cs="仿宋"/>
          <w:color w:val="auto"/>
          <w:kern w:val="0"/>
          <w:sz w:val="24"/>
          <w:szCs w:val="24"/>
        </w:rPr>
        <w:t>拥有所有权。对出租物业</w:t>
      </w:r>
      <w:r>
        <w:rPr>
          <w:rFonts w:hint="eastAsia" w:ascii="仿宋" w:hAnsi="仿宋" w:eastAsia="仿宋" w:cs="仿宋"/>
          <w:color w:val="auto"/>
          <w:sz w:val="24"/>
          <w:szCs w:val="24"/>
        </w:rPr>
        <w:t>及其附属设施</w:t>
      </w:r>
      <w:r>
        <w:rPr>
          <w:rFonts w:hint="eastAsia" w:ascii="仿宋" w:hAnsi="仿宋" w:eastAsia="仿宋" w:cs="仿宋"/>
          <w:color w:val="auto"/>
          <w:kern w:val="0"/>
          <w:sz w:val="24"/>
          <w:szCs w:val="24"/>
        </w:rPr>
        <w:t>的使用进行监督，监督乙方对</w:t>
      </w:r>
      <w:r>
        <w:rPr>
          <w:rFonts w:hint="eastAsia" w:ascii="仿宋" w:hAnsi="仿宋" w:eastAsia="仿宋" w:cs="仿宋"/>
          <w:color w:val="auto"/>
          <w:sz w:val="24"/>
          <w:szCs w:val="24"/>
        </w:rPr>
        <w:t>租赁</w:t>
      </w:r>
      <w:r>
        <w:rPr>
          <w:rFonts w:hint="eastAsia" w:ascii="仿宋" w:hAnsi="仿宋" w:eastAsia="仿宋" w:cs="仿宋"/>
          <w:color w:val="auto"/>
          <w:kern w:val="0"/>
          <w:sz w:val="24"/>
          <w:szCs w:val="24"/>
        </w:rPr>
        <w:t>物业</w:t>
      </w:r>
      <w:r>
        <w:rPr>
          <w:rFonts w:hint="eastAsia" w:ascii="仿宋" w:hAnsi="仿宋" w:eastAsia="仿宋" w:cs="仿宋"/>
          <w:color w:val="auto"/>
          <w:sz w:val="24"/>
          <w:szCs w:val="24"/>
        </w:rPr>
        <w:t>及其附属设施维护、保养、年审</w:t>
      </w:r>
      <w:r>
        <w:rPr>
          <w:rFonts w:hint="eastAsia" w:ascii="仿宋" w:hAnsi="仿宋" w:eastAsia="仿宋" w:cs="仿宋"/>
          <w:color w:val="auto"/>
          <w:kern w:val="0"/>
          <w:sz w:val="24"/>
          <w:szCs w:val="24"/>
        </w:rPr>
        <w:t>。乙方擅自改变</w:t>
      </w:r>
      <w:r>
        <w:rPr>
          <w:rFonts w:hint="eastAsia" w:ascii="仿宋" w:hAnsi="仿宋" w:eastAsia="仿宋" w:cs="仿宋"/>
          <w:color w:val="auto"/>
          <w:sz w:val="24"/>
          <w:szCs w:val="24"/>
        </w:rPr>
        <w:t>物业及其附属设施</w:t>
      </w:r>
      <w:r>
        <w:rPr>
          <w:rFonts w:hint="eastAsia" w:ascii="仿宋" w:hAnsi="仿宋" w:eastAsia="仿宋" w:cs="仿宋"/>
          <w:color w:val="auto"/>
          <w:kern w:val="0"/>
          <w:sz w:val="24"/>
          <w:szCs w:val="24"/>
        </w:rPr>
        <w:t>用途的，甲方有权解除合同，无偿收回物业</w:t>
      </w:r>
      <w:r>
        <w:rPr>
          <w:rFonts w:hint="eastAsia" w:ascii="仿宋" w:hAnsi="仿宋" w:eastAsia="仿宋" w:cs="仿宋"/>
          <w:color w:val="auto"/>
          <w:sz w:val="24"/>
          <w:szCs w:val="24"/>
        </w:rPr>
        <w:t>及其附属设施</w:t>
      </w:r>
      <w:r>
        <w:rPr>
          <w:rFonts w:hint="eastAsia" w:ascii="仿宋" w:hAnsi="仿宋" w:eastAsia="仿宋" w:cs="仿宋"/>
          <w:color w:val="auto"/>
          <w:kern w:val="0"/>
          <w:sz w:val="24"/>
          <w:szCs w:val="24"/>
        </w:rPr>
        <w:t>使用权，所收取的合同履约保证金、已收取的租金不予退还。</w:t>
      </w:r>
    </w:p>
    <w:p w14:paraId="105F9D01">
      <w:pPr>
        <w:keepNext w:val="0"/>
        <w:keepLines w:val="0"/>
        <w:pageBreakBefore w:val="0"/>
        <w:widowControl/>
        <w:shd w:val="clear" w:color="auto" w:fill="FFFFFF"/>
        <w:kinsoku/>
        <w:wordWrap/>
        <w:overflowPunct/>
        <w:topLinePunct w:val="0"/>
        <w:autoSpaceDE/>
        <w:autoSpaceDN w:val="0"/>
        <w:bidi w:val="0"/>
        <w:spacing w:line="520" w:lineRule="exact"/>
        <w:ind w:firstLine="56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sz w:val="24"/>
          <w:szCs w:val="24"/>
        </w:rPr>
        <w:t>合同期满，</w:t>
      </w:r>
      <w:r>
        <w:rPr>
          <w:rFonts w:hint="eastAsia" w:ascii="仿宋" w:hAnsi="仿宋" w:eastAsia="仿宋" w:cs="仿宋"/>
          <w:color w:val="auto"/>
          <w:kern w:val="0"/>
          <w:sz w:val="24"/>
          <w:szCs w:val="24"/>
        </w:rPr>
        <w:t>乙方在租赁物业内建设增设的构筑物、</w:t>
      </w:r>
      <w:r>
        <w:rPr>
          <w:rFonts w:hint="eastAsia" w:ascii="仿宋" w:hAnsi="仿宋" w:eastAsia="仿宋" w:cs="仿宋"/>
          <w:color w:val="auto"/>
          <w:sz w:val="24"/>
          <w:szCs w:val="24"/>
        </w:rPr>
        <w:t>装修</w:t>
      </w:r>
      <w:r>
        <w:rPr>
          <w:rFonts w:hint="eastAsia" w:ascii="仿宋" w:hAnsi="仿宋" w:eastAsia="仿宋" w:cs="仿宋"/>
          <w:color w:val="auto"/>
          <w:kern w:val="0"/>
          <w:sz w:val="24"/>
          <w:szCs w:val="24"/>
        </w:rPr>
        <w:t>及固定式、嵌入式设备设施</w:t>
      </w:r>
      <w:r>
        <w:rPr>
          <w:rFonts w:hint="eastAsia" w:ascii="仿宋" w:hAnsi="仿宋" w:eastAsia="仿宋" w:cs="仿宋"/>
          <w:color w:val="auto"/>
          <w:sz w:val="24"/>
          <w:szCs w:val="24"/>
        </w:rPr>
        <w:t>无偿归甲方所有</w:t>
      </w:r>
      <w:r>
        <w:rPr>
          <w:rFonts w:hint="eastAsia" w:ascii="仿宋" w:hAnsi="仿宋" w:eastAsia="仿宋" w:cs="仿宋"/>
          <w:color w:val="auto"/>
          <w:kern w:val="0"/>
          <w:sz w:val="24"/>
          <w:szCs w:val="24"/>
        </w:rPr>
        <w:t>。</w:t>
      </w:r>
    </w:p>
    <w:p w14:paraId="13118004">
      <w:pPr>
        <w:keepNext w:val="0"/>
        <w:keepLines w:val="0"/>
        <w:pageBreakBefore w:val="0"/>
        <w:widowControl/>
        <w:shd w:val="clear" w:color="auto" w:fill="FFFFFF"/>
        <w:kinsoku/>
        <w:wordWrap/>
        <w:overflowPunct/>
        <w:topLinePunct w:val="0"/>
        <w:autoSpaceDE/>
        <w:autoSpaceDN w:val="0"/>
        <w:bidi w:val="0"/>
        <w:spacing w:line="520" w:lineRule="exact"/>
        <w:ind w:firstLine="560"/>
        <w:jc w:val="left"/>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kern w:val="0"/>
          <w:sz w:val="24"/>
          <w:szCs w:val="24"/>
        </w:rPr>
        <w:t>甲方提供现有资料乙方自行办理相关经营</w:t>
      </w:r>
      <w:r>
        <w:rPr>
          <w:rFonts w:hint="eastAsia" w:ascii="仿宋" w:hAnsi="仿宋" w:eastAsia="仿宋" w:cs="仿宋"/>
          <w:color w:val="auto"/>
          <w:sz w:val="24"/>
          <w:szCs w:val="24"/>
        </w:rPr>
        <w:t>证照、</w:t>
      </w:r>
      <w:r>
        <w:rPr>
          <w:rFonts w:hint="eastAsia" w:ascii="仿宋" w:hAnsi="仿宋" w:eastAsia="仿宋" w:cs="仿宋"/>
          <w:color w:val="auto"/>
          <w:kern w:val="0"/>
          <w:sz w:val="24"/>
          <w:szCs w:val="24"/>
        </w:rPr>
        <w:t>手续。</w:t>
      </w:r>
    </w:p>
    <w:p w14:paraId="698231CE">
      <w:pPr>
        <w:keepNext w:val="0"/>
        <w:keepLines w:val="0"/>
        <w:pageBreakBefore w:val="0"/>
        <w:widowControl/>
        <w:shd w:val="clear" w:color="auto" w:fill="FFFFFF"/>
        <w:kinsoku/>
        <w:wordWrap/>
        <w:overflowPunct/>
        <w:topLinePunct w:val="0"/>
        <w:autoSpaceDE/>
        <w:autoSpaceDN w:val="0"/>
        <w:bidi w:val="0"/>
        <w:spacing w:line="520" w:lineRule="exact"/>
        <w:ind w:firstLine="56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如不能按时将本合同项下的物业</w:t>
      </w:r>
      <w:r>
        <w:rPr>
          <w:rFonts w:hint="eastAsia" w:ascii="仿宋" w:hAnsi="仿宋" w:eastAsia="仿宋" w:cs="仿宋"/>
          <w:color w:val="auto"/>
          <w:sz w:val="24"/>
          <w:szCs w:val="24"/>
        </w:rPr>
        <w:t>及其附属设施</w:t>
      </w:r>
      <w:r>
        <w:rPr>
          <w:rFonts w:hint="eastAsia" w:ascii="仿宋" w:hAnsi="仿宋" w:eastAsia="仿宋" w:cs="仿宋"/>
          <w:color w:val="auto"/>
          <w:kern w:val="0"/>
          <w:sz w:val="24"/>
          <w:szCs w:val="24"/>
        </w:rPr>
        <w:t>交给乙方使用，应</w:t>
      </w:r>
      <w:r>
        <w:rPr>
          <w:rFonts w:hint="eastAsia" w:ascii="仿宋" w:hAnsi="仿宋" w:eastAsia="仿宋" w:cs="仿宋"/>
          <w:color w:val="auto"/>
          <w:kern w:val="0"/>
          <w:sz w:val="24"/>
          <w:szCs w:val="24"/>
          <w:lang w:eastAsia="zh-CN"/>
        </w:rPr>
        <w:t>每天</w:t>
      </w:r>
      <w:r>
        <w:rPr>
          <w:rFonts w:hint="eastAsia" w:ascii="仿宋" w:hAnsi="仿宋" w:eastAsia="仿宋" w:cs="仿宋"/>
          <w:color w:val="auto"/>
          <w:kern w:val="0"/>
          <w:sz w:val="24"/>
          <w:szCs w:val="24"/>
        </w:rPr>
        <w:t>按</w:t>
      </w:r>
      <w:r>
        <w:rPr>
          <w:rFonts w:hint="eastAsia" w:ascii="仿宋" w:hAnsi="仿宋" w:eastAsia="仿宋" w:cs="仿宋"/>
          <w:color w:val="auto"/>
          <w:sz w:val="24"/>
          <w:szCs w:val="24"/>
        </w:rPr>
        <w:t>租金</w:t>
      </w:r>
      <w:r>
        <w:rPr>
          <w:rFonts w:hint="eastAsia" w:ascii="仿宋" w:hAnsi="仿宋" w:eastAsia="仿宋" w:cs="仿宋"/>
          <w:color w:val="auto"/>
          <w:kern w:val="0"/>
          <w:sz w:val="24"/>
          <w:szCs w:val="24"/>
        </w:rPr>
        <w:t>的</w:t>
      </w:r>
      <w:r>
        <w:rPr>
          <w:rFonts w:hint="eastAsia" w:ascii="仿宋" w:hAnsi="仿宋" w:eastAsia="仿宋" w:cs="仿宋"/>
          <w:color w:val="auto"/>
          <w:kern w:val="0"/>
          <w:sz w:val="24"/>
          <w:szCs w:val="24"/>
          <w:u w:val="single"/>
        </w:rPr>
        <w:t xml:space="preserve">   0.1 </w:t>
      </w:r>
      <w:r>
        <w:rPr>
          <w:rFonts w:hint="eastAsia" w:ascii="仿宋" w:hAnsi="仿宋" w:eastAsia="仿宋" w:cs="仿宋"/>
          <w:color w:val="auto"/>
          <w:kern w:val="0"/>
          <w:sz w:val="24"/>
          <w:szCs w:val="24"/>
        </w:rPr>
        <w:t>%向乙方支付违约金。</w:t>
      </w:r>
    </w:p>
    <w:p w14:paraId="1CFD0559">
      <w:pPr>
        <w:keepNext w:val="0"/>
        <w:keepLines w:val="0"/>
        <w:pageBreakBefore w:val="0"/>
        <w:widowControl/>
        <w:shd w:val="clear" w:color="auto" w:fill="FFFFFF"/>
        <w:kinsoku/>
        <w:wordWrap/>
        <w:overflowPunct/>
        <w:topLinePunct w:val="0"/>
        <w:autoSpaceDE/>
        <w:bidi w:val="0"/>
        <w:spacing w:line="520" w:lineRule="exact"/>
        <w:ind w:firstLine="56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5.未经乙方同意，不得违反合同约定提高租金金额。</w:t>
      </w:r>
    </w:p>
    <w:p w14:paraId="53268008">
      <w:pPr>
        <w:keepNext w:val="0"/>
        <w:keepLines w:val="0"/>
        <w:pageBreakBefore w:val="0"/>
        <w:kinsoku/>
        <w:wordWrap/>
        <w:overflowPunct/>
        <w:topLinePunct w:val="0"/>
        <w:autoSpaceDE/>
        <w:bidi w:val="0"/>
        <w:adjustRightInd w:val="0"/>
        <w:spacing w:line="52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（二）乙方的权利和义务</w:t>
      </w:r>
    </w:p>
    <w:p w14:paraId="59867B5D">
      <w:pPr>
        <w:keepNext w:val="0"/>
        <w:keepLines w:val="0"/>
        <w:pageBreakBefore w:val="0"/>
        <w:kinsoku/>
        <w:wordWrap/>
        <w:overflowPunct/>
        <w:topLinePunct w:val="0"/>
        <w:autoSpaceDE/>
        <w:bidi w:val="0"/>
        <w:adjustRightInd w:val="0"/>
        <w:spacing w:line="52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kern w:val="0"/>
          <w:sz w:val="24"/>
          <w:szCs w:val="24"/>
        </w:rPr>
        <w:t>配合甲方办理相关租赁备案手续。</w:t>
      </w:r>
    </w:p>
    <w:p w14:paraId="3BBEBFD2">
      <w:pPr>
        <w:keepNext w:val="0"/>
        <w:keepLines w:val="0"/>
        <w:pageBreakBefore w:val="0"/>
        <w:kinsoku/>
        <w:wordWrap/>
        <w:overflowPunct/>
        <w:topLinePunct w:val="0"/>
        <w:autoSpaceDE/>
        <w:bidi w:val="0"/>
        <w:adjustRightInd w:val="0"/>
        <w:spacing w:line="52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在接收租赁</w:t>
      </w:r>
      <w:r>
        <w:rPr>
          <w:rFonts w:hint="eastAsia" w:ascii="仿宋" w:hAnsi="仿宋" w:eastAsia="仿宋" w:cs="仿宋"/>
          <w:color w:val="auto"/>
          <w:kern w:val="0"/>
          <w:sz w:val="24"/>
          <w:szCs w:val="24"/>
        </w:rPr>
        <w:t>物业</w:t>
      </w:r>
      <w:r>
        <w:rPr>
          <w:rFonts w:hint="eastAsia" w:ascii="仿宋" w:hAnsi="仿宋" w:eastAsia="仿宋" w:cs="仿宋"/>
          <w:color w:val="auto"/>
          <w:sz w:val="24"/>
          <w:szCs w:val="24"/>
        </w:rPr>
        <w:t>前，保证详细知悉和了解</w:t>
      </w:r>
      <w:r>
        <w:rPr>
          <w:rFonts w:hint="eastAsia" w:ascii="仿宋" w:hAnsi="仿宋" w:eastAsia="仿宋" w:cs="仿宋"/>
          <w:color w:val="auto"/>
          <w:kern w:val="0"/>
          <w:sz w:val="24"/>
          <w:szCs w:val="24"/>
        </w:rPr>
        <w:t>物业</w:t>
      </w:r>
      <w:r>
        <w:rPr>
          <w:rFonts w:hint="eastAsia" w:ascii="仿宋" w:hAnsi="仿宋" w:eastAsia="仿宋" w:cs="仿宋"/>
          <w:color w:val="auto"/>
          <w:sz w:val="24"/>
          <w:szCs w:val="24"/>
        </w:rPr>
        <w:t>及其附属设施现状，如发现有问题的，必须立即与甲方沟通协调。</w:t>
      </w:r>
    </w:p>
    <w:p w14:paraId="16AD0FEC">
      <w:pPr>
        <w:keepNext w:val="0"/>
        <w:keepLines w:val="0"/>
        <w:pageBreakBefore w:val="0"/>
        <w:widowControl/>
        <w:shd w:val="clear" w:color="auto" w:fill="FFFFFF"/>
        <w:kinsoku/>
        <w:wordWrap/>
        <w:overflowPunct/>
        <w:topLinePunct w:val="0"/>
        <w:autoSpaceDE/>
        <w:autoSpaceDN w:val="0"/>
        <w:bidi w:val="0"/>
        <w:adjustRightInd/>
        <w:snapToGrid/>
        <w:spacing w:line="5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按照合同约定的用途和期限，享有租赁物业及其附属设施的使用权，享有该物业共有通道和公共设施的使用权，并依法使用该场地经营，甲方不得干涉和侵犯乙方合法权益。</w:t>
      </w:r>
    </w:p>
    <w:p w14:paraId="09238154">
      <w:pPr>
        <w:keepNext w:val="0"/>
        <w:keepLines w:val="0"/>
        <w:pageBreakBefore w:val="0"/>
        <w:kinsoku/>
        <w:wordWrap/>
        <w:overflowPunct/>
        <w:topLinePunct w:val="0"/>
        <w:autoSpaceDE/>
        <w:bidi w:val="0"/>
        <w:adjustRightInd/>
        <w:snapToGrid/>
        <w:spacing w:line="520" w:lineRule="exact"/>
        <w:ind w:firstLine="480" w:firstLineChars="200"/>
        <w:jc w:val="left"/>
        <w:textAlignment w:val="auto"/>
        <w:rPr>
          <w:rFonts w:hint="eastAsia" w:ascii="仿宋" w:hAnsi="仿宋" w:eastAsia="仿宋" w:cs="仿宋"/>
          <w:bCs/>
          <w:color w:val="auto"/>
          <w:sz w:val="24"/>
          <w:szCs w:val="24"/>
          <w:u w:val="single"/>
        </w:rPr>
      </w:pP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本合同物业仅用于经营</w:t>
      </w:r>
      <w:r>
        <w:rPr>
          <w:rFonts w:hint="eastAsia" w:ascii="仿宋" w:hAnsi="仿宋" w:eastAsia="仿宋" w:cs="仿宋"/>
          <w:color w:val="auto"/>
          <w:sz w:val="24"/>
          <w:szCs w:val="24"/>
          <w:u w:val="single"/>
        </w:rPr>
        <w:t xml:space="preserve"> 商业</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不含餐饮</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行业，</w:t>
      </w:r>
      <w:r>
        <w:rPr>
          <w:rFonts w:hint="eastAsia" w:ascii="仿宋" w:hAnsi="仿宋" w:eastAsia="仿宋" w:cs="仿宋"/>
          <w:bCs/>
          <w:color w:val="auto"/>
          <w:sz w:val="24"/>
          <w:szCs w:val="24"/>
          <w:lang w:eastAsia="zh-CN"/>
        </w:rPr>
        <w:t>如作其他用途</w:t>
      </w:r>
      <w:r>
        <w:rPr>
          <w:rFonts w:hint="eastAsia" w:ascii="仿宋" w:hAnsi="仿宋" w:eastAsia="仿宋" w:cs="仿宋"/>
          <w:color w:val="auto"/>
          <w:sz w:val="24"/>
          <w:szCs w:val="24"/>
        </w:rPr>
        <w:t>视作乙方违约。如乙方变更经营行业须经甲方书面同意并取得相关行政主管部门的审批核准或备案登记。</w:t>
      </w:r>
    </w:p>
    <w:p w14:paraId="58CCB0B5">
      <w:pPr>
        <w:keepNext w:val="0"/>
        <w:keepLines w:val="0"/>
        <w:pageBreakBefore w:val="0"/>
        <w:tabs>
          <w:tab w:val="left" w:pos="851"/>
          <w:tab w:val="left" w:pos="1134"/>
        </w:tabs>
        <w:kinsoku/>
        <w:wordWrap/>
        <w:overflowPunct/>
        <w:topLinePunct w:val="0"/>
        <w:autoSpaceDE/>
        <w:bidi w:val="0"/>
        <w:adjustRightInd/>
        <w:snapToGrid/>
        <w:spacing w:line="52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须按相关管理法规要求领取营业执照、卫生许可证、税务登记证、特种行业经营许可证、消防等相关证照，并自行负担办理证照所需费用，否则视作乙方违约。</w:t>
      </w:r>
    </w:p>
    <w:p w14:paraId="10250391">
      <w:pPr>
        <w:keepNext w:val="0"/>
        <w:keepLines w:val="0"/>
        <w:pageBreakBefore w:val="0"/>
        <w:widowControl/>
        <w:shd w:val="clear" w:color="auto" w:fill="FFFFFF"/>
        <w:kinsoku/>
        <w:wordWrap/>
        <w:overflowPunct/>
        <w:topLinePunct w:val="0"/>
        <w:autoSpaceDE/>
        <w:autoSpaceDN w:val="0"/>
        <w:bidi w:val="0"/>
        <w:adjustRightInd/>
        <w:snapToGrid/>
        <w:spacing w:line="5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eastAsia="zh-CN"/>
        </w:rPr>
        <w:t>、</w:t>
      </w:r>
      <w:r>
        <w:rPr>
          <w:rFonts w:hint="eastAsia" w:ascii="仿宋" w:hAnsi="仿宋" w:eastAsia="仿宋" w:cs="仿宋"/>
          <w:color w:val="auto"/>
          <w:kern w:val="0"/>
          <w:sz w:val="24"/>
          <w:szCs w:val="24"/>
        </w:rPr>
        <w:t>自行负责在租赁期间一切经营费用；自行负责并按时依法缴纳税务、工商、环卫、环保等税费规费；负责并按时缴交水</w:t>
      </w:r>
      <w:r>
        <w:rPr>
          <w:rFonts w:hint="eastAsia" w:ascii="仿宋" w:hAnsi="仿宋" w:eastAsia="仿宋" w:cs="仿宋"/>
          <w:color w:val="auto"/>
          <w:kern w:val="0"/>
          <w:sz w:val="24"/>
          <w:szCs w:val="24"/>
          <w:lang w:eastAsia="zh-CN"/>
        </w:rPr>
        <w:t>费及电费</w:t>
      </w:r>
      <w:r>
        <w:rPr>
          <w:rFonts w:hint="eastAsia" w:ascii="仿宋" w:hAnsi="仿宋" w:eastAsia="仿宋" w:cs="仿宋"/>
          <w:color w:val="auto"/>
          <w:kern w:val="0"/>
          <w:sz w:val="24"/>
          <w:szCs w:val="24"/>
        </w:rPr>
        <w:t>。</w:t>
      </w:r>
    </w:p>
    <w:p w14:paraId="78985805">
      <w:pPr>
        <w:pStyle w:val="14"/>
        <w:keepNext w:val="0"/>
        <w:keepLines w:val="0"/>
        <w:pageBreakBefore w:val="0"/>
        <w:kinsoku/>
        <w:wordWrap/>
        <w:overflowPunct/>
        <w:topLinePunct w:val="0"/>
        <w:autoSpaceDE/>
        <w:bidi w:val="0"/>
        <w:adjustRightInd/>
        <w:snapToGrid/>
        <w:spacing w:line="52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自行负责对外经营所产生的债权债务及经营法律责任、经营风险和损益。</w:t>
      </w:r>
    </w:p>
    <w:p w14:paraId="79C4D4E1">
      <w:pPr>
        <w:pStyle w:val="14"/>
        <w:keepNext w:val="0"/>
        <w:keepLines w:val="0"/>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不得在租赁物业内销售假冒伪劣商品。</w:t>
      </w:r>
    </w:p>
    <w:p w14:paraId="5FA0A01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可在甲方规定的物业门前上方范围制作广告招牌。如因广告招牌造成</w:t>
      </w:r>
      <w:r>
        <w:rPr>
          <w:rFonts w:hint="eastAsia" w:ascii="仿宋" w:hAnsi="仿宋" w:eastAsia="仿宋" w:cs="仿宋"/>
          <w:color w:val="auto"/>
          <w:sz w:val="24"/>
          <w:szCs w:val="24"/>
          <w:lang w:val="en-US" w:eastAsia="zh-CN"/>
        </w:rPr>
        <w:t>甲方或</w:t>
      </w:r>
      <w:r>
        <w:rPr>
          <w:rFonts w:hint="eastAsia" w:ascii="仿宋" w:hAnsi="仿宋" w:eastAsia="仿宋" w:cs="仿宋"/>
          <w:color w:val="auto"/>
          <w:sz w:val="24"/>
          <w:szCs w:val="24"/>
        </w:rPr>
        <w:t>他人损失的，由乙方负责改正并负责赔偿。</w:t>
      </w:r>
    </w:p>
    <w:p w14:paraId="7D632351">
      <w:pPr>
        <w:keepNext w:val="0"/>
        <w:keepLines w:val="0"/>
        <w:pageBreakBefore w:val="0"/>
        <w:kinsoku/>
        <w:wordWrap/>
        <w:overflowPunct/>
        <w:topLinePunct w:val="0"/>
        <w:autoSpaceDE/>
        <w:bidi w:val="0"/>
        <w:spacing w:line="520" w:lineRule="exact"/>
        <w:ind w:left="2" w:leftChars="1"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rPr>
        <w:t>10</w:t>
      </w:r>
      <w:r>
        <w:rPr>
          <w:rFonts w:hint="eastAsia" w:ascii="仿宋" w:hAnsi="仿宋" w:eastAsia="仿宋" w:cs="仿宋"/>
          <w:color w:val="auto"/>
          <w:kern w:val="0"/>
          <w:sz w:val="24"/>
          <w:szCs w:val="24"/>
          <w:lang w:eastAsia="zh-CN"/>
        </w:rPr>
        <w:t>、</w:t>
      </w:r>
      <w:r>
        <w:rPr>
          <w:rFonts w:hint="eastAsia" w:ascii="仿宋" w:hAnsi="仿宋" w:eastAsia="仿宋" w:cs="仿宋"/>
          <w:color w:val="auto"/>
          <w:sz w:val="24"/>
          <w:szCs w:val="24"/>
        </w:rPr>
        <w:t>妥善</w:t>
      </w:r>
      <w:r>
        <w:rPr>
          <w:rFonts w:hint="eastAsia" w:ascii="仿宋" w:hAnsi="仿宋" w:eastAsia="仿宋" w:cs="仿宋"/>
          <w:color w:val="auto"/>
          <w:kern w:val="0"/>
          <w:sz w:val="24"/>
          <w:szCs w:val="24"/>
        </w:rPr>
        <w:t>使用</w:t>
      </w:r>
      <w:r>
        <w:rPr>
          <w:rFonts w:hint="eastAsia" w:ascii="仿宋" w:hAnsi="仿宋" w:eastAsia="仿宋" w:cs="仿宋"/>
          <w:color w:val="auto"/>
          <w:sz w:val="24"/>
          <w:szCs w:val="24"/>
        </w:rPr>
        <w:t>和维护租赁</w:t>
      </w:r>
      <w:r>
        <w:rPr>
          <w:rFonts w:hint="eastAsia" w:ascii="仿宋" w:hAnsi="仿宋" w:eastAsia="仿宋" w:cs="仿宋"/>
          <w:color w:val="auto"/>
          <w:kern w:val="0"/>
          <w:sz w:val="24"/>
          <w:szCs w:val="24"/>
        </w:rPr>
        <w:t>物业</w:t>
      </w:r>
      <w:r>
        <w:rPr>
          <w:rFonts w:hint="eastAsia" w:ascii="仿宋" w:hAnsi="仿宋" w:eastAsia="仿宋" w:cs="仿宋"/>
          <w:color w:val="auto"/>
          <w:sz w:val="24"/>
          <w:szCs w:val="24"/>
        </w:rPr>
        <w:t>及其附属设施，及时消除各种可能出现的故障和危险，避免一切可能发生的隐患。负责更换和维修损坏设施</w:t>
      </w:r>
      <w:r>
        <w:rPr>
          <w:rFonts w:hint="eastAsia" w:ascii="仿宋" w:hAnsi="仿宋" w:eastAsia="仿宋" w:cs="仿宋"/>
          <w:color w:val="auto"/>
          <w:kern w:val="0"/>
          <w:sz w:val="24"/>
          <w:szCs w:val="24"/>
        </w:rPr>
        <w:t>，</w:t>
      </w:r>
      <w:r>
        <w:rPr>
          <w:rFonts w:hint="eastAsia" w:ascii="仿宋" w:hAnsi="仿宋" w:eastAsia="仿宋" w:cs="仿宋"/>
          <w:color w:val="auto"/>
          <w:sz w:val="24"/>
          <w:szCs w:val="24"/>
        </w:rPr>
        <w:t>承担维修费用，</w:t>
      </w:r>
      <w:r>
        <w:rPr>
          <w:rFonts w:hint="eastAsia" w:ascii="仿宋" w:hAnsi="仿宋" w:eastAsia="仿宋" w:cs="仿宋"/>
          <w:color w:val="auto"/>
          <w:kern w:val="0"/>
          <w:sz w:val="24"/>
          <w:szCs w:val="24"/>
        </w:rPr>
        <w:t>并保证如在本合同终止时所属设施使用状态正常并随同租赁物业归还甲方</w:t>
      </w:r>
      <w:r>
        <w:rPr>
          <w:rFonts w:hint="eastAsia" w:ascii="仿宋" w:hAnsi="仿宋" w:eastAsia="仿宋" w:cs="仿宋"/>
          <w:color w:val="auto"/>
          <w:sz w:val="24"/>
          <w:szCs w:val="24"/>
        </w:rPr>
        <w:t>。因延误维修造成人身伤亡或财产损失的乙方应负责赔偿。</w:t>
      </w:r>
    </w:p>
    <w:p w14:paraId="58505961">
      <w:pPr>
        <w:pStyle w:val="14"/>
        <w:keepNext w:val="0"/>
        <w:keepLines w:val="0"/>
        <w:pageBreakBefore w:val="0"/>
        <w:kinsoku/>
        <w:wordWrap/>
        <w:overflowPunct/>
        <w:topLinePunct w:val="0"/>
        <w:autoSpaceDE/>
        <w:bidi w:val="0"/>
        <w:spacing w:line="520" w:lineRule="exact"/>
        <w:ind w:firstLine="5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遵守国家安全生产和消防管理相关法规规定，负责物业的消防安全和安全生产，并按规定要求配置灭火器材；办理相关营业消防手续，不得在物业内住宿、明火煮食、私拉乱接用电，不得存放易燃易爆有毒，有腐蚀性等列入国家危险品目录的物品或其他危险物品；不得违章占道经营。否则，视作乙方违约，甲方有权单方终止合同，</w:t>
      </w:r>
      <w:r>
        <w:rPr>
          <w:rFonts w:hint="eastAsia" w:ascii="仿宋" w:hAnsi="仿宋" w:eastAsia="仿宋" w:cs="仿宋"/>
          <w:color w:val="auto"/>
          <w:sz w:val="24"/>
          <w:szCs w:val="24"/>
          <w:lang w:val="en-US" w:eastAsia="zh-CN"/>
        </w:rPr>
        <w:t>无偿收回物业，</w:t>
      </w:r>
      <w:r>
        <w:rPr>
          <w:rFonts w:hint="eastAsia" w:ascii="仿宋" w:hAnsi="仿宋" w:eastAsia="仿宋" w:cs="仿宋"/>
          <w:color w:val="auto"/>
          <w:sz w:val="24"/>
          <w:szCs w:val="24"/>
        </w:rPr>
        <w:t>合同履约保证金归甲方所有。如因乙方违反相关规定而发生意外事故，一切法律责任和经济责任由乙方承担。</w:t>
      </w:r>
    </w:p>
    <w:p w14:paraId="6C66CC14">
      <w:pPr>
        <w:pStyle w:val="14"/>
        <w:keepNext w:val="0"/>
        <w:keepLines w:val="0"/>
        <w:pageBreakBefore w:val="0"/>
        <w:shd w:val="clear" w:color="auto" w:fill="FFFFFF"/>
        <w:kinsoku/>
        <w:wordWrap/>
        <w:overflowPunct/>
        <w:topLinePunct w:val="0"/>
        <w:autoSpaceDE/>
        <w:bidi w:val="0"/>
        <w:spacing w:line="520" w:lineRule="exact"/>
        <w:ind w:firstLine="5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不得改变租赁物业结构或增设构筑物，如确需对租赁物业进行装修或增加设施，需征得甲方书面同意并由乙方办理相关报建报批手续，且不得对物业结构构成影响，否则视作乙方违约，甲方有权单方终止合同，没收合同履约保证金，无偿收回出租物业，并赔偿由此造成甲方的经济损失。乙方须保证施工安全，因施工造成人身伤亡或财产损失的由乙方负责赔偿。</w:t>
      </w:r>
    </w:p>
    <w:p w14:paraId="349DD73F">
      <w:pPr>
        <w:pStyle w:val="14"/>
        <w:keepNext w:val="0"/>
        <w:keepLines w:val="0"/>
        <w:pageBreakBefore w:val="0"/>
        <w:shd w:val="clear" w:color="auto" w:fill="FFFFFF"/>
        <w:kinsoku/>
        <w:wordWrap/>
        <w:overflowPunct/>
        <w:topLinePunct w:val="0"/>
        <w:autoSpaceDE/>
        <w:bidi w:val="0"/>
        <w:spacing w:line="520" w:lineRule="exact"/>
        <w:ind w:firstLine="5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合同期满，对乙方装修或增加设施甲方有权选择以下三种方式提出主张：</w:t>
      </w:r>
    </w:p>
    <w:p w14:paraId="7D547219">
      <w:pPr>
        <w:pStyle w:val="14"/>
        <w:keepNext w:val="0"/>
        <w:keepLines w:val="0"/>
        <w:pageBreakBefore w:val="0"/>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（1）依附于承租物业的装修、增设构筑物及增加的嵌入式设施无偿归甲方所有；</w:t>
      </w:r>
    </w:p>
    <w:p w14:paraId="060D9D80">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（2）要求乙方恢复原状；</w:t>
      </w:r>
    </w:p>
    <w:p w14:paraId="55B25FC5">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（3）向乙方收取恢复工程实际发生的费用。</w:t>
      </w:r>
    </w:p>
    <w:p w14:paraId="60EC63CE">
      <w:pPr>
        <w:keepNext w:val="0"/>
        <w:keepLines w:val="0"/>
        <w:pageBreakBefore w:val="0"/>
        <w:widowControl/>
        <w:shd w:val="clear" w:color="auto" w:fill="FFFFFF"/>
        <w:kinsoku/>
        <w:wordWrap/>
        <w:overflowPunct/>
        <w:topLinePunct w:val="0"/>
        <w:autoSpaceDE/>
        <w:autoSpaceDN/>
        <w:bidi w:val="0"/>
        <w:snapToGrid/>
        <w:spacing w:line="52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rPr>
        <w:t>13</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不得擅自变更租赁物业</w:t>
      </w:r>
      <w:r>
        <w:rPr>
          <w:rFonts w:hint="eastAsia" w:ascii="仿宋" w:hAnsi="仿宋" w:eastAsia="仿宋" w:cs="仿宋"/>
          <w:color w:val="auto"/>
          <w:sz w:val="24"/>
          <w:szCs w:val="24"/>
        </w:rPr>
        <w:t>及其附属设施</w:t>
      </w:r>
      <w:r>
        <w:rPr>
          <w:rFonts w:hint="eastAsia" w:ascii="仿宋" w:hAnsi="仿宋" w:eastAsia="仿宋" w:cs="仿宋"/>
          <w:color w:val="auto"/>
          <w:kern w:val="0"/>
          <w:sz w:val="24"/>
          <w:szCs w:val="24"/>
        </w:rPr>
        <w:t>用途</w:t>
      </w:r>
      <w:r>
        <w:rPr>
          <w:rFonts w:hint="eastAsia" w:ascii="仿宋" w:hAnsi="仿宋" w:eastAsia="仿宋" w:cs="仿宋"/>
          <w:color w:val="auto"/>
          <w:sz w:val="24"/>
          <w:szCs w:val="24"/>
        </w:rPr>
        <w:t>，如确需改变，必须征得甲方书面同意后方可变更。</w:t>
      </w:r>
      <w:r>
        <w:rPr>
          <w:rFonts w:hint="eastAsia" w:ascii="仿宋" w:hAnsi="仿宋" w:eastAsia="仿宋" w:cs="仿宋"/>
          <w:color w:val="auto"/>
          <w:kern w:val="0"/>
          <w:sz w:val="24"/>
          <w:szCs w:val="24"/>
        </w:rPr>
        <w:t>否则，甲方有权单方解除本合同，并没收合同履约保证金，无偿收回承租物业，乙方擅自变更租赁用途所产生的法律责任由乙方自行承担。</w:t>
      </w:r>
    </w:p>
    <w:p w14:paraId="1CBE9615">
      <w:pPr>
        <w:keepNext w:val="0"/>
        <w:keepLines w:val="0"/>
        <w:pageBreakBefore w:val="0"/>
        <w:widowControl w:val="0"/>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14</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未经甲方书面同意，不得擅自转租租赁的物业</w:t>
      </w:r>
      <w:r>
        <w:rPr>
          <w:rFonts w:hint="eastAsia" w:ascii="仿宋" w:hAnsi="仿宋" w:eastAsia="仿宋" w:cs="仿宋"/>
          <w:color w:val="auto"/>
          <w:sz w:val="24"/>
          <w:szCs w:val="24"/>
        </w:rPr>
        <w:t>及其附属设施</w:t>
      </w:r>
      <w:r>
        <w:rPr>
          <w:rFonts w:hint="eastAsia" w:ascii="仿宋" w:hAnsi="仿宋" w:eastAsia="仿宋" w:cs="仿宋"/>
          <w:color w:val="auto"/>
          <w:kern w:val="0"/>
          <w:sz w:val="24"/>
          <w:szCs w:val="24"/>
        </w:rPr>
        <w:t>，否则甲方有权单方解除本合同，并没收合同履约保证金，无偿收回承租物业。</w:t>
      </w:r>
    </w:p>
    <w:p w14:paraId="646B6ADD">
      <w:pPr>
        <w:keepNext w:val="0"/>
        <w:keepLines w:val="0"/>
        <w:pageBreakBefore w:val="0"/>
        <w:kinsoku/>
        <w:wordWrap/>
        <w:overflowPunct/>
        <w:topLinePunct w:val="0"/>
        <w:autoSpaceDE/>
        <w:autoSpaceDN/>
        <w:bidi w:val="0"/>
        <w:adjustRightInd w:val="0"/>
        <w:snapToGrid/>
        <w:spacing w:line="52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不得利用租赁</w:t>
      </w:r>
      <w:r>
        <w:rPr>
          <w:rFonts w:hint="eastAsia" w:ascii="仿宋" w:hAnsi="仿宋" w:eastAsia="仿宋" w:cs="仿宋"/>
          <w:color w:val="auto"/>
          <w:kern w:val="0"/>
          <w:sz w:val="24"/>
          <w:szCs w:val="24"/>
        </w:rPr>
        <w:t>物业</w:t>
      </w:r>
      <w:r>
        <w:rPr>
          <w:rFonts w:hint="eastAsia" w:ascii="仿宋" w:hAnsi="仿宋" w:eastAsia="仿宋" w:cs="仿宋"/>
          <w:color w:val="auto"/>
          <w:sz w:val="24"/>
          <w:szCs w:val="24"/>
        </w:rPr>
        <w:t>从事违法犯罪活动。</w:t>
      </w:r>
    </w:p>
    <w:p w14:paraId="2B5BF820">
      <w:pPr>
        <w:keepNext w:val="0"/>
        <w:keepLines w:val="0"/>
        <w:pageBreakBefore w:val="0"/>
        <w:kinsoku/>
        <w:wordWrap/>
        <w:overflowPunct/>
        <w:topLinePunct w:val="0"/>
        <w:autoSpaceDE/>
        <w:autoSpaceDN/>
        <w:bidi w:val="0"/>
        <w:snapToGrid/>
        <w:spacing w:line="52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自觉搞好租赁物业及其附属设施的进出通道卫生，在规定堆放处放置垃圾，不得占用公共道路堆放物品、器材，不得堵塞下水道，如因乙方造成损坏的，由乙方负责赔偿，乙方负责按照政府有关部门关于承租物业的周边的整治要求进行清洁保洁。</w:t>
      </w:r>
    </w:p>
    <w:p w14:paraId="32F924A1">
      <w:pPr>
        <w:keepNext w:val="0"/>
        <w:keepLines w:val="0"/>
        <w:pageBreakBefore w:val="0"/>
        <w:kinsoku/>
        <w:wordWrap/>
        <w:overflowPunct/>
        <w:topLinePunct w:val="0"/>
        <w:autoSpaceDE/>
        <w:bidi w:val="0"/>
        <w:spacing w:line="520" w:lineRule="exact"/>
        <w:ind w:firstLine="472" w:firstLineChars="196"/>
        <w:jc w:val="left"/>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第六条  转租</w:t>
      </w:r>
    </w:p>
    <w:p w14:paraId="4A1E991F">
      <w:pPr>
        <w:pStyle w:val="14"/>
        <w:keepNext w:val="0"/>
        <w:keepLines w:val="0"/>
        <w:pageBreakBefore w:val="0"/>
        <w:kinsoku/>
        <w:wordWrap/>
        <w:overflowPunct/>
        <w:topLinePunct w:val="0"/>
        <w:autoSpaceDE/>
        <w:bidi w:val="0"/>
        <w:spacing w:line="520" w:lineRule="exact"/>
        <w:ind w:firstLine="5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（一）合同期内，乙方不得转租租赁的物业。如确需转租，须经甲方书面同意并签订转租补充合同，否则视作乙方违约，甲方有权单方终止合同，无偿收回出租的物业，合同履约保证金归甲方所有。</w:t>
      </w:r>
    </w:p>
    <w:p w14:paraId="56C4CACE">
      <w:pPr>
        <w:pStyle w:val="14"/>
        <w:keepNext w:val="0"/>
        <w:keepLines w:val="0"/>
        <w:pageBreakBefore w:val="0"/>
        <w:kinsoku/>
        <w:wordWrap/>
        <w:overflowPunct/>
        <w:topLinePunct w:val="0"/>
        <w:autoSpaceDE/>
        <w:bidi w:val="0"/>
        <w:spacing w:line="520" w:lineRule="exact"/>
        <w:ind w:firstLine="5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（二）如乙方经甲方同意进行转租，乙方必须遵守下列条款：</w:t>
      </w:r>
    </w:p>
    <w:p w14:paraId="5A2EE769">
      <w:pPr>
        <w:pStyle w:val="14"/>
        <w:keepNext w:val="0"/>
        <w:keepLines w:val="0"/>
        <w:pageBreakBefore w:val="0"/>
        <w:kinsoku/>
        <w:wordWrap/>
        <w:overflowPunct/>
        <w:topLinePunct w:val="0"/>
        <w:autoSpaceDE/>
        <w:bidi w:val="0"/>
        <w:spacing w:line="520" w:lineRule="exact"/>
        <w:ind w:firstLine="5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本合同规定的甲乙双方的责任和权利不因转租而改变。</w:t>
      </w:r>
    </w:p>
    <w:p w14:paraId="596F5798">
      <w:pPr>
        <w:pStyle w:val="14"/>
        <w:keepNext w:val="0"/>
        <w:keepLines w:val="0"/>
        <w:pageBreakBefore w:val="0"/>
        <w:kinsoku/>
        <w:wordWrap/>
        <w:overflowPunct/>
        <w:topLinePunct w:val="0"/>
        <w:autoSpaceDE/>
        <w:bidi w:val="0"/>
        <w:spacing w:line="520" w:lineRule="exact"/>
        <w:ind w:firstLine="5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负责转租期间的管理工作（包括向转租户收取租金等）。</w:t>
      </w:r>
    </w:p>
    <w:p w14:paraId="21E6E6E5">
      <w:pPr>
        <w:pStyle w:val="14"/>
        <w:keepNext w:val="0"/>
        <w:keepLines w:val="0"/>
        <w:pageBreakBefore w:val="0"/>
        <w:kinsoku/>
        <w:wordWrap/>
        <w:overflowPunct/>
        <w:topLinePunct w:val="0"/>
        <w:autoSpaceDE/>
        <w:bidi w:val="0"/>
        <w:spacing w:line="520" w:lineRule="exact"/>
        <w:ind w:firstLine="5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转租期限不得超过乙方对甲方的承租期限；</w:t>
      </w:r>
    </w:p>
    <w:p w14:paraId="1F871646">
      <w:pPr>
        <w:pStyle w:val="14"/>
        <w:keepNext w:val="0"/>
        <w:keepLines w:val="0"/>
        <w:pageBreakBefore w:val="0"/>
        <w:kinsoku/>
        <w:wordWrap/>
        <w:overflowPunct/>
        <w:topLinePunct w:val="0"/>
        <w:autoSpaceDE/>
        <w:bidi w:val="0"/>
        <w:spacing w:line="520" w:lineRule="exact"/>
        <w:ind w:firstLine="5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转租的用途不得超出本合同规定的用途；</w:t>
      </w:r>
    </w:p>
    <w:p w14:paraId="7A41D905">
      <w:pPr>
        <w:pStyle w:val="14"/>
        <w:keepNext w:val="0"/>
        <w:keepLines w:val="0"/>
        <w:pageBreakBefore w:val="0"/>
        <w:kinsoku/>
        <w:wordWrap/>
        <w:overflowPunct/>
        <w:topLinePunct w:val="0"/>
        <w:autoSpaceDE/>
        <w:bidi w:val="0"/>
        <w:spacing w:line="520" w:lineRule="exact"/>
        <w:ind w:firstLine="5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转租合同应列明“若因不可抗力原因提前终止本合同或乙方提前终止本合同，乙方与转租户的转租合同同时终止”。</w:t>
      </w:r>
    </w:p>
    <w:p w14:paraId="40C116AC">
      <w:pPr>
        <w:pStyle w:val="14"/>
        <w:keepNext w:val="0"/>
        <w:keepLines w:val="0"/>
        <w:pageBreakBefore w:val="0"/>
        <w:kinsoku/>
        <w:wordWrap/>
        <w:overflowPunct/>
        <w:topLinePunct w:val="0"/>
        <w:autoSpaceDE/>
        <w:bidi w:val="0"/>
        <w:spacing w:line="520" w:lineRule="exact"/>
        <w:ind w:firstLine="5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要求转租户签署保证书，保证其同意履行乙方与甲方合同中有关转租行为的规定，并承诺与乙方就本合同的履行对甲方承担连带责任。在终止本合同时，转租合同同时终止，转租户无条件迁离租赁物业。乙方应将转租户签署的保证书原件及转租合同保证金归甲方所有。在转租合同签订后的</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3个工作</w:t>
      </w:r>
      <w:r>
        <w:rPr>
          <w:rFonts w:hint="eastAsia" w:ascii="仿宋" w:hAnsi="仿宋" w:eastAsia="仿宋" w:cs="仿宋"/>
          <w:color w:val="auto"/>
          <w:sz w:val="24"/>
          <w:szCs w:val="24"/>
        </w:rPr>
        <w:t>日内交甲方存档，否则作乙方违约处理，甲方有权解除合同，无偿收回出租物业。</w:t>
      </w:r>
    </w:p>
    <w:p w14:paraId="45A90B46">
      <w:pPr>
        <w:pStyle w:val="14"/>
        <w:keepNext w:val="0"/>
        <w:keepLines w:val="0"/>
        <w:pageBreakBefore w:val="0"/>
        <w:kinsoku/>
        <w:wordWrap/>
        <w:overflowPunct/>
        <w:topLinePunct w:val="0"/>
        <w:autoSpaceDE/>
        <w:bidi w:val="0"/>
        <w:spacing w:line="520" w:lineRule="exact"/>
        <w:ind w:firstLine="5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负责因转租行为产生的一切纠纷及所造成的经济损失。</w:t>
      </w:r>
    </w:p>
    <w:p w14:paraId="68F6B444">
      <w:pPr>
        <w:pStyle w:val="14"/>
        <w:keepNext w:val="0"/>
        <w:keepLines w:val="0"/>
        <w:pageBreakBefore w:val="0"/>
        <w:kinsoku/>
        <w:wordWrap/>
        <w:overflowPunct/>
        <w:topLinePunct w:val="0"/>
        <w:autoSpaceDE/>
        <w:bidi w:val="0"/>
        <w:spacing w:line="520" w:lineRule="exact"/>
        <w:ind w:firstLine="5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负责因转租而产生的税费。</w:t>
      </w:r>
    </w:p>
    <w:p w14:paraId="125E1D5F">
      <w:pPr>
        <w:pStyle w:val="14"/>
        <w:keepNext w:val="0"/>
        <w:keepLines w:val="0"/>
        <w:pageBreakBefore w:val="0"/>
        <w:kinsoku/>
        <w:wordWrap/>
        <w:overflowPunct/>
        <w:topLinePunct w:val="0"/>
        <w:autoSpaceDE/>
        <w:bidi w:val="0"/>
        <w:spacing w:line="520" w:lineRule="exact"/>
        <w:ind w:firstLine="560"/>
        <w:jc w:val="left"/>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第七条  </w:t>
      </w:r>
      <w:r>
        <w:rPr>
          <w:rFonts w:hint="eastAsia" w:ascii="仿宋" w:hAnsi="仿宋" w:eastAsia="仿宋" w:cs="仿宋"/>
          <w:color w:val="auto"/>
          <w:sz w:val="24"/>
          <w:szCs w:val="24"/>
        </w:rPr>
        <w:t>合同期满，本合同自行终止，甲方无偿收回该物业及其附属设施。乙方如意向续租，须在合同期满前</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个月向甲方提交意向续租申请书。</w:t>
      </w:r>
    </w:p>
    <w:p w14:paraId="17BCAE65">
      <w:pPr>
        <w:pStyle w:val="14"/>
        <w:keepNext w:val="0"/>
        <w:keepLines w:val="0"/>
        <w:pageBreakBefore w:val="0"/>
        <w:kinsoku/>
        <w:wordWrap/>
        <w:overflowPunct/>
        <w:topLinePunct w:val="0"/>
        <w:autoSpaceDE/>
        <w:bidi w:val="0"/>
        <w:spacing w:line="520" w:lineRule="exact"/>
        <w:ind w:firstLine="600" w:firstLineChars="249"/>
        <w:jc w:val="left"/>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第八条 </w:t>
      </w:r>
      <w:r>
        <w:rPr>
          <w:rFonts w:hint="eastAsia" w:ascii="仿宋" w:hAnsi="仿宋" w:eastAsia="仿宋" w:cs="仿宋"/>
          <w:b/>
          <w:bCs/>
          <w:color w:val="auto"/>
          <w:sz w:val="24"/>
          <w:szCs w:val="24"/>
        </w:rPr>
        <w:t>合同的变更、解除和终止</w:t>
      </w:r>
    </w:p>
    <w:p w14:paraId="6F7812E7">
      <w:pPr>
        <w:pStyle w:val="14"/>
        <w:keepNext w:val="0"/>
        <w:keepLines w:val="0"/>
        <w:pageBreakBefore w:val="0"/>
        <w:kinsoku/>
        <w:wordWrap/>
        <w:overflowPunct/>
        <w:topLinePunct w:val="0"/>
        <w:autoSpaceDE/>
        <w:bidi w:val="0"/>
        <w:spacing w:line="520" w:lineRule="exact"/>
        <w:ind w:firstLine="5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（一）本合同效力不受甲乙双方法人代表变动影响，也不因经济联社的分立或合并而变更或解除。</w:t>
      </w:r>
    </w:p>
    <w:p w14:paraId="55EF3EC5">
      <w:pPr>
        <w:pStyle w:val="14"/>
        <w:keepNext w:val="0"/>
        <w:keepLines w:val="0"/>
        <w:pageBreakBefore w:val="0"/>
        <w:kinsoku/>
        <w:wordWrap/>
        <w:overflowPunct/>
        <w:topLinePunct w:val="0"/>
        <w:autoSpaceDE/>
        <w:bidi w:val="0"/>
        <w:adjustRightInd w:val="0"/>
        <w:snapToGrid w:val="0"/>
        <w:spacing w:line="520" w:lineRule="exact"/>
        <w:ind w:firstLine="561"/>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（二）任何一方不得随意终止合同，因不可抗力而不能履行合同除外。</w:t>
      </w:r>
    </w:p>
    <w:p w14:paraId="05356CA6">
      <w:pPr>
        <w:keepNext w:val="0"/>
        <w:keepLines w:val="0"/>
        <w:pageBreakBefore w:val="0"/>
        <w:kinsoku/>
        <w:wordWrap/>
        <w:overflowPunct/>
        <w:topLinePunct w:val="0"/>
        <w:autoSpaceDE/>
        <w:bidi w:val="0"/>
        <w:adjustRightInd w:val="0"/>
        <w:snapToGrid w:val="0"/>
        <w:spacing w:line="520" w:lineRule="exact"/>
        <w:ind w:firstLine="561"/>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（三）合同相关条款需变更的，经甲乙双方协商后签订《补充协议》，但必须按照天河区</w:t>
      </w:r>
      <w:r>
        <w:rPr>
          <w:rFonts w:hint="eastAsia" w:ascii="仿宋" w:hAnsi="仿宋" w:eastAsia="仿宋" w:cs="仿宋"/>
          <w:color w:val="auto"/>
          <w:sz w:val="24"/>
          <w:szCs w:val="24"/>
          <w:lang w:eastAsia="zh-CN"/>
        </w:rPr>
        <w:t>农村集体资产</w:t>
      </w:r>
      <w:r>
        <w:rPr>
          <w:rFonts w:hint="eastAsia" w:ascii="仿宋" w:hAnsi="仿宋" w:eastAsia="仿宋" w:cs="仿宋"/>
          <w:color w:val="auto"/>
          <w:sz w:val="24"/>
          <w:szCs w:val="24"/>
        </w:rPr>
        <w:t>管理相关规定进行民主表决并公示后才能生效。</w:t>
      </w:r>
    </w:p>
    <w:p w14:paraId="303DF090">
      <w:pPr>
        <w:pStyle w:val="14"/>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（四）合同期内，如遇国家征收、</w:t>
      </w:r>
      <w:r>
        <w:rPr>
          <w:rFonts w:hint="eastAsia" w:ascii="仿宋" w:hAnsi="仿宋" w:eastAsia="仿宋" w:cs="仿宋"/>
          <w:color w:val="auto"/>
          <w:sz w:val="24"/>
          <w:szCs w:val="24"/>
          <w:lang w:eastAsia="zh-CN"/>
        </w:rPr>
        <w:t>征用该物业或甲方对该物业有重大改造时</w:t>
      </w:r>
      <w:r>
        <w:rPr>
          <w:rFonts w:hint="eastAsia" w:ascii="仿宋" w:hAnsi="仿宋" w:eastAsia="仿宋" w:cs="仿宋"/>
          <w:color w:val="auto"/>
          <w:sz w:val="24"/>
          <w:szCs w:val="24"/>
        </w:rPr>
        <w:t>，甲方应提前一个月通知乙方，乙方必须无条件服从，并按时搬迁，本合同自动终止，甲乙双方互不承担违约责任。乙方逾期搬迁的，物业内属于乙方的设施物品的，视乙方自愿放弃，甲方有权自行处置。相关清理费用由乙方承担。征地补偿款、建筑物及设施补偿费属甲方所有，其他补偿费按有关政策规定执行；乙方租赁租金计付至实际交还物业及其附属设施之日。</w:t>
      </w:r>
    </w:p>
    <w:p w14:paraId="0EEEEEDC">
      <w:pPr>
        <w:pStyle w:val="14"/>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（五）合同期内，如因法律规定的不可抗力致使本合同难以履行时，本合同可以变更或解除，双方互不承担违约责任。遭受不可抗力事件的一方应自行在条件允许下采取一切合理措施以减少这一事件造成的损失。</w:t>
      </w:r>
    </w:p>
    <w:p w14:paraId="0C0CD9B2">
      <w:pPr>
        <w:keepNext w:val="0"/>
        <w:keepLines w:val="0"/>
        <w:pageBreakBefore w:val="0"/>
        <w:kinsoku/>
        <w:wordWrap/>
        <w:overflowPunct/>
        <w:topLinePunct w:val="0"/>
        <w:autoSpaceDE/>
        <w:bidi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（六）乙方出现下列情况时，本租赁合同自行解除，甲方有权</w:t>
      </w:r>
      <w:r>
        <w:rPr>
          <w:rFonts w:hint="eastAsia" w:ascii="仿宋" w:hAnsi="仿宋" w:eastAsia="仿宋" w:cs="仿宋"/>
          <w:color w:val="auto"/>
          <w:sz w:val="24"/>
          <w:szCs w:val="24"/>
          <w:lang w:val="en-US" w:eastAsia="zh-CN"/>
        </w:rPr>
        <w:t>无偿</w:t>
      </w:r>
      <w:r>
        <w:rPr>
          <w:rFonts w:hint="eastAsia" w:ascii="仿宋" w:hAnsi="仿宋" w:eastAsia="仿宋" w:cs="仿宋"/>
          <w:color w:val="auto"/>
          <w:sz w:val="24"/>
          <w:szCs w:val="24"/>
        </w:rPr>
        <w:t>收回物业：</w:t>
      </w:r>
    </w:p>
    <w:p w14:paraId="425C8B28">
      <w:pPr>
        <w:keepNext w:val="0"/>
        <w:keepLines w:val="0"/>
        <w:pageBreakBefore w:val="0"/>
        <w:kinsoku/>
        <w:wordWrap/>
        <w:overflowPunct/>
        <w:topLinePunct w:val="0"/>
        <w:autoSpaceDE/>
        <w:bidi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1、乙方为自然人的，自然人死亡时。</w:t>
      </w:r>
    </w:p>
    <w:p w14:paraId="33488D98">
      <w:pPr>
        <w:keepNext w:val="0"/>
        <w:keepLines w:val="0"/>
        <w:pageBreakBefore w:val="0"/>
        <w:kinsoku/>
        <w:wordWrap/>
        <w:overflowPunct/>
        <w:topLinePunct w:val="0"/>
        <w:autoSpaceDE/>
        <w:bidi w:val="0"/>
        <w:spacing w:line="52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2、乙方为法人的，法人被注销时</w:t>
      </w:r>
      <w:r>
        <w:rPr>
          <w:rFonts w:hint="eastAsia" w:ascii="仿宋" w:hAnsi="仿宋" w:eastAsia="仿宋" w:cs="仿宋"/>
          <w:color w:val="auto"/>
          <w:sz w:val="24"/>
          <w:szCs w:val="24"/>
          <w:lang w:eastAsia="zh-CN"/>
        </w:rPr>
        <w:t>。</w:t>
      </w:r>
    </w:p>
    <w:p w14:paraId="64FA45E0">
      <w:pPr>
        <w:keepNext w:val="0"/>
        <w:keepLines w:val="0"/>
        <w:pageBreakBefore w:val="0"/>
        <w:kinsoku/>
        <w:wordWrap/>
        <w:overflowPunct/>
        <w:topLinePunct w:val="0"/>
        <w:autoSpaceDE/>
        <w:bidi w:val="0"/>
        <w:spacing w:line="520" w:lineRule="exact"/>
        <w:ind w:firstLine="482" w:firstLineChars="200"/>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第九条 违约责任</w:t>
      </w:r>
    </w:p>
    <w:p w14:paraId="0CC15436">
      <w:pPr>
        <w:keepNext w:val="0"/>
        <w:keepLines w:val="0"/>
        <w:pageBreakBefore w:val="0"/>
        <w:kinsoku/>
        <w:wordWrap/>
        <w:overflowPunct/>
        <w:topLinePunct w:val="0"/>
        <w:autoSpaceDE/>
        <w:bidi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（一）甲乙双方任何一方有违反租赁合同的行为，违约一方应就违约行为给对方造成的经济损失进行赔偿。</w:t>
      </w:r>
    </w:p>
    <w:p w14:paraId="62554F80">
      <w:pPr>
        <w:keepNext w:val="0"/>
        <w:keepLines w:val="0"/>
        <w:pageBreakBefore w:val="0"/>
        <w:kinsoku/>
        <w:wordWrap/>
        <w:overflowPunct/>
        <w:topLinePunct w:val="0"/>
        <w:autoSpaceDE/>
        <w:bidi w:val="0"/>
        <w:spacing w:line="52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（二）如任何一方违约，守约方为维护权益向违约方追偿的一切费用（包括但不限于律师费、诉讼费、保全费、交通费、差旅费、鉴定费等等）均由违约方承担。</w:t>
      </w:r>
    </w:p>
    <w:p w14:paraId="22EBBC39">
      <w:pPr>
        <w:keepNext w:val="0"/>
        <w:keepLines w:val="0"/>
        <w:pageBreakBefore w:val="0"/>
        <w:kinsoku/>
        <w:wordWrap/>
        <w:overflowPunct/>
        <w:topLinePunct w:val="0"/>
        <w:autoSpaceDE/>
        <w:bidi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三</w:t>
      </w:r>
      <w:r>
        <w:rPr>
          <w:rFonts w:hint="eastAsia" w:ascii="仿宋" w:hAnsi="仿宋" w:eastAsia="仿宋" w:cs="仿宋"/>
          <w:color w:val="auto"/>
          <w:sz w:val="24"/>
          <w:szCs w:val="24"/>
        </w:rPr>
        <w:t>）乙方提前退租，保证金不予退还。乙方逾期支付租金或任何一项费用，每逾期一日，乙方须按欠款总额的</w:t>
      </w:r>
      <w:r>
        <w:rPr>
          <w:rFonts w:hint="eastAsia" w:ascii="仿宋" w:hAnsi="仿宋" w:eastAsia="仿宋" w:cs="仿宋"/>
          <w:color w:val="auto"/>
          <w:sz w:val="24"/>
          <w:szCs w:val="24"/>
          <w:u w:val="single"/>
        </w:rPr>
        <w:t xml:space="preserve"> 0.1% </w:t>
      </w:r>
      <w:r>
        <w:rPr>
          <w:rFonts w:hint="eastAsia" w:ascii="仿宋" w:hAnsi="仿宋" w:eastAsia="仿宋" w:cs="仿宋"/>
          <w:color w:val="auto"/>
          <w:sz w:val="24"/>
          <w:szCs w:val="24"/>
        </w:rPr>
        <w:t>向甲方支付</w:t>
      </w:r>
      <w:r>
        <w:rPr>
          <w:rFonts w:hint="eastAsia" w:ascii="仿宋" w:hAnsi="仿宋" w:eastAsia="仿宋" w:cs="仿宋"/>
          <w:color w:val="auto"/>
          <w:sz w:val="24"/>
          <w:szCs w:val="24"/>
          <w:lang w:eastAsia="zh-CN"/>
        </w:rPr>
        <w:t>违约金</w:t>
      </w:r>
      <w:r>
        <w:rPr>
          <w:rFonts w:hint="eastAsia" w:ascii="仿宋" w:hAnsi="仿宋" w:eastAsia="仿宋" w:cs="仿宋"/>
          <w:color w:val="auto"/>
          <w:sz w:val="24"/>
          <w:szCs w:val="24"/>
        </w:rPr>
        <w:t>。如果逾期</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30</w:t>
      </w:r>
      <w:r>
        <w:rPr>
          <w:rFonts w:hint="eastAsia" w:ascii="仿宋" w:hAnsi="仿宋" w:eastAsia="仿宋" w:cs="仿宋"/>
          <w:color w:val="auto"/>
          <w:sz w:val="24"/>
          <w:szCs w:val="24"/>
        </w:rPr>
        <w:t>日，甲方有权单方解除合同，同时没收乙方的保证金并无偿收回物业。</w:t>
      </w:r>
    </w:p>
    <w:p w14:paraId="620DAE31">
      <w:pPr>
        <w:keepNext w:val="0"/>
        <w:keepLines w:val="0"/>
        <w:pageBreakBefore w:val="0"/>
        <w:kinsoku/>
        <w:wordWrap/>
        <w:overflowPunct/>
        <w:topLinePunct w:val="0"/>
        <w:autoSpaceDE/>
        <w:bidi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四</w:t>
      </w:r>
      <w:r>
        <w:rPr>
          <w:rFonts w:hint="eastAsia" w:ascii="仿宋" w:hAnsi="仿宋" w:eastAsia="仿宋" w:cs="仿宋"/>
          <w:color w:val="auto"/>
          <w:sz w:val="24"/>
          <w:szCs w:val="24"/>
        </w:rPr>
        <w:t>）如拖欠上述任何款项，乙方完全同意甲方对其在承租物业内的所有物资进行变卖，所得款项用于冲抵乙方的欠款，不足清偿的款项，甲方有权向乙方追偿。</w:t>
      </w:r>
    </w:p>
    <w:p w14:paraId="640205E6">
      <w:pPr>
        <w:keepNext w:val="0"/>
        <w:keepLines w:val="0"/>
        <w:pageBreakBefore w:val="0"/>
        <w:kinsoku/>
        <w:wordWrap/>
        <w:overflowPunct/>
        <w:topLinePunct w:val="0"/>
        <w:autoSpaceDE/>
        <w:bidi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五</w:t>
      </w:r>
      <w:r>
        <w:rPr>
          <w:rFonts w:hint="eastAsia" w:ascii="仿宋" w:hAnsi="仿宋" w:eastAsia="仿宋" w:cs="仿宋"/>
          <w:color w:val="auto"/>
          <w:sz w:val="24"/>
          <w:szCs w:val="24"/>
        </w:rPr>
        <w:t>）乙方擅自转租或转借物业、转让经营权，或擅自改变物业用途，或将甲方物业、物品用于担保，甲方有权解除合同，同时没收保证金及无偿收回物业，要求赔偿损失。</w:t>
      </w:r>
    </w:p>
    <w:p w14:paraId="41B58BFE">
      <w:pPr>
        <w:keepNext w:val="0"/>
        <w:keepLines w:val="0"/>
        <w:pageBreakBefore w:val="0"/>
        <w:kinsoku/>
        <w:wordWrap/>
        <w:overflowPunct/>
        <w:topLinePunct w:val="0"/>
        <w:autoSpaceDE/>
        <w:bidi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六</w:t>
      </w:r>
      <w:r>
        <w:rPr>
          <w:rFonts w:hint="eastAsia" w:ascii="仿宋" w:hAnsi="仿宋" w:eastAsia="仿宋" w:cs="仿宋"/>
          <w:color w:val="auto"/>
          <w:sz w:val="24"/>
          <w:szCs w:val="24"/>
        </w:rPr>
        <w:t>）如乙方未经甲方同意私自装修或擅自改变物业结构或在该物业内搭建阁楼的，甲方有权解除合同，同时没收保证金及无偿收回物业，并向乙方追偿损失。</w:t>
      </w:r>
    </w:p>
    <w:p w14:paraId="654A7084">
      <w:pPr>
        <w:keepNext w:val="0"/>
        <w:keepLines w:val="0"/>
        <w:pageBreakBefore w:val="0"/>
        <w:kinsoku/>
        <w:wordWrap/>
        <w:overflowPunct/>
        <w:topLinePunct w:val="0"/>
        <w:autoSpaceDE/>
        <w:bidi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七</w:t>
      </w:r>
      <w:r>
        <w:rPr>
          <w:rFonts w:hint="eastAsia" w:ascii="仿宋" w:hAnsi="仿宋" w:eastAsia="仿宋" w:cs="仿宋"/>
          <w:color w:val="auto"/>
          <w:sz w:val="24"/>
          <w:szCs w:val="24"/>
        </w:rPr>
        <w:t>）乙方未按甲方或政府有关职能部门消防整改要求进行消防安全整改的，甲方有权单方解除本合同，无偿收回物业，没收保证金，并向乙方追偿损失。</w:t>
      </w:r>
    </w:p>
    <w:p w14:paraId="0933F2D0">
      <w:pPr>
        <w:pStyle w:val="14"/>
        <w:keepNext w:val="0"/>
        <w:keepLines w:val="0"/>
        <w:pageBreakBefore w:val="0"/>
        <w:kinsoku/>
        <w:wordWrap/>
        <w:overflowPunct/>
        <w:topLinePunct w:val="0"/>
        <w:autoSpaceDE/>
        <w:bidi w:val="0"/>
        <w:spacing w:line="520" w:lineRule="exact"/>
        <w:ind w:firstLine="5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八</w:t>
      </w:r>
      <w:r>
        <w:rPr>
          <w:rFonts w:hint="eastAsia" w:ascii="仿宋" w:hAnsi="仿宋" w:eastAsia="仿宋" w:cs="仿宋"/>
          <w:color w:val="auto"/>
          <w:sz w:val="24"/>
          <w:szCs w:val="24"/>
        </w:rPr>
        <w:t>）合同期内，乙方有下列行为之一的，视作乙方违约，甲方有权单方面终止合同，本租赁合同自甲方向乙方发出解除合同通知书送达的次日终止，合同履约保证金归甲方所有，并无偿收回所出租物业及其附属设施，同时有权追究乙方造成甲方的经济损失：</w:t>
      </w:r>
    </w:p>
    <w:p w14:paraId="7ED5BABD">
      <w:pPr>
        <w:pStyle w:val="14"/>
        <w:keepNext w:val="0"/>
        <w:keepLines w:val="0"/>
        <w:pageBreakBefore w:val="0"/>
        <w:shd w:val="clear" w:color="auto" w:fill="FFFFFF"/>
        <w:kinsoku/>
        <w:wordWrap/>
        <w:overflowPunct/>
        <w:topLinePunct w:val="0"/>
        <w:autoSpaceDE/>
        <w:bidi w:val="0"/>
        <w:spacing w:line="520" w:lineRule="exact"/>
        <w:ind w:firstLine="5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未经甲方书面同意转租所承租物业及其附属设施的；</w:t>
      </w:r>
    </w:p>
    <w:p w14:paraId="121B8F8D">
      <w:pPr>
        <w:pStyle w:val="14"/>
        <w:keepNext w:val="0"/>
        <w:keepLines w:val="0"/>
        <w:pageBreakBefore w:val="0"/>
        <w:shd w:val="clear" w:color="auto" w:fill="FFFFFF"/>
        <w:kinsoku/>
        <w:wordWrap/>
        <w:overflowPunct/>
        <w:topLinePunct w:val="0"/>
        <w:autoSpaceDE/>
        <w:bidi w:val="0"/>
        <w:spacing w:line="520" w:lineRule="exact"/>
        <w:ind w:firstLine="5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未经甲方书面同意擅自改变承租物业及其附属设施用途的；</w:t>
      </w:r>
    </w:p>
    <w:p w14:paraId="79EE1DC2">
      <w:pPr>
        <w:pStyle w:val="14"/>
        <w:keepNext w:val="0"/>
        <w:keepLines w:val="0"/>
        <w:pageBreakBefore w:val="0"/>
        <w:shd w:val="clear" w:color="auto" w:fill="FFFFFF"/>
        <w:kinsoku/>
        <w:wordWrap/>
        <w:overflowPunct/>
        <w:topLinePunct w:val="0"/>
        <w:autoSpaceDE/>
        <w:bidi w:val="0"/>
        <w:spacing w:line="520" w:lineRule="exact"/>
        <w:ind w:firstLine="5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未经甲方书面同意擅自拆改、变动承租物业或其附属设施的；</w:t>
      </w:r>
    </w:p>
    <w:p w14:paraId="6B6CCAD3">
      <w:pPr>
        <w:pStyle w:val="14"/>
        <w:keepNext w:val="0"/>
        <w:keepLines w:val="0"/>
        <w:pageBreakBefore w:val="0"/>
        <w:shd w:val="clear" w:color="auto" w:fill="FFFFFF"/>
        <w:kinsoku/>
        <w:wordWrap/>
        <w:overflowPunct/>
        <w:topLinePunct w:val="0"/>
        <w:autoSpaceDE/>
        <w:bidi w:val="0"/>
        <w:spacing w:line="520" w:lineRule="exact"/>
        <w:ind w:firstLine="5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损坏物业或其附属设施，在甲方提出的合理期限内仍未修复的；</w:t>
      </w:r>
    </w:p>
    <w:p w14:paraId="5763A783">
      <w:pPr>
        <w:pStyle w:val="14"/>
        <w:keepNext w:val="0"/>
        <w:keepLines w:val="0"/>
        <w:pageBreakBefore w:val="0"/>
        <w:shd w:val="clear" w:color="auto" w:fill="FFFFFF"/>
        <w:kinsoku/>
        <w:wordWrap/>
        <w:overflowPunct/>
        <w:topLinePunct w:val="0"/>
        <w:autoSpaceDE/>
        <w:bidi w:val="0"/>
        <w:spacing w:line="520" w:lineRule="exact"/>
        <w:ind w:firstLine="5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未经甲方书面同意及相关行政主管部门审批，擅自在承租物业及其附属设施上建设建筑物、构筑物或增加固定式设施的；</w:t>
      </w:r>
    </w:p>
    <w:p w14:paraId="3B06ADBE">
      <w:pPr>
        <w:pStyle w:val="14"/>
        <w:keepNext w:val="0"/>
        <w:keepLines w:val="0"/>
        <w:pageBreakBefore w:val="0"/>
        <w:shd w:val="clear" w:color="auto" w:fill="FFFFFF"/>
        <w:kinsoku/>
        <w:wordWrap/>
        <w:overflowPunct/>
        <w:topLinePunct w:val="0"/>
        <w:autoSpaceDE/>
        <w:bidi w:val="0"/>
        <w:spacing w:line="520" w:lineRule="exact"/>
        <w:ind w:firstLine="5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利用承租物业及其附属设施存放易燃、易爆、有毒、有腐蚀性等列入国家危险品目录的物品或其他危险物品或从事违法犯罪活动的；</w:t>
      </w:r>
    </w:p>
    <w:p w14:paraId="0D82952F">
      <w:pPr>
        <w:pStyle w:val="14"/>
        <w:keepNext w:val="0"/>
        <w:keepLines w:val="0"/>
        <w:pageBreakBefore w:val="0"/>
        <w:shd w:val="clear" w:color="auto" w:fill="FFFFFF"/>
        <w:kinsoku/>
        <w:wordWrap/>
        <w:overflowPunct/>
        <w:topLinePunct w:val="0"/>
        <w:autoSpaceDE/>
        <w:bidi w:val="0"/>
        <w:spacing w:line="520" w:lineRule="exact"/>
        <w:ind w:firstLine="5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逾期未交纳按约定应当由乙方交纳的各项费用，给甲方造成损失的；</w:t>
      </w:r>
    </w:p>
    <w:p w14:paraId="05F60C0C">
      <w:pPr>
        <w:pStyle w:val="14"/>
        <w:keepNext w:val="0"/>
        <w:keepLines w:val="0"/>
        <w:pageBreakBefore w:val="0"/>
        <w:shd w:val="clear" w:color="auto" w:fill="FFFFFF"/>
        <w:kinsoku/>
        <w:wordWrap/>
        <w:overflowPunct/>
        <w:topLinePunct w:val="0"/>
        <w:autoSpaceDE/>
        <w:bidi w:val="0"/>
        <w:spacing w:line="520" w:lineRule="exact"/>
        <w:ind w:firstLine="5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拖欠租金</w:t>
      </w:r>
      <w:r>
        <w:rPr>
          <w:rFonts w:hint="eastAsia" w:ascii="仿宋" w:hAnsi="仿宋" w:eastAsia="仿宋" w:cs="仿宋"/>
          <w:iCs/>
          <w:color w:val="auto"/>
          <w:sz w:val="24"/>
          <w:szCs w:val="24"/>
          <w:u w:val="single"/>
        </w:rPr>
        <w:t xml:space="preserve">  30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天以上；</w:t>
      </w:r>
    </w:p>
    <w:p w14:paraId="2FE66A3D">
      <w:pPr>
        <w:pStyle w:val="14"/>
        <w:keepNext w:val="0"/>
        <w:keepLines w:val="0"/>
        <w:pageBreakBefore w:val="0"/>
        <w:shd w:val="clear" w:color="auto" w:fill="FFFFFF"/>
        <w:kinsoku/>
        <w:wordWrap/>
        <w:overflowPunct/>
        <w:topLinePunct w:val="0"/>
        <w:autoSpaceDE/>
        <w:bidi w:val="0"/>
        <w:spacing w:line="520" w:lineRule="exact"/>
        <w:ind w:firstLine="56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在租赁物业内制作、销售假冒伪劣产品、侵犯他人知识产权或其他合法权益的。</w:t>
      </w:r>
    </w:p>
    <w:p w14:paraId="74A1E39D">
      <w:pPr>
        <w:keepNext w:val="0"/>
        <w:keepLines w:val="0"/>
        <w:pageBreakBefore w:val="0"/>
        <w:kinsoku/>
        <w:wordWrap/>
        <w:overflowPunct/>
        <w:topLinePunct w:val="0"/>
        <w:autoSpaceDE/>
        <w:bidi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违反消防法律法规经营使用承租物业的；</w:t>
      </w:r>
    </w:p>
    <w:p w14:paraId="48FA9638">
      <w:pPr>
        <w:keepNext w:val="0"/>
        <w:keepLines w:val="0"/>
        <w:pageBreakBefore w:val="0"/>
        <w:kinsoku/>
        <w:wordWrap/>
        <w:overflowPunct/>
        <w:topLinePunct w:val="0"/>
        <w:autoSpaceDE/>
        <w:bidi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在承租物业内进行其他不法行为或经营非法业务的；</w:t>
      </w:r>
    </w:p>
    <w:p w14:paraId="10BEC65E">
      <w:pPr>
        <w:pStyle w:val="14"/>
        <w:keepNext w:val="0"/>
        <w:keepLines w:val="0"/>
        <w:pageBreakBefore w:val="0"/>
        <w:widowControl/>
        <w:shd w:val="clear" w:color="auto" w:fill="FFFFFF"/>
        <w:kinsoku/>
        <w:wordWrap/>
        <w:overflowPunct/>
        <w:topLinePunct w:val="0"/>
        <w:autoSpaceDE/>
        <w:autoSpaceDN/>
        <w:bidi w:val="0"/>
        <w:adjustRightInd/>
        <w:snapToGrid/>
        <w:spacing w:line="520" w:lineRule="exact"/>
        <w:ind w:firstLine="480" w:firstLineChars="200"/>
        <w:jc w:val="left"/>
        <w:textAlignment w:val="auto"/>
        <w:rPr>
          <w:rFonts w:hint="eastAsia" w:ascii="仿宋" w:hAnsi="仿宋" w:eastAsia="仿宋" w:cs="仿宋"/>
          <w:b/>
          <w:color w:val="auto"/>
          <w:sz w:val="24"/>
          <w:szCs w:val="24"/>
        </w:rPr>
      </w:pPr>
      <w:r>
        <w:rPr>
          <w:rFonts w:hint="eastAsia" w:ascii="仿宋" w:hAnsi="仿宋" w:eastAsia="仿宋" w:cs="仿宋"/>
          <w:color w:val="auto"/>
          <w:sz w:val="24"/>
          <w:szCs w:val="24"/>
        </w:rPr>
        <w:t>12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经营①仓库；②幼儿园，未成年人托管和培训、老年人托管等机构；③用于生产、经营、存放列入国家危险品目录产品；④用作带有制造、加工等性质的工场或从事污染环境的项目和其他非法经营；</w:t>
      </w:r>
    </w:p>
    <w:p w14:paraId="269343DC">
      <w:pPr>
        <w:keepNext w:val="0"/>
        <w:keepLines w:val="0"/>
        <w:pageBreakBefore w:val="0"/>
        <w:widowControl/>
        <w:kinsoku/>
        <w:wordWrap/>
        <w:overflowPunct/>
        <w:topLinePunct w:val="0"/>
        <w:autoSpaceDE/>
        <w:bidi w:val="0"/>
        <w:spacing w:line="520" w:lineRule="exact"/>
        <w:ind w:right="440" w:rightChars="200" w:firstLine="482" w:firstLineChars="200"/>
        <w:jc w:val="left"/>
        <w:textAlignment w:val="auto"/>
        <w:rPr>
          <w:rFonts w:hint="eastAsia"/>
          <w:lang w:val="en-US" w:eastAsia="zh-CN"/>
        </w:rPr>
      </w:pPr>
      <w:r>
        <w:rPr>
          <w:rFonts w:hint="eastAsia" w:ascii="仿宋" w:hAnsi="仿宋" w:eastAsia="仿宋" w:cs="仿宋"/>
          <w:b/>
          <w:color w:val="auto"/>
          <w:sz w:val="24"/>
          <w:szCs w:val="24"/>
        </w:rPr>
        <w:t>第十条   甲乙双方特别约定</w:t>
      </w:r>
    </w:p>
    <w:p w14:paraId="4782D3D0">
      <w:pPr>
        <w:keepNext w:val="0"/>
        <w:keepLines w:val="0"/>
        <w:pageBreakBefore w:val="0"/>
        <w:widowControl w:val="0"/>
        <w:kinsoku/>
        <w:wordWrap/>
        <w:overflowPunct/>
        <w:topLinePunct w:val="0"/>
        <w:autoSpaceDE/>
        <w:autoSpaceDN/>
        <w:bidi w:val="0"/>
        <w:adjustRightInd/>
        <w:snapToGrid/>
        <w:spacing w:line="520" w:lineRule="exact"/>
        <w:ind w:right="0" w:rightChars="0" w:firstLine="480" w:firstLineChars="200"/>
        <w:jc w:val="left"/>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一</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乙方已清楚了解承租物业的现状，乙方必须在营业前向相关部门申报办理承租物业的全部消防审批手续，待审批手续合格、完善并将相关批准文件复印件报送甲方备案，否则不得开业。乙方若违反，视作严重违约处理。甲方可提供必要的协助，但不对办理结果负责。</w:t>
      </w:r>
    </w:p>
    <w:p w14:paraId="59EA0022">
      <w:pPr>
        <w:keepNext w:val="0"/>
        <w:keepLines w:val="0"/>
        <w:pageBreakBefore w:val="0"/>
        <w:kinsoku/>
        <w:wordWrap/>
        <w:overflowPunct/>
        <w:topLinePunct w:val="0"/>
        <w:autoSpaceDE/>
        <w:bidi w:val="0"/>
        <w:spacing w:line="520" w:lineRule="exact"/>
        <w:ind w:firstLine="480" w:firstLineChars="200"/>
        <w:textAlignment w:val="auto"/>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二、乙方在签订本合同的同时签署《</w:t>
      </w:r>
      <w:r>
        <w:rPr>
          <w:rFonts w:hint="eastAsia" w:ascii="仿宋" w:hAnsi="仿宋" w:eastAsia="仿宋" w:cs="仿宋"/>
          <w:color w:val="auto"/>
          <w:sz w:val="24"/>
          <w:szCs w:val="24"/>
          <w:u w:val="single"/>
          <w:lang w:eastAsia="zh-CN"/>
        </w:rPr>
        <w:t>消防安全责任协议书</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eastAsia="zh-CN"/>
        </w:rPr>
        <w:t>消防安全责任协议书</w:t>
      </w:r>
      <w:r>
        <w:rPr>
          <w:rFonts w:hint="eastAsia" w:ascii="仿宋" w:hAnsi="仿宋" w:eastAsia="仿宋" w:cs="仿宋"/>
          <w:color w:val="auto"/>
          <w:sz w:val="24"/>
          <w:szCs w:val="24"/>
          <w:u w:val="single"/>
        </w:rPr>
        <w:t>》为本合同的组成部分，与本合同具同等法律效力，甲方有权协助政府相关部门监督乙方严格履行《</w:t>
      </w:r>
      <w:r>
        <w:rPr>
          <w:rFonts w:hint="eastAsia" w:ascii="仿宋" w:hAnsi="仿宋" w:eastAsia="仿宋" w:cs="仿宋"/>
          <w:color w:val="auto"/>
          <w:sz w:val="24"/>
          <w:szCs w:val="24"/>
          <w:u w:val="single"/>
          <w:lang w:eastAsia="zh-CN"/>
        </w:rPr>
        <w:t>消防安全责任协议书</w:t>
      </w:r>
      <w:r>
        <w:rPr>
          <w:rFonts w:hint="eastAsia" w:ascii="仿宋" w:hAnsi="仿宋" w:eastAsia="仿宋" w:cs="仿宋"/>
          <w:color w:val="auto"/>
          <w:sz w:val="24"/>
          <w:szCs w:val="24"/>
          <w:u w:val="single"/>
        </w:rPr>
        <w:t>》，乙方一旦违反责任书，视为严重违约，甲方有权解除本合同，无偿收回物业，并没收保证金，所引起的全部经济损失和法律责任由乙方自行承担。</w:t>
      </w:r>
    </w:p>
    <w:p w14:paraId="16F330A4">
      <w:pPr>
        <w:keepNext w:val="0"/>
        <w:keepLines w:val="0"/>
        <w:pageBreakBefore w:val="0"/>
        <w:kinsoku/>
        <w:wordWrap/>
        <w:overflowPunct/>
        <w:topLinePunct w:val="0"/>
        <w:autoSpaceDE/>
        <w:autoSpaceDN/>
        <w:bidi w:val="0"/>
        <w:snapToGrid/>
        <w:spacing w:line="460" w:lineRule="exact"/>
        <w:ind w:firstLine="560"/>
        <w:jc w:val="left"/>
        <w:textAlignment w:val="auto"/>
        <w:rPr>
          <w:rFonts w:hint="eastAsia" w:ascii="仿宋" w:hAnsi="仿宋" w:eastAsia="仿宋" w:cs="仿宋"/>
          <w:color w:val="auto"/>
          <w:spacing w:val="0"/>
          <w:position w:val="0"/>
          <w:sz w:val="24"/>
          <w:szCs w:val="24"/>
          <w:u w:val="single"/>
          <w:shd w:val="clear" w:color="auto" w:fill="auto"/>
        </w:rPr>
      </w:pPr>
      <w:r>
        <w:rPr>
          <w:rFonts w:hint="eastAsia" w:ascii="仿宋" w:hAnsi="仿宋" w:eastAsia="仿宋" w:cs="仿宋"/>
          <w:sz w:val="24"/>
          <w:szCs w:val="24"/>
          <w:u w:val="single"/>
          <w:lang w:eastAsia="zh-CN"/>
        </w:rPr>
        <w:t>三、</w:t>
      </w:r>
      <w:r>
        <w:rPr>
          <w:rFonts w:hint="eastAsia" w:ascii="仿宋" w:hAnsi="仿宋" w:eastAsia="仿宋" w:cs="仿宋"/>
          <w:color w:val="auto"/>
          <w:spacing w:val="0"/>
          <w:position w:val="0"/>
          <w:sz w:val="24"/>
          <w:szCs w:val="24"/>
          <w:u w:val="single"/>
          <w:shd w:val="clear" w:color="auto" w:fill="auto"/>
          <w:lang w:eastAsia="zh-CN"/>
        </w:rPr>
        <w:t>乙方</w:t>
      </w:r>
      <w:r>
        <w:rPr>
          <w:rFonts w:hint="eastAsia" w:ascii="仿宋" w:hAnsi="仿宋" w:eastAsia="仿宋" w:cs="仿宋"/>
          <w:color w:val="auto"/>
          <w:spacing w:val="0"/>
          <w:position w:val="0"/>
          <w:sz w:val="24"/>
          <w:szCs w:val="24"/>
          <w:u w:val="single"/>
          <w:shd w:val="clear" w:color="auto" w:fill="auto"/>
        </w:rPr>
        <w:t>确认，</w:t>
      </w:r>
      <w:r>
        <w:rPr>
          <w:rFonts w:hint="eastAsia" w:ascii="仿宋" w:hAnsi="仿宋" w:eastAsia="仿宋" w:cs="仿宋"/>
          <w:color w:val="auto"/>
          <w:spacing w:val="0"/>
          <w:position w:val="0"/>
          <w:sz w:val="24"/>
          <w:szCs w:val="24"/>
          <w:u w:val="single"/>
          <w:shd w:val="clear" w:color="auto" w:fill="auto"/>
          <w:lang w:eastAsia="zh-CN"/>
        </w:rPr>
        <w:t>乙方</w:t>
      </w:r>
      <w:r>
        <w:rPr>
          <w:rFonts w:hint="eastAsia" w:ascii="仿宋" w:hAnsi="仿宋" w:eastAsia="仿宋" w:cs="仿宋"/>
          <w:color w:val="auto"/>
          <w:spacing w:val="0"/>
          <w:position w:val="0"/>
          <w:sz w:val="24"/>
          <w:szCs w:val="24"/>
          <w:u w:val="single"/>
          <w:shd w:val="clear" w:color="auto" w:fill="auto"/>
        </w:rPr>
        <w:t>竞投前已经自行通过现场踏勘及向相关部门咨询等多种方式对租赁场地之现状、用途等进行充分了解，已完全知悉并评估场地办理工商登记等经营手续的所有风险。</w:t>
      </w:r>
      <w:r>
        <w:rPr>
          <w:rFonts w:hint="eastAsia" w:ascii="仿宋" w:hAnsi="仿宋" w:eastAsia="仿宋" w:cs="仿宋"/>
          <w:color w:val="auto"/>
          <w:spacing w:val="0"/>
          <w:position w:val="0"/>
          <w:sz w:val="24"/>
          <w:szCs w:val="24"/>
          <w:u w:val="single"/>
          <w:shd w:val="clear" w:color="auto" w:fill="auto"/>
          <w:lang w:eastAsia="zh-CN"/>
        </w:rPr>
        <w:t>乙方</w:t>
      </w:r>
      <w:r>
        <w:rPr>
          <w:rFonts w:hint="eastAsia" w:ascii="仿宋" w:hAnsi="仿宋" w:eastAsia="仿宋" w:cs="仿宋"/>
          <w:color w:val="auto"/>
          <w:spacing w:val="0"/>
          <w:position w:val="0"/>
          <w:sz w:val="24"/>
          <w:szCs w:val="24"/>
          <w:u w:val="single"/>
          <w:shd w:val="clear" w:color="auto" w:fill="auto"/>
        </w:rPr>
        <w:t>保证不以</w:t>
      </w:r>
      <w:r>
        <w:rPr>
          <w:rFonts w:hint="eastAsia" w:ascii="仿宋" w:hAnsi="仿宋" w:eastAsia="仿宋" w:cs="仿宋"/>
          <w:color w:val="auto"/>
          <w:spacing w:val="0"/>
          <w:position w:val="0"/>
          <w:sz w:val="24"/>
          <w:szCs w:val="24"/>
          <w:u w:val="single"/>
          <w:shd w:val="clear" w:color="auto" w:fill="auto"/>
          <w:lang w:eastAsia="zh-CN"/>
        </w:rPr>
        <w:t>租赁场地现状及办理相关手续结果为理由</w:t>
      </w:r>
      <w:r>
        <w:rPr>
          <w:rFonts w:hint="eastAsia" w:ascii="仿宋" w:hAnsi="仿宋" w:eastAsia="仿宋" w:cs="仿宋"/>
          <w:color w:val="auto"/>
          <w:spacing w:val="0"/>
          <w:position w:val="0"/>
          <w:sz w:val="24"/>
          <w:szCs w:val="24"/>
          <w:u w:val="single"/>
          <w:shd w:val="clear" w:color="auto" w:fill="auto"/>
        </w:rPr>
        <w:t>解除租赁合同、拖欠租金或要求减免租金等，否则视为</w:t>
      </w:r>
      <w:r>
        <w:rPr>
          <w:rFonts w:hint="eastAsia" w:ascii="仿宋" w:hAnsi="仿宋" w:eastAsia="仿宋" w:cs="仿宋"/>
          <w:color w:val="auto"/>
          <w:spacing w:val="0"/>
          <w:position w:val="0"/>
          <w:sz w:val="24"/>
          <w:szCs w:val="24"/>
          <w:u w:val="single"/>
          <w:shd w:val="clear" w:color="auto" w:fill="auto"/>
          <w:lang w:eastAsia="zh-CN"/>
        </w:rPr>
        <w:t>乙方</w:t>
      </w:r>
      <w:r>
        <w:rPr>
          <w:rFonts w:hint="eastAsia" w:ascii="仿宋" w:hAnsi="仿宋" w:eastAsia="仿宋" w:cs="仿宋"/>
          <w:color w:val="auto"/>
          <w:spacing w:val="0"/>
          <w:position w:val="0"/>
          <w:sz w:val="24"/>
          <w:szCs w:val="24"/>
          <w:u w:val="single"/>
          <w:shd w:val="clear" w:color="auto" w:fill="auto"/>
        </w:rPr>
        <w:t>严重违约,</w:t>
      </w:r>
      <w:r>
        <w:rPr>
          <w:rFonts w:hint="eastAsia" w:ascii="仿宋" w:hAnsi="仿宋" w:eastAsia="仿宋" w:cs="仿宋"/>
          <w:color w:val="auto"/>
          <w:spacing w:val="0"/>
          <w:position w:val="0"/>
          <w:sz w:val="24"/>
          <w:szCs w:val="24"/>
          <w:u w:val="single"/>
          <w:shd w:val="clear" w:color="auto" w:fill="auto"/>
          <w:lang w:eastAsia="zh-CN"/>
        </w:rPr>
        <w:t>甲方</w:t>
      </w:r>
      <w:r>
        <w:rPr>
          <w:rFonts w:hint="eastAsia" w:ascii="仿宋" w:hAnsi="仿宋" w:eastAsia="仿宋" w:cs="仿宋"/>
          <w:color w:val="auto"/>
          <w:spacing w:val="0"/>
          <w:position w:val="0"/>
          <w:sz w:val="24"/>
          <w:szCs w:val="24"/>
          <w:u w:val="single"/>
          <w:shd w:val="clear" w:color="auto" w:fill="auto"/>
        </w:rPr>
        <w:t>有权按照租赁合同追究</w:t>
      </w:r>
      <w:r>
        <w:rPr>
          <w:rFonts w:hint="eastAsia" w:ascii="仿宋" w:hAnsi="仿宋" w:eastAsia="仿宋" w:cs="仿宋"/>
          <w:color w:val="auto"/>
          <w:spacing w:val="0"/>
          <w:position w:val="0"/>
          <w:sz w:val="24"/>
          <w:szCs w:val="24"/>
          <w:u w:val="single"/>
          <w:shd w:val="clear" w:color="auto" w:fill="auto"/>
          <w:lang w:eastAsia="zh-CN"/>
        </w:rPr>
        <w:t>乙方</w:t>
      </w:r>
      <w:r>
        <w:rPr>
          <w:rFonts w:hint="eastAsia" w:ascii="仿宋" w:hAnsi="仿宋" w:eastAsia="仿宋" w:cs="仿宋"/>
          <w:color w:val="auto"/>
          <w:spacing w:val="0"/>
          <w:position w:val="0"/>
          <w:sz w:val="24"/>
          <w:szCs w:val="24"/>
          <w:u w:val="single"/>
          <w:shd w:val="clear" w:color="auto" w:fill="auto"/>
        </w:rPr>
        <w:t>的违约责任。</w:t>
      </w:r>
    </w:p>
    <w:p w14:paraId="7710C97D">
      <w:pPr>
        <w:pStyle w:val="14"/>
        <w:keepNext w:val="0"/>
        <w:keepLines w:val="0"/>
        <w:pageBreakBefore w:val="0"/>
        <w:kinsoku/>
        <w:wordWrap/>
        <w:overflowPunct/>
        <w:topLinePunct w:val="0"/>
        <w:autoSpaceDE/>
        <w:bidi w:val="0"/>
        <w:spacing w:line="520" w:lineRule="exact"/>
        <w:ind w:firstLine="560"/>
        <w:jc w:val="left"/>
        <w:textAlignment w:val="auto"/>
        <w:rPr>
          <w:rFonts w:hint="eastAsia" w:ascii="仿宋" w:hAnsi="仿宋" w:eastAsia="仿宋" w:cs="仿宋"/>
          <w:color w:val="auto"/>
          <w:sz w:val="24"/>
          <w:szCs w:val="24"/>
          <w:u w:val="single"/>
          <w:lang w:val="en-US" w:eastAsia="zh-CN"/>
        </w:rPr>
      </w:pPr>
      <w:r>
        <w:rPr>
          <w:rFonts w:hint="eastAsia" w:ascii="仿宋" w:hAnsi="仿宋" w:eastAsia="仿宋" w:cs="仿宋"/>
          <w:color w:val="auto"/>
          <w:spacing w:val="0"/>
          <w:position w:val="0"/>
          <w:sz w:val="24"/>
          <w:szCs w:val="24"/>
          <w:u w:val="single"/>
          <w:shd w:val="clear" w:color="auto" w:fill="auto"/>
          <w:lang w:val="en-US" w:eastAsia="zh-CN"/>
        </w:rPr>
        <w:t>四、</w:t>
      </w:r>
      <w:r>
        <w:rPr>
          <w:rFonts w:hint="eastAsia" w:ascii="仿宋" w:hAnsi="仿宋" w:eastAsia="仿宋" w:cs="仿宋"/>
          <w:color w:val="auto"/>
          <w:sz w:val="24"/>
          <w:szCs w:val="24"/>
          <w:u w:val="single"/>
          <w:lang w:val="en-US" w:eastAsia="zh-CN"/>
        </w:rPr>
        <w:t>出租物业计租面积约31平方米 ，如出租物业的实际面积与附图不符，仍以31平方米计算租金。任何与面积相关的费用计算均按照此约定计租面积31平方米为准，任何其它方式测量均不影响该计租面积的确认。如租赁合同约定之面积与实际交付面积存在误差的，则甲方不予退还租金，乙方也不用多缴误差之租金数额。乙方不得以此为由解除合同或要求甲方支付补偿或赔偿，否则视为严重违约，甲方有权没收履约保证金，无偿收回物业。</w:t>
      </w:r>
    </w:p>
    <w:p w14:paraId="5F36DE7A">
      <w:pPr>
        <w:keepNext w:val="0"/>
        <w:keepLines w:val="0"/>
        <w:pageBreakBefore w:val="0"/>
        <w:kinsoku/>
        <w:wordWrap/>
        <w:overflowPunct/>
        <w:topLinePunct w:val="0"/>
        <w:autoSpaceDE/>
        <w:bidi w:val="0"/>
        <w:adjustRightInd w:val="0"/>
        <w:spacing w:line="520" w:lineRule="exact"/>
        <w:jc w:val="left"/>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lang w:val="en-US" w:eastAsia="zh-CN"/>
        </w:rPr>
        <w:t xml:space="preserve">    </w:t>
      </w:r>
      <w:r>
        <w:rPr>
          <w:rFonts w:hint="eastAsia" w:ascii="仿宋" w:hAnsi="仿宋" w:eastAsia="仿宋" w:cs="仿宋"/>
          <w:b/>
          <w:color w:val="auto"/>
          <w:sz w:val="24"/>
          <w:szCs w:val="24"/>
        </w:rPr>
        <w:t>第十一条</w:t>
      </w:r>
      <w:r>
        <w:rPr>
          <w:rFonts w:hint="eastAsia" w:ascii="仿宋" w:hAnsi="仿宋" w:eastAsia="仿宋" w:cs="仿宋"/>
          <w:color w:val="auto"/>
          <w:sz w:val="24"/>
          <w:szCs w:val="24"/>
        </w:rPr>
        <w:t xml:space="preserve">  本合同履行中如发生纠纷，由争议双方协商解决；协商不成，由</w:t>
      </w:r>
      <w:r>
        <w:rPr>
          <w:rFonts w:hint="eastAsia" w:ascii="仿宋" w:hAnsi="仿宋" w:eastAsia="仿宋" w:cs="仿宋"/>
          <w:color w:val="auto"/>
          <w:sz w:val="24"/>
          <w:szCs w:val="24"/>
          <w:lang w:eastAsia="zh-CN"/>
        </w:rPr>
        <w:t>街道</w:t>
      </w:r>
      <w:r>
        <w:rPr>
          <w:rFonts w:hint="eastAsia" w:ascii="仿宋" w:hAnsi="仿宋" w:eastAsia="仿宋" w:cs="仿宋"/>
          <w:color w:val="auto"/>
          <w:sz w:val="24"/>
          <w:szCs w:val="24"/>
        </w:rPr>
        <w:t>相关管理部门调解</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也可向甲方所在地的人民法院申请诉讼。</w:t>
      </w:r>
    </w:p>
    <w:p w14:paraId="05BAE035">
      <w:pPr>
        <w:keepNext w:val="0"/>
        <w:keepLines w:val="0"/>
        <w:pageBreakBefore w:val="0"/>
        <w:numPr>
          <w:ilvl w:val="0"/>
          <w:numId w:val="0"/>
        </w:numPr>
        <w:kinsoku/>
        <w:wordWrap/>
        <w:overflowPunct/>
        <w:topLinePunct w:val="0"/>
        <w:autoSpaceDE/>
        <w:bidi w:val="0"/>
        <w:adjustRightInd w:val="0"/>
        <w:spacing w:line="520" w:lineRule="exact"/>
        <w:ind w:firstLine="482" w:firstLineChars="200"/>
        <w:jc w:val="left"/>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第十二条</w:t>
      </w:r>
      <w:r>
        <w:rPr>
          <w:rFonts w:hint="eastAsia" w:ascii="仿宋" w:hAnsi="仿宋" w:eastAsia="仿宋" w:cs="仿宋"/>
          <w:b/>
          <w:bCs/>
          <w:color w:val="auto"/>
          <w:sz w:val="24"/>
          <w:szCs w:val="24"/>
          <w:lang w:val="en-US" w:eastAsia="zh-CN"/>
        </w:rPr>
        <w:t xml:space="preserve">  </w:t>
      </w:r>
      <w:r>
        <w:rPr>
          <w:rFonts w:hint="eastAsia" w:ascii="仿宋" w:hAnsi="仿宋" w:eastAsia="仿宋" w:cs="仿宋"/>
          <w:b/>
          <w:bCs/>
          <w:color w:val="auto"/>
          <w:sz w:val="24"/>
          <w:szCs w:val="24"/>
          <w:lang w:eastAsia="zh-CN"/>
        </w:rPr>
        <w:t>其他约定事项</w:t>
      </w:r>
    </w:p>
    <w:p w14:paraId="5E56769E">
      <w:pPr>
        <w:keepNext w:val="0"/>
        <w:keepLines w:val="0"/>
        <w:pageBreakBefore w:val="0"/>
        <w:kinsoku/>
        <w:wordWrap/>
        <w:overflowPunct/>
        <w:topLinePunct w:val="0"/>
        <w:autoSpaceDE/>
        <w:bidi w:val="0"/>
        <w:adjustRightInd w:val="0"/>
        <w:snapToGrid/>
        <w:spacing w:line="520" w:lineRule="exact"/>
        <w:ind w:firstLine="480" w:firstLineChars="200"/>
        <w:textAlignment w:val="auto"/>
        <w:outlineLvl w:val="9"/>
        <w:rPr>
          <w:rFonts w:hint="eastAsia" w:ascii="仿宋" w:hAnsi="仿宋" w:eastAsia="仿宋" w:cs="仿宋"/>
          <w:b w:val="0"/>
          <w:bCs/>
          <w:color w:val="auto"/>
          <w:sz w:val="24"/>
          <w:szCs w:val="24"/>
          <w:u w:val="none"/>
          <w:lang w:val="en-US" w:eastAsia="zh-CN"/>
        </w:rPr>
      </w:pPr>
      <w:r>
        <w:rPr>
          <w:rFonts w:hint="eastAsia" w:ascii="仿宋" w:hAnsi="仿宋" w:eastAsia="仿宋" w:cs="仿宋"/>
          <w:b w:val="0"/>
          <w:bCs/>
          <w:color w:val="auto"/>
          <w:sz w:val="24"/>
          <w:szCs w:val="24"/>
          <w:u w:val="none"/>
          <w:lang w:val="en-US" w:eastAsia="zh-CN"/>
        </w:rPr>
        <w:t>通知和送达</w:t>
      </w:r>
    </w:p>
    <w:p w14:paraId="4595DE75">
      <w:pPr>
        <w:keepNext w:val="0"/>
        <w:keepLines w:val="0"/>
        <w:pageBreakBefore w:val="0"/>
        <w:kinsoku/>
        <w:wordWrap/>
        <w:overflowPunct/>
        <w:topLinePunct w:val="0"/>
        <w:autoSpaceDE/>
        <w:bidi w:val="0"/>
        <w:adjustRightInd w:val="0"/>
        <w:snapToGrid/>
        <w:spacing w:line="520" w:lineRule="exact"/>
        <w:ind w:firstLine="480" w:firstLineChars="200"/>
        <w:textAlignment w:val="auto"/>
        <w:outlineLvl w:val="9"/>
        <w:rPr>
          <w:rFonts w:hint="eastAsia" w:ascii="仿宋" w:hAnsi="仿宋" w:eastAsia="仿宋" w:cs="仿宋"/>
          <w:b w:val="0"/>
          <w:bCs/>
          <w:color w:val="auto"/>
          <w:sz w:val="24"/>
          <w:szCs w:val="24"/>
          <w:u w:val="none"/>
          <w:lang w:val="en-US" w:eastAsia="zh-CN"/>
        </w:rPr>
      </w:pPr>
      <w:r>
        <w:rPr>
          <w:rFonts w:hint="eastAsia" w:ascii="仿宋" w:hAnsi="仿宋" w:eastAsia="仿宋" w:cs="仿宋"/>
          <w:b w:val="0"/>
          <w:bCs/>
          <w:color w:val="auto"/>
          <w:sz w:val="24"/>
          <w:szCs w:val="24"/>
          <w:u w:val="none"/>
          <w:lang w:val="en-US" w:eastAsia="zh-CN"/>
        </w:rPr>
        <w:t>甲乙双方因履行本合同而相互发出或者提供的所有通知、文件、资料，均以以下列明的地址、邮箱、传真送达，一方如果迁赶址或者变更传真、电话、邮箱的，应当书面通知对方。</w:t>
      </w:r>
    </w:p>
    <w:p w14:paraId="47142FE4">
      <w:pPr>
        <w:keepNext w:val="0"/>
        <w:keepLines w:val="0"/>
        <w:pageBreakBefore w:val="0"/>
        <w:kinsoku/>
        <w:wordWrap/>
        <w:overflowPunct/>
        <w:topLinePunct w:val="0"/>
        <w:autoSpaceDE/>
        <w:bidi w:val="0"/>
        <w:adjustRightInd w:val="0"/>
        <w:snapToGrid/>
        <w:spacing w:line="520" w:lineRule="exact"/>
        <w:ind w:firstLine="480" w:firstLineChars="200"/>
        <w:textAlignment w:val="auto"/>
        <w:outlineLvl w:val="9"/>
        <w:rPr>
          <w:rFonts w:hint="eastAsia" w:ascii="仿宋" w:hAnsi="仿宋" w:eastAsia="仿宋" w:cs="仿宋"/>
          <w:b w:val="0"/>
          <w:bCs/>
          <w:color w:val="auto"/>
          <w:sz w:val="24"/>
          <w:szCs w:val="24"/>
          <w:u w:val="none"/>
          <w:lang w:val="en-US" w:eastAsia="zh-CN"/>
        </w:rPr>
      </w:pPr>
      <w:r>
        <w:rPr>
          <w:rFonts w:hint="eastAsia" w:ascii="仿宋" w:hAnsi="仿宋" w:eastAsia="仿宋" w:cs="仿宋"/>
          <w:b w:val="0"/>
          <w:bCs/>
          <w:color w:val="auto"/>
          <w:sz w:val="24"/>
          <w:szCs w:val="24"/>
          <w:u w:val="none"/>
          <w:lang w:val="en-US" w:eastAsia="zh-CN"/>
        </w:rPr>
        <w:t xml:space="preserve">甲方地址：广州市天河区广州大道北83号    邮编：510599   </w:t>
      </w:r>
    </w:p>
    <w:p w14:paraId="1A9D7C76">
      <w:pPr>
        <w:keepNext w:val="0"/>
        <w:keepLines w:val="0"/>
        <w:pageBreakBefore w:val="0"/>
        <w:kinsoku/>
        <w:wordWrap/>
        <w:overflowPunct/>
        <w:topLinePunct w:val="0"/>
        <w:autoSpaceDE/>
        <w:bidi w:val="0"/>
        <w:adjustRightInd w:val="0"/>
        <w:snapToGrid/>
        <w:spacing w:line="520" w:lineRule="exact"/>
        <w:ind w:firstLine="480" w:firstLineChars="200"/>
        <w:textAlignment w:val="auto"/>
        <w:outlineLvl w:val="9"/>
        <w:rPr>
          <w:rFonts w:hint="eastAsia" w:ascii="仿宋" w:hAnsi="仿宋" w:eastAsia="仿宋" w:cs="仿宋"/>
          <w:color w:val="auto"/>
          <w:sz w:val="24"/>
          <w:szCs w:val="24"/>
          <w:u w:val="none"/>
          <w:lang w:val="en-US" w:eastAsia="zh-CN"/>
        </w:rPr>
      </w:pPr>
      <w:r>
        <w:rPr>
          <w:rFonts w:hint="eastAsia" w:ascii="仿宋" w:hAnsi="仿宋" w:eastAsia="仿宋" w:cs="仿宋"/>
          <w:b w:val="0"/>
          <w:bCs/>
          <w:color w:val="auto"/>
          <w:sz w:val="24"/>
          <w:szCs w:val="24"/>
          <w:u w:val="none"/>
          <w:lang w:val="en-US" w:eastAsia="zh-CN"/>
        </w:rPr>
        <w:t xml:space="preserve">联系部门：物业部       联系电话：020-37395653   </w:t>
      </w:r>
      <w:r>
        <w:rPr>
          <w:rFonts w:hint="eastAsia" w:ascii="仿宋" w:hAnsi="仿宋" w:eastAsia="仿宋" w:cs="仿宋"/>
          <w:color w:val="auto"/>
          <w:sz w:val="24"/>
          <w:szCs w:val="24"/>
          <w:u w:val="none"/>
          <w:lang w:val="en-US" w:eastAsia="zh-CN"/>
        </w:rPr>
        <w:t xml:space="preserve">              </w:t>
      </w:r>
    </w:p>
    <w:p w14:paraId="72AD433D">
      <w:pPr>
        <w:keepNext w:val="0"/>
        <w:keepLines w:val="0"/>
        <w:pageBreakBefore w:val="0"/>
        <w:kinsoku/>
        <w:wordWrap/>
        <w:overflowPunct/>
        <w:topLinePunct w:val="0"/>
        <w:autoSpaceDE/>
        <w:bidi w:val="0"/>
        <w:adjustRightInd w:val="0"/>
        <w:snapToGrid/>
        <w:spacing w:line="520" w:lineRule="exact"/>
        <w:ind w:firstLine="480" w:firstLineChars="200"/>
        <w:textAlignment w:val="auto"/>
        <w:outlineLvl w:val="9"/>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u w:val="none"/>
          <w:lang w:val="en-US" w:eastAsia="zh-CN"/>
        </w:rPr>
        <w:t>乙方联系人：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联系电话：</w:t>
      </w:r>
      <w:r>
        <w:rPr>
          <w:rFonts w:hint="eastAsia" w:ascii="仿宋" w:hAnsi="仿宋" w:eastAsia="仿宋" w:cs="仿宋"/>
          <w:color w:val="auto"/>
          <w:sz w:val="24"/>
          <w:szCs w:val="24"/>
          <w:u w:val="single"/>
          <w:lang w:val="en-US" w:eastAsia="zh-CN"/>
        </w:rPr>
        <w:t xml:space="preserve">                       </w:t>
      </w:r>
    </w:p>
    <w:p w14:paraId="2C914463">
      <w:pPr>
        <w:keepNext w:val="0"/>
        <w:keepLines w:val="0"/>
        <w:pageBreakBefore w:val="0"/>
        <w:kinsoku/>
        <w:wordWrap/>
        <w:overflowPunct/>
        <w:topLinePunct w:val="0"/>
        <w:autoSpaceDE/>
        <w:bidi w:val="0"/>
        <w:adjustRightInd w:val="0"/>
        <w:snapToGrid/>
        <w:spacing w:line="520" w:lineRule="exact"/>
        <w:ind w:firstLine="480" w:firstLineChars="200"/>
        <w:textAlignment w:val="auto"/>
        <w:outlineLvl w:val="9"/>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u w:val="none"/>
          <w:lang w:val="en-US" w:eastAsia="zh-CN"/>
        </w:rPr>
        <w:t>电子邮箱：</w:t>
      </w:r>
      <w:r>
        <w:rPr>
          <w:rFonts w:hint="eastAsia" w:ascii="仿宋" w:hAnsi="仿宋" w:eastAsia="仿宋" w:cs="仿宋"/>
          <w:color w:val="auto"/>
          <w:sz w:val="24"/>
          <w:szCs w:val="24"/>
          <w:u w:val="single"/>
          <w:lang w:val="en-US" w:eastAsia="zh-CN"/>
        </w:rPr>
        <w:t xml:space="preserve">                 /                               </w:t>
      </w:r>
    </w:p>
    <w:p w14:paraId="602D562C">
      <w:pPr>
        <w:keepNext w:val="0"/>
        <w:keepLines w:val="0"/>
        <w:pageBreakBefore w:val="0"/>
        <w:numPr>
          <w:ilvl w:val="0"/>
          <w:numId w:val="0"/>
        </w:numPr>
        <w:kinsoku/>
        <w:wordWrap/>
        <w:overflowPunct/>
        <w:topLinePunct w:val="0"/>
        <w:autoSpaceDE/>
        <w:bidi w:val="0"/>
        <w:adjustRightInd w:val="0"/>
        <w:spacing w:line="520" w:lineRule="exact"/>
        <w:ind w:firstLine="480" w:firstLineChars="200"/>
        <w:jc w:val="left"/>
        <w:textAlignment w:val="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当面交付文件的，在交付之时视为送达；通过传真方式的，在发出传真时视为送达；以邮寄方式的，挂号寄出或者投邮当日视为送达。</w:t>
      </w:r>
    </w:p>
    <w:p w14:paraId="0EAA1FEB">
      <w:pPr>
        <w:keepNext w:val="0"/>
        <w:keepLines w:val="0"/>
        <w:pageBreakBefore w:val="0"/>
        <w:numPr>
          <w:ilvl w:val="0"/>
          <w:numId w:val="0"/>
        </w:numPr>
        <w:kinsoku/>
        <w:wordWrap/>
        <w:overflowPunct/>
        <w:topLinePunct w:val="0"/>
        <w:autoSpaceDE/>
        <w:bidi w:val="0"/>
        <w:adjustRightInd w:val="0"/>
        <w:spacing w:line="520" w:lineRule="exact"/>
        <w:ind w:firstLine="482" w:firstLineChars="200"/>
        <w:jc w:val="left"/>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第十</w:t>
      </w:r>
      <w:r>
        <w:rPr>
          <w:rFonts w:hint="eastAsia" w:ascii="仿宋" w:hAnsi="仿宋" w:eastAsia="仿宋" w:cs="仿宋"/>
          <w:b/>
          <w:color w:val="auto"/>
          <w:sz w:val="24"/>
          <w:szCs w:val="24"/>
          <w:lang w:eastAsia="zh-CN"/>
        </w:rPr>
        <w:t>三</w:t>
      </w:r>
      <w:r>
        <w:rPr>
          <w:rFonts w:hint="eastAsia" w:ascii="仿宋" w:hAnsi="仿宋" w:eastAsia="仿宋" w:cs="仿宋"/>
          <w:b/>
          <w:color w:val="auto"/>
          <w:sz w:val="24"/>
          <w:szCs w:val="24"/>
        </w:rPr>
        <w:t>条</w:t>
      </w:r>
      <w:r>
        <w:rPr>
          <w:rFonts w:hint="eastAsia" w:ascii="仿宋" w:hAnsi="仿宋" w:eastAsia="仿宋" w:cs="仿宋"/>
          <w:color w:val="auto"/>
          <w:sz w:val="24"/>
          <w:szCs w:val="24"/>
        </w:rPr>
        <w:t xml:space="preserve">  本合同未尽事宜，甲乙双方可以签订补充合同，补充合同与本合同具有同等法律效力。</w:t>
      </w:r>
    </w:p>
    <w:p w14:paraId="617C87C9">
      <w:pPr>
        <w:keepNext w:val="0"/>
        <w:keepLines w:val="0"/>
        <w:pageBreakBefore w:val="0"/>
        <w:kinsoku/>
        <w:wordWrap/>
        <w:overflowPunct/>
        <w:topLinePunct w:val="0"/>
        <w:autoSpaceDE/>
        <w:bidi w:val="0"/>
        <w:spacing w:line="520" w:lineRule="exact"/>
        <w:ind w:firstLine="482" w:firstLineChars="200"/>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第十</w:t>
      </w:r>
      <w:r>
        <w:rPr>
          <w:rFonts w:hint="eastAsia" w:ascii="仿宋" w:hAnsi="仿宋" w:eastAsia="仿宋" w:cs="仿宋"/>
          <w:b/>
          <w:color w:val="auto"/>
          <w:sz w:val="24"/>
          <w:szCs w:val="24"/>
          <w:lang w:eastAsia="zh-CN"/>
        </w:rPr>
        <w:t>四</w:t>
      </w:r>
      <w:r>
        <w:rPr>
          <w:rFonts w:hint="eastAsia" w:ascii="仿宋" w:hAnsi="仿宋" w:eastAsia="仿宋" w:cs="仿宋"/>
          <w:b/>
          <w:color w:val="auto"/>
          <w:sz w:val="24"/>
          <w:szCs w:val="24"/>
        </w:rPr>
        <w:t>条   合同生效条件</w:t>
      </w:r>
    </w:p>
    <w:p w14:paraId="47249545">
      <w:pPr>
        <w:keepNext w:val="0"/>
        <w:keepLines w:val="0"/>
        <w:pageBreakBefore w:val="0"/>
        <w:kinsoku/>
        <w:wordWrap/>
        <w:overflowPunct/>
        <w:topLinePunct w:val="0"/>
        <w:autoSpaceDE/>
        <w:bidi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本合同在甲乙双方签字盖章后与下列条件同时生效：</w:t>
      </w:r>
    </w:p>
    <w:p w14:paraId="17836F3E">
      <w:pPr>
        <w:keepNext w:val="0"/>
        <w:keepLines w:val="0"/>
        <w:pageBreakBefore w:val="0"/>
        <w:kinsoku/>
        <w:wordWrap/>
        <w:overflowPunct/>
        <w:topLinePunct w:val="0"/>
        <w:autoSpaceDE/>
        <w:bidi w:val="0"/>
        <w:spacing w:line="52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1、乙方按时足额缴纳合同保证金后</w:t>
      </w:r>
      <w:r>
        <w:rPr>
          <w:rFonts w:hint="eastAsia" w:ascii="仿宋" w:hAnsi="仿宋" w:eastAsia="仿宋" w:cs="仿宋"/>
          <w:color w:val="auto"/>
          <w:sz w:val="24"/>
          <w:szCs w:val="24"/>
          <w:lang w:eastAsia="zh-CN"/>
        </w:rPr>
        <w:t>。</w:t>
      </w:r>
    </w:p>
    <w:p w14:paraId="37F69CB0">
      <w:pPr>
        <w:keepNext w:val="0"/>
        <w:keepLines w:val="0"/>
        <w:pageBreakBefore w:val="0"/>
        <w:kinsoku/>
        <w:wordWrap/>
        <w:overflowPunct/>
        <w:topLinePunct w:val="0"/>
        <w:autoSpaceDE/>
        <w:bidi w:val="0"/>
        <w:spacing w:line="52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2、本合同及《</w:t>
      </w:r>
      <w:r>
        <w:rPr>
          <w:rFonts w:hint="eastAsia" w:ascii="仿宋" w:hAnsi="仿宋" w:eastAsia="仿宋" w:cs="仿宋"/>
          <w:color w:val="auto"/>
          <w:sz w:val="24"/>
          <w:szCs w:val="24"/>
          <w:lang w:eastAsia="zh-CN"/>
        </w:rPr>
        <w:t>消防安全责任协议书</w:t>
      </w:r>
      <w:r>
        <w:rPr>
          <w:rFonts w:hint="eastAsia" w:ascii="仿宋" w:hAnsi="仿宋" w:eastAsia="仿宋" w:cs="仿宋"/>
          <w:color w:val="auto"/>
          <w:sz w:val="24"/>
          <w:szCs w:val="24"/>
        </w:rPr>
        <w:t>》经甲乙双方签字盖章后。</w:t>
      </w:r>
    </w:p>
    <w:p w14:paraId="26A6953D">
      <w:pPr>
        <w:keepNext w:val="0"/>
        <w:keepLines w:val="0"/>
        <w:pageBreakBefore w:val="0"/>
        <w:widowControl/>
        <w:kinsoku/>
        <w:wordWrap/>
        <w:overflowPunct/>
        <w:topLinePunct w:val="0"/>
        <w:autoSpaceDE/>
        <w:bidi w:val="0"/>
        <w:spacing w:line="520" w:lineRule="exact"/>
        <w:ind w:right="440" w:rightChars="200" w:firstLine="480" w:firstLineChars="200"/>
        <w:jc w:val="left"/>
        <w:textAlignment w:val="auto"/>
        <w:rPr>
          <w:rFonts w:hint="eastAsia" w:ascii="仿宋" w:hAnsi="仿宋" w:eastAsia="仿宋" w:cs="仿宋"/>
          <w:b/>
          <w:color w:val="auto"/>
          <w:sz w:val="24"/>
          <w:szCs w:val="24"/>
        </w:rPr>
      </w:pPr>
      <w:r>
        <w:rPr>
          <w:rFonts w:hint="eastAsia" w:ascii="仿宋" w:hAnsi="仿宋" w:eastAsia="仿宋" w:cs="仿宋"/>
          <w:color w:val="auto"/>
          <w:sz w:val="24"/>
          <w:szCs w:val="24"/>
        </w:rPr>
        <w:t xml:space="preserve">3、乙方未按时缴纳足额保证金的，本合同自行解除，甲方有权将该物业另行出租。           </w:t>
      </w:r>
    </w:p>
    <w:p w14:paraId="27CC9A99">
      <w:pPr>
        <w:keepNext w:val="0"/>
        <w:keepLines w:val="0"/>
        <w:pageBreakBefore w:val="0"/>
        <w:widowControl/>
        <w:kinsoku/>
        <w:wordWrap/>
        <w:overflowPunct/>
        <w:topLinePunct w:val="0"/>
        <w:autoSpaceDE/>
        <w:bidi w:val="0"/>
        <w:spacing w:line="520" w:lineRule="exact"/>
        <w:ind w:right="440" w:rightChars="200" w:firstLine="482" w:firstLineChars="200"/>
        <w:jc w:val="left"/>
        <w:textAlignment w:val="auto"/>
        <w:rPr>
          <w:rFonts w:hint="eastAsia" w:ascii="仿宋" w:hAnsi="仿宋" w:eastAsia="仿宋" w:cs="仿宋"/>
          <w:sz w:val="24"/>
          <w:szCs w:val="24"/>
        </w:rPr>
      </w:pPr>
      <w:r>
        <w:rPr>
          <w:rFonts w:hint="eastAsia" w:ascii="仿宋" w:hAnsi="仿宋" w:eastAsia="仿宋" w:cs="仿宋"/>
          <w:b/>
          <w:color w:val="auto"/>
          <w:sz w:val="24"/>
          <w:szCs w:val="24"/>
        </w:rPr>
        <w:t>第十</w:t>
      </w:r>
      <w:r>
        <w:rPr>
          <w:rFonts w:hint="eastAsia" w:ascii="仿宋" w:hAnsi="仿宋" w:eastAsia="仿宋" w:cs="仿宋"/>
          <w:b/>
          <w:color w:val="auto"/>
          <w:sz w:val="24"/>
          <w:szCs w:val="24"/>
          <w:lang w:eastAsia="zh-CN"/>
        </w:rPr>
        <w:t>五</w:t>
      </w:r>
      <w:r>
        <w:rPr>
          <w:rFonts w:hint="eastAsia" w:ascii="仿宋" w:hAnsi="仿宋" w:eastAsia="仿宋" w:cs="仿宋"/>
          <w:b/>
          <w:color w:val="auto"/>
          <w:sz w:val="24"/>
          <w:szCs w:val="24"/>
        </w:rPr>
        <w:t>条</w:t>
      </w:r>
      <w:r>
        <w:rPr>
          <w:rFonts w:hint="eastAsia" w:ascii="仿宋" w:hAnsi="仿宋" w:eastAsia="仿宋" w:cs="仿宋"/>
          <w:color w:val="auto"/>
          <w:sz w:val="24"/>
          <w:szCs w:val="24"/>
        </w:rPr>
        <w:t xml:space="preserve">  </w:t>
      </w:r>
      <w:bookmarkStart w:id="27" w:name="OLE_LINK1"/>
      <w:r>
        <w:rPr>
          <w:rFonts w:hint="eastAsia" w:ascii="仿宋" w:hAnsi="仿宋" w:eastAsia="仿宋" w:cs="仿宋"/>
          <w:color w:val="auto"/>
          <w:kern w:val="0"/>
          <w:sz w:val="24"/>
          <w:szCs w:val="24"/>
        </w:rPr>
        <w:t>本合同</w:t>
      </w:r>
      <w:r>
        <w:rPr>
          <w:rFonts w:hint="eastAsia" w:ascii="仿宋" w:hAnsi="仿宋" w:eastAsia="仿宋" w:cs="仿宋"/>
          <w:color w:val="auto"/>
          <w:kern w:val="0"/>
          <w:sz w:val="24"/>
          <w:szCs w:val="24"/>
          <w:lang w:eastAsia="zh-CN"/>
        </w:rPr>
        <w:t>壹</w:t>
      </w:r>
      <w:r>
        <w:rPr>
          <w:rFonts w:hint="eastAsia" w:ascii="仿宋" w:hAnsi="仿宋" w:eastAsia="仿宋" w:cs="仿宋"/>
          <w:color w:val="auto"/>
          <w:kern w:val="0"/>
          <w:sz w:val="24"/>
          <w:szCs w:val="24"/>
        </w:rPr>
        <w:t>式</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肆</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份，甲执</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u w:val="single"/>
          <w:lang w:val="en-US" w:eastAsia="zh-CN"/>
        </w:rPr>
        <w:t>贰</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份，乙执</w:t>
      </w:r>
      <w:r>
        <w:rPr>
          <w:rFonts w:hint="eastAsia" w:ascii="仿宋" w:hAnsi="仿宋" w:eastAsia="仿宋" w:cs="仿宋"/>
          <w:color w:val="auto"/>
          <w:kern w:val="0"/>
          <w:sz w:val="24"/>
          <w:szCs w:val="24"/>
          <w:u w:val="single"/>
        </w:rPr>
        <w:t xml:space="preserve">  壹  </w:t>
      </w:r>
      <w:r>
        <w:rPr>
          <w:rFonts w:hint="eastAsia" w:ascii="仿宋" w:hAnsi="仿宋" w:eastAsia="仿宋" w:cs="仿宋"/>
          <w:color w:val="auto"/>
          <w:kern w:val="0"/>
          <w:sz w:val="24"/>
          <w:szCs w:val="24"/>
        </w:rPr>
        <w:t>份，</w:t>
      </w:r>
      <w:r>
        <w:rPr>
          <w:rFonts w:hint="eastAsia" w:ascii="仿宋" w:hAnsi="仿宋" w:eastAsia="仿宋" w:cs="仿宋"/>
          <w:kern w:val="0"/>
          <w:sz w:val="24"/>
          <w:szCs w:val="24"/>
          <w:u w:val="none"/>
        </w:rPr>
        <w:t>交易</w:t>
      </w:r>
      <w:r>
        <w:rPr>
          <w:rFonts w:hint="eastAsia" w:ascii="仿宋" w:hAnsi="仿宋" w:eastAsia="仿宋" w:cs="仿宋"/>
          <w:kern w:val="0"/>
          <w:sz w:val="24"/>
          <w:szCs w:val="24"/>
          <w:u w:val="none"/>
          <w:lang w:eastAsia="zh-CN"/>
        </w:rPr>
        <w:t>服务</w:t>
      </w:r>
      <w:r>
        <w:rPr>
          <w:rFonts w:hint="eastAsia" w:ascii="仿宋" w:hAnsi="仿宋" w:eastAsia="仿宋" w:cs="仿宋"/>
          <w:kern w:val="0"/>
          <w:sz w:val="24"/>
          <w:szCs w:val="24"/>
          <w:u w:val="none"/>
        </w:rPr>
        <w:t>机构</w:t>
      </w:r>
      <w:r>
        <w:rPr>
          <w:rFonts w:hint="eastAsia" w:ascii="仿宋" w:hAnsi="仿宋" w:eastAsia="仿宋" w:cs="仿宋"/>
          <w:color w:val="auto"/>
          <w:kern w:val="0"/>
          <w:sz w:val="24"/>
          <w:szCs w:val="24"/>
          <w:u w:val="single"/>
        </w:rPr>
        <w:t xml:space="preserve">  壹 </w:t>
      </w:r>
      <w:r>
        <w:rPr>
          <w:rFonts w:hint="eastAsia" w:ascii="仿宋" w:hAnsi="仿宋" w:eastAsia="仿宋" w:cs="仿宋"/>
          <w:color w:val="auto"/>
          <w:kern w:val="0"/>
          <w:sz w:val="24"/>
          <w:szCs w:val="24"/>
        </w:rPr>
        <w:t>份，每份合同具同等法律效力。</w:t>
      </w:r>
      <w:bookmarkEnd w:id="27"/>
    </w:p>
    <w:p w14:paraId="62F1558C">
      <w:pPr>
        <w:adjustRightInd w:val="0"/>
        <w:spacing w:line="360" w:lineRule="auto"/>
        <w:jc w:val="left"/>
        <w:rPr>
          <w:rFonts w:hint="eastAsia" w:ascii="仿宋" w:hAnsi="仿宋" w:eastAsia="仿宋" w:cs="仿宋"/>
          <w:sz w:val="24"/>
          <w:szCs w:val="24"/>
        </w:rPr>
      </w:pPr>
    </w:p>
    <w:tbl>
      <w:tblPr>
        <w:tblStyle w:val="7"/>
        <w:tblW w:w="0" w:type="auto"/>
        <w:jc w:val="center"/>
        <w:tblLayout w:type="fixed"/>
        <w:tblCellMar>
          <w:top w:w="0" w:type="dxa"/>
          <w:left w:w="108" w:type="dxa"/>
          <w:bottom w:w="0" w:type="dxa"/>
          <w:right w:w="108" w:type="dxa"/>
        </w:tblCellMar>
      </w:tblPr>
      <w:tblGrid>
        <w:gridCol w:w="4503"/>
        <w:gridCol w:w="4557"/>
      </w:tblGrid>
      <w:tr w14:paraId="05D53537">
        <w:tblPrEx>
          <w:tblCellMar>
            <w:top w:w="0" w:type="dxa"/>
            <w:left w:w="108" w:type="dxa"/>
            <w:bottom w:w="0" w:type="dxa"/>
            <w:right w:w="108" w:type="dxa"/>
          </w:tblCellMar>
        </w:tblPrEx>
        <w:trPr>
          <w:cantSplit/>
          <w:trHeight w:val="949" w:hRule="atLeast"/>
          <w:jc w:val="center"/>
        </w:trPr>
        <w:tc>
          <w:tcPr>
            <w:tcW w:w="9060" w:type="dxa"/>
            <w:gridSpan w:val="2"/>
            <w:tcBorders>
              <w:top w:val="single" w:color="000000" w:sz="4" w:space="0"/>
              <w:left w:val="single" w:color="000000" w:sz="4" w:space="0"/>
              <w:bottom w:val="single" w:color="000000" w:sz="4" w:space="0"/>
              <w:right w:val="single" w:color="000000" w:sz="4" w:space="0"/>
            </w:tcBorders>
            <w:noWrap w:val="0"/>
            <w:vAlign w:val="center"/>
          </w:tcPr>
          <w:p w14:paraId="00AA53A3">
            <w:pPr>
              <w:adjustRightInd w:val="0"/>
              <w:spacing w:line="40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合同签署人</w:t>
            </w:r>
          </w:p>
        </w:tc>
      </w:tr>
      <w:tr w14:paraId="34BE76C5">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5A36C3C1">
            <w:pPr>
              <w:widowControl/>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甲方</w:t>
            </w:r>
          </w:p>
        </w:tc>
        <w:tc>
          <w:tcPr>
            <w:tcW w:w="4557" w:type="dxa"/>
            <w:tcBorders>
              <w:top w:val="single" w:color="000000" w:sz="4" w:space="0"/>
              <w:left w:val="nil"/>
              <w:bottom w:val="single" w:color="000000" w:sz="4" w:space="0"/>
              <w:right w:val="single" w:color="000000" w:sz="4" w:space="0"/>
            </w:tcBorders>
            <w:noWrap w:val="0"/>
            <w:vAlign w:val="center"/>
          </w:tcPr>
          <w:p w14:paraId="6B35F9C2">
            <w:pPr>
              <w:widowControl/>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乙方</w:t>
            </w:r>
          </w:p>
        </w:tc>
      </w:tr>
      <w:tr w14:paraId="2CC34402">
        <w:tblPrEx>
          <w:tblCellMar>
            <w:top w:w="0" w:type="dxa"/>
            <w:left w:w="108" w:type="dxa"/>
            <w:bottom w:w="0" w:type="dxa"/>
            <w:right w:w="108" w:type="dxa"/>
          </w:tblCellMar>
        </w:tblPrEx>
        <w:trPr>
          <w:cantSplit/>
          <w:trHeight w:val="965"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3A4A9B83">
            <w:pPr>
              <w:widowControl/>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单位名称（盖章）：</w:t>
            </w:r>
          </w:p>
          <w:p w14:paraId="164F42DE">
            <w:pPr>
              <w:widowControl/>
              <w:spacing w:line="400" w:lineRule="exact"/>
              <w:rPr>
                <w:rFonts w:hint="eastAsia" w:ascii="仿宋" w:hAnsi="仿宋" w:eastAsia="仿宋" w:cs="仿宋"/>
                <w:sz w:val="24"/>
                <w:szCs w:val="24"/>
              </w:rPr>
            </w:pPr>
            <w:r>
              <w:rPr>
                <w:rFonts w:hint="eastAsia" w:ascii="仿宋" w:hAnsi="仿宋" w:eastAsia="仿宋" w:cs="仿宋"/>
                <w:kern w:val="0"/>
                <w:sz w:val="24"/>
                <w:szCs w:val="24"/>
                <w:lang w:eastAsia="zh-CN"/>
              </w:rPr>
              <w:t>广州市沙东有利集团有限公司</w:t>
            </w:r>
          </w:p>
        </w:tc>
        <w:tc>
          <w:tcPr>
            <w:tcW w:w="4557" w:type="dxa"/>
            <w:tcBorders>
              <w:top w:val="single" w:color="000000" w:sz="4" w:space="0"/>
              <w:left w:val="nil"/>
              <w:bottom w:val="single" w:color="000000" w:sz="4" w:space="0"/>
              <w:right w:val="single" w:color="000000" w:sz="4" w:space="0"/>
            </w:tcBorders>
            <w:noWrap w:val="0"/>
            <w:vAlign w:val="center"/>
          </w:tcPr>
          <w:p w14:paraId="6E129D93">
            <w:pPr>
              <w:widowControl/>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单位名称（盖章）：</w:t>
            </w:r>
          </w:p>
          <w:p w14:paraId="74C9A4A1">
            <w:pPr>
              <w:widowControl/>
              <w:spacing w:line="400" w:lineRule="exact"/>
              <w:rPr>
                <w:rFonts w:hint="eastAsia" w:ascii="仿宋" w:hAnsi="仿宋" w:eastAsia="仿宋" w:cs="仿宋"/>
                <w:sz w:val="24"/>
                <w:szCs w:val="24"/>
              </w:rPr>
            </w:pPr>
          </w:p>
        </w:tc>
      </w:tr>
      <w:tr w14:paraId="07660332">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5B5766F7">
            <w:pPr>
              <w:widowControl/>
              <w:spacing w:line="400" w:lineRule="exac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地址：</w:t>
            </w:r>
            <w:r>
              <w:rPr>
                <w:rFonts w:hint="eastAsia" w:ascii="仿宋" w:hAnsi="仿宋" w:eastAsia="仿宋" w:cs="仿宋"/>
                <w:kern w:val="0"/>
                <w:sz w:val="24"/>
                <w:szCs w:val="24"/>
                <w:lang w:eastAsia="zh-CN"/>
              </w:rPr>
              <w:t>广州市天河区广州大道北</w:t>
            </w:r>
            <w:r>
              <w:rPr>
                <w:rFonts w:hint="eastAsia" w:ascii="仿宋" w:hAnsi="仿宋" w:eastAsia="仿宋" w:cs="仿宋"/>
                <w:kern w:val="0"/>
                <w:sz w:val="24"/>
                <w:szCs w:val="24"/>
                <w:lang w:val="en-US" w:eastAsia="zh-CN"/>
              </w:rPr>
              <w:t>83号</w:t>
            </w:r>
          </w:p>
        </w:tc>
        <w:tc>
          <w:tcPr>
            <w:tcW w:w="4557" w:type="dxa"/>
            <w:tcBorders>
              <w:top w:val="single" w:color="000000" w:sz="4" w:space="0"/>
              <w:left w:val="nil"/>
              <w:bottom w:val="single" w:color="000000" w:sz="4" w:space="0"/>
              <w:right w:val="single" w:color="000000" w:sz="4" w:space="0"/>
            </w:tcBorders>
            <w:noWrap w:val="0"/>
            <w:vAlign w:val="center"/>
          </w:tcPr>
          <w:p w14:paraId="78087BA8">
            <w:pPr>
              <w:widowControl/>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地址：</w:t>
            </w:r>
          </w:p>
        </w:tc>
      </w:tr>
      <w:tr w14:paraId="3A74F350">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371ECB18">
            <w:pPr>
              <w:widowControl/>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法定代表人</w:t>
            </w:r>
            <w:r>
              <w:rPr>
                <w:rFonts w:hint="eastAsia" w:ascii="仿宋" w:hAnsi="仿宋" w:eastAsia="仿宋" w:cs="仿宋"/>
                <w:kern w:val="0"/>
                <w:sz w:val="24"/>
                <w:szCs w:val="24"/>
                <w:lang w:val="en-US" w:eastAsia="zh-CN"/>
              </w:rPr>
              <w:t>/委托代理人</w:t>
            </w:r>
            <w:r>
              <w:rPr>
                <w:rFonts w:hint="eastAsia" w:ascii="仿宋" w:hAnsi="仿宋" w:eastAsia="仿宋" w:cs="仿宋"/>
                <w:kern w:val="0"/>
                <w:sz w:val="24"/>
                <w:szCs w:val="24"/>
              </w:rPr>
              <w:t>（签名）：</w:t>
            </w:r>
          </w:p>
        </w:tc>
        <w:tc>
          <w:tcPr>
            <w:tcW w:w="4557" w:type="dxa"/>
            <w:tcBorders>
              <w:top w:val="single" w:color="000000" w:sz="4" w:space="0"/>
              <w:left w:val="nil"/>
              <w:bottom w:val="single" w:color="000000" w:sz="4" w:space="0"/>
              <w:right w:val="single" w:color="000000" w:sz="4" w:space="0"/>
            </w:tcBorders>
            <w:noWrap w:val="0"/>
            <w:vAlign w:val="center"/>
          </w:tcPr>
          <w:p w14:paraId="00FA55C2">
            <w:pPr>
              <w:widowControl/>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（签名）：</w:t>
            </w:r>
          </w:p>
        </w:tc>
      </w:tr>
      <w:tr w14:paraId="57F6AE8E">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2FB346A3">
            <w:pPr>
              <w:widowControl/>
              <w:spacing w:line="400" w:lineRule="exact"/>
              <w:rPr>
                <w:rFonts w:hint="eastAsia" w:ascii="仿宋" w:hAnsi="仿宋" w:eastAsia="仿宋" w:cs="仿宋"/>
                <w:sz w:val="24"/>
                <w:szCs w:val="24"/>
              </w:rPr>
            </w:pPr>
            <w:r>
              <w:rPr>
                <w:rFonts w:hint="eastAsia" w:ascii="仿宋" w:hAnsi="仿宋" w:eastAsia="仿宋" w:cs="仿宋"/>
                <w:kern w:val="0"/>
                <w:sz w:val="24"/>
                <w:szCs w:val="24"/>
              </w:rPr>
              <w:t>法定代表人身份证号码：</w:t>
            </w:r>
          </w:p>
          <w:p w14:paraId="63AF904C">
            <w:pPr>
              <w:widowControl/>
              <w:spacing w:line="400" w:lineRule="exact"/>
              <w:rPr>
                <w:rFonts w:hint="eastAsia" w:ascii="仿宋" w:hAnsi="仿宋" w:eastAsia="仿宋" w:cs="仿宋"/>
                <w:sz w:val="24"/>
                <w:szCs w:val="24"/>
              </w:rPr>
            </w:pPr>
          </w:p>
        </w:tc>
        <w:tc>
          <w:tcPr>
            <w:tcW w:w="4557" w:type="dxa"/>
            <w:tcBorders>
              <w:top w:val="single" w:color="000000" w:sz="4" w:space="0"/>
              <w:left w:val="nil"/>
              <w:bottom w:val="single" w:color="000000" w:sz="4" w:space="0"/>
              <w:right w:val="single" w:color="000000" w:sz="4" w:space="0"/>
            </w:tcBorders>
            <w:noWrap w:val="0"/>
            <w:vAlign w:val="center"/>
          </w:tcPr>
          <w:p w14:paraId="7D10725A">
            <w:pPr>
              <w:widowControl/>
              <w:spacing w:line="400" w:lineRule="exact"/>
              <w:rPr>
                <w:rFonts w:hint="eastAsia" w:ascii="仿宋" w:hAnsi="仿宋" w:eastAsia="仿宋" w:cs="仿宋"/>
                <w:sz w:val="24"/>
                <w:szCs w:val="24"/>
              </w:rPr>
            </w:pPr>
            <w:r>
              <w:rPr>
                <w:rFonts w:hint="eastAsia" w:ascii="仿宋" w:hAnsi="仿宋" w:eastAsia="仿宋" w:cs="仿宋"/>
                <w:kern w:val="0"/>
                <w:sz w:val="24"/>
                <w:szCs w:val="24"/>
              </w:rPr>
              <w:t>法定代表人身份证号码：</w:t>
            </w:r>
          </w:p>
          <w:p w14:paraId="43152D2E">
            <w:pPr>
              <w:widowControl/>
              <w:spacing w:line="400" w:lineRule="exact"/>
              <w:rPr>
                <w:rFonts w:hint="eastAsia" w:ascii="仿宋" w:hAnsi="仿宋" w:eastAsia="仿宋" w:cs="仿宋"/>
                <w:kern w:val="0"/>
                <w:sz w:val="24"/>
                <w:szCs w:val="24"/>
              </w:rPr>
            </w:pPr>
          </w:p>
        </w:tc>
      </w:tr>
      <w:tr w14:paraId="55583B88">
        <w:tblPrEx>
          <w:tblCellMar>
            <w:top w:w="0" w:type="dxa"/>
            <w:left w:w="108" w:type="dxa"/>
            <w:bottom w:w="0" w:type="dxa"/>
            <w:right w:w="108" w:type="dxa"/>
          </w:tblCellMar>
        </w:tblPrEx>
        <w:trPr>
          <w:cantSplit/>
          <w:trHeight w:val="678"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42A60469">
            <w:pPr>
              <w:widowControl/>
              <w:spacing w:line="400" w:lineRule="exac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联系电话：</w:t>
            </w:r>
            <w:r>
              <w:rPr>
                <w:rFonts w:hint="eastAsia" w:ascii="仿宋" w:hAnsi="仿宋" w:eastAsia="仿宋" w:cs="仿宋"/>
                <w:kern w:val="0"/>
                <w:sz w:val="24"/>
                <w:szCs w:val="24"/>
                <w:lang w:val="en-US" w:eastAsia="zh-CN"/>
              </w:rPr>
              <w:t>020-37395653</w:t>
            </w:r>
          </w:p>
        </w:tc>
        <w:tc>
          <w:tcPr>
            <w:tcW w:w="4557" w:type="dxa"/>
            <w:tcBorders>
              <w:top w:val="single" w:color="000000" w:sz="4" w:space="0"/>
              <w:left w:val="nil"/>
              <w:bottom w:val="single" w:color="000000" w:sz="4" w:space="0"/>
              <w:right w:val="single" w:color="000000" w:sz="4" w:space="0"/>
            </w:tcBorders>
            <w:noWrap w:val="0"/>
            <w:vAlign w:val="center"/>
          </w:tcPr>
          <w:p w14:paraId="46CEE36E">
            <w:pPr>
              <w:widowControl/>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联系电话：</w:t>
            </w:r>
          </w:p>
        </w:tc>
      </w:tr>
      <w:tr w14:paraId="242704C8">
        <w:tblPrEx>
          <w:tblCellMar>
            <w:top w:w="0" w:type="dxa"/>
            <w:left w:w="108" w:type="dxa"/>
            <w:bottom w:w="0" w:type="dxa"/>
            <w:right w:w="108" w:type="dxa"/>
          </w:tblCellMar>
        </w:tblPrEx>
        <w:trPr>
          <w:cantSplit/>
          <w:trHeight w:val="1000" w:hRule="atLeast"/>
          <w:jc w:val="center"/>
        </w:trPr>
        <w:tc>
          <w:tcPr>
            <w:tcW w:w="4503" w:type="dxa"/>
            <w:tcBorders>
              <w:top w:val="single" w:color="000000" w:sz="4" w:space="0"/>
              <w:left w:val="single" w:color="000000" w:sz="4" w:space="0"/>
              <w:bottom w:val="single" w:color="000000" w:sz="4" w:space="0"/>
              <w:right w:val="single" w:color="000000" w:sz="4" w:space="0"/>
            </w:tcBorders>
            <w:noWrap w:val="0"/>
            <w:vAlign w:val="center"/>
          </w:tcPr>
          <w:p w14:paraId="76B62DE7">
            <w:pPr>
              <w:widowControl/>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签订日期：</w:t>
            </w:r>
          </w:p>
        </w:tc>
        <w:tc>
          <w:tcPr>
            <w:tcW w:w="4557" w:type="dxa"/>
            <w:tcBorders>
              <w:top w:val="single" w:color="000000" w:sz="4" w:space="0"/>
              <w:left w:val="nil"/>
              <w:bottom w:val="single" w:color="000000" w:sz="4" w:space="0"/>
              <w:right w:val="single" w:color="000000" w:sz="4" w:space="0"/>
            </w:tcBorders>
            <w:noWrap w:val="0"/>
            <w:vAlign w:val="center"/>
          </w:tcPr>
          <w:p w14:paraId="2ADD3064">
            <w:pPr>
              <w:widowControl/>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签订日期：</w:t>
            </w:r>
          </w:p>
        </w:tc>
      </w:tr>
      <w:tr w14:paraId="3DFC571C">
        <w:tblPrEx>
          <w:tblCellMar>
            <w:top w:w="0" w:type="dxa"/>
            <w:left w:w="108" w:type="dxa"/>
            <w:bottom w:w="0" w:type="dxa"/>
            <w:right w:w="108" w:type="dxa"/>
          </w:tblCellMar>
        </w:tblPrEx>
        <w:trPr>
          <w:cantSplit/>
          <w:trHeight w:val="859" w:hRule="atLeast"/>
          <w:jc w:val="center"/>
        </w:trPr>
        <w:tc>
          <w:tcPr>
            <w:tcW w:w="9060" w:type="dxa"/>
            <w:gridSpan w:val="2"/>
            <w:tcBorders>
              <w:top w:val="single" w:color="000000" w:sz="4" w:space="0"/>
              <w:left w:val="single" w:color="000000" w:sz="4" w:space="0"/>
              <w:bottom w:val="single" w:color="000000" w:sz="4" w:space="0"/>
              <w:right w:val="single" w:color="000000" w:sz="4" w:space="0"/>
            </w:tcBorders>
            <w:noWrap w:val="0"/>
            <w:vAlign w:val="center"/>
          </w:tcPr>
          <w:p w14:paraId="77CF67F4">
            <w:pPr>
              <w:widowControl/>
              <w:spacing w:line="400" w:lineRule="exact"/>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合同见证人</w:t>
            </w:r>
          </w:p>
        </w:tc>
      </w:tr>
      <w:tr w14:paraId="02D61865">
        <w:tblPrEx>
          <w:tblCellMar>
            <w:top w:w="0" w:type="dxa"/>
            <w:left w:w="108" w:type="dxa"/>
            <w:bottom w:w="0" w:type="dxa"/>
            <w:right w:w="108" w:type="dxa"/>
          </w:tblCellMar>
        </w:tblPrEx>
        <w:trPr>
          <w:cantSplit/>
          <w:trHeight w:val="1995" w:hRule="atLeast"/>
          <w:jc w:val="center"/>
        </w:trPr>
        <w:tc>
          <w:tcPr>
            <w:tcW w:w="9060" w:type="dxa"/>
            <w:gridSpan w:val="2"/>
            <w:tcBorders>
              <w:top w:val="single" w:color="000000" w:sz="4" w:space="0"/>
              <w:left w:val="single" w:color="000000" w:sz="4" w:space="0"/>
              <w:bottom w:val="single" w:color="000000" w:sz="4" w:space="0"/>
              <w:right w:val="single" w:color="000000" w:sz="4" w:space="0"/>
            </w:tcBorders>
            <w:noWrap w:val="0"/>
            <w:vAlign w:val="top"/>
          </w:tcPr>
          <w:p w14:paraId="34B20129">
            <w:pPr>
              <w:widowControl/>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签名：</w:t>
            </w:r>
          </w:p>
          <w:p w14:paraId="71440F9C">
            <w:pPr>
              <w:widowControl/>
              <w:spacing w:line="400" w:lineRule="exact"/>
              <w:rPr>
                <w:rFonts w:hint="eastAsia" w:ascii="仿宋" w:hAnsi="仿宋" w:eastAsia="仿宋" w:cs="仿宋"/>
                <w:kern w:val="0"/>
                <w:sz w:val="24"/>
                <w:szCs w:val="24"/>
              </w:rPr>
            </w:pPr>
          </w:p>
          <w:p w14:paraId="49AF1F59">
            <w:pPr>
              <w:widowControl/>
              <w:spacing w:line="400" w:lineRule="exact"/>
              <w:rPr>
                <w:rFonts w:hint="eastAsia" w:ascii="仿宋" w:hAnsi="仿宋" w:eastAsia="仿宋" w:cs="仿宋"/>
                <w:kern w:val="0"/>
                <w:sz w:val="24"/>
                <w:szCs w:val="24"/>
              </w:rPr>
            </w:pPr>
          </w:p>
          <w:p w14:paraId="7ACCC100">
            <w:pPr>
              <w:widowControl/>
              <w:spacing w:line="400" w:lineRule="exact"/>
              <w:rPr>
                <w:rFonts w:hint="eastAsia" w:ascii="仿宋" w:hAnsi="仿宋" w:eastAsia="仿宋" w:cs="仿宋"/>
                <w:kern w:val="0"/>
                <w:sz w:val="24"/>
                <w:szCs w:val="24"/>
              </w:rPr>
            </w:pPr>
          </w:p>
          <w:p w14:paraId="2E863851">
            <w:pPr>
              <w:widowControl/>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日期：</w:t>
            </w:r>
          </w:p>
        </w:tc>
      </w:tr>
    </w:tbl>
    <w:p w14:paraId="24544B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消防安全责任协议书</w:t>
      </w:r>
    </w:p>
    <w:p w14:paraId="630186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sz w:val="36"/>
          <w:szCs w:val="36"/>
          <w:lang w:val="en-US" w:eastAsia="zh-CN"/>
        </w:rPr>
      </w:pPr>
    </w:p>
    <w:p w14:paraId="02835EF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甲方（出租方）：</w:t>
      </w:r>
      <w:r>
        <w:rPr>
          <w:rFonts w:hint="eastAsia" w:ascii="仿宋" w:hAnsi="仿宋" w:eastAsia="仿宋" w:cs="仿宋"/>
          <w:color w:val="auto"/>
          <w:sz w:val="24"/>
          <w:szCs w:val="24"/>
          <w:lang w:val="en-US" w:eastAsia="zh-CN"/>
        </w:rPr>
        <w:t>广州市沙东有利集团有限公司</w:t>
      </w:r>
    </w:p>
    <w:p w14:paraId="0482E83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rPr>
        <w:t>乙方（承租方）：</w:t>
      </w:r>
      <w:r>
        <w:rPr>
          <w:rFonts w:hint="eastAsia" w:ascii="仿宋" w:hAnsi="仿宋" w:eastAsia="仿宋" w:cs="仿宋"/>
          <w:color w:val="auto"/>
          <w:sz w:val="24"/>
          <w:szCs w:val="24"/>
          <w:u w:val="single"/>
          <w:lang w:val="en-US" w:eastAsia="zh-CN"/>
        </w:rPr>
        <w:t xml:space="preserve">                       </w:t>
      </w:r>
    </w:p>
    <w:p w14:paraId="1327476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rPr>
      </w:pPr>
    </w:p>
    <w:p w14:paraId="1DA75215">
      <w:pPr>
        <w:spacing w:line="52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为认真执行《中华人民共和国消防法》，加强和规范消防安全管理工作，落实消防安全责任制，预防火灾和减少火灾危害。为明确乙方承租甲方位于</w:t>
      </w:r>
      <w:r>
        <w:rPr>
          <w:rFonts w:hint="eastAsia" w:ascii="仿宋" w:hAnsi="仿宋" w:eastAsia="仿宋" w:cs="仿宋"/>
          <w:color w:val="000000"/>
          <w:sz w:val="24"/>
          <w:szCs w:val="24"/>
          <w:u w:val="single"/>
          <w:lang w:val="en-US" w:eastAsia="zh-CN"/>
        </w:rPr>
        <w:t xml:space="preserve"> 广州市天河区广州大道北537号江屋居商铺111</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场地物业的消防责任，特签订本消防安全协议书，具体约定如下：</w:t>
      </w:r>
    </w:p>
    <w:p w14:paraId="57B1A214">
      <w:pPr>
        <w:spacing w:line="5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一、甲方责任义务：</w:t>
      </w:r>
    </w:p>
    <w:p w14:paraId="05A4A79D">
      <w:pPr>
        <w:spacing w:line="52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1、对乙方承租场地的消防安全管理负有检查、监督责任。</w:t>
      </w:r>
    </w:p>
    <w:p w14:paraId="05358F9A">
      <w:pPr>
        <w:spacing w:line="52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2、根据国家法律、法规，定期开展消防安全知识宣传和培训。</w:t>
      </w:r>
    </w:p>
    <w:p w14:paraId="4BC5864F">
      <w:pPr>
        <w:spacing w:line="52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3、不定期对乙方承租的场地进行消防安全检查，对检查中发现的安全隐患向乙方发出</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安全生产监督检查表</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或“物业安全检查记录表”</w:t>
      </w:r>
      <w:r>
        <w:rPr>
          <w:rFonts w:hint="eastAsia" w:ascii="仿宋" w:hAnsi="仿宋" w:eastAsia="仿宋" w:cs="仿宋"/>
          <w:color w:val="000000"/>
          <w:sz w:val="24"/>
          <w:szCs w:val="24"/>
        </w:rPr>
        <w:t>，乙方应在规定整改限期内配合完成整改。如经甲方多次督促乙方仍不履行整改的，甲方将上报政府安全生产监管部门处理，由此造成重大损失的，甲方最终有权解除租赁合同，无偿收回场地及附属设施，没收乙方保证金，并向乙方追讨相关损失赔偿。</w:t>
      </w:r>
    </w:p>
    <w:p w14:paraId="581FCD2D">
      <w:pPr>
        <w:spacing w:line="5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二、乙方责任义务：</w:t>
      </w:r>
    </w:p>
    <w:p w14:paraId="755BACB6">
      <w:pPr>
        <w:spacing w:line="52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1、乙方生产经营负责人是承租场地的消防安全第一责任人，应遵守《消防法》和《安全生产法》等相关法律、法规，制定落实承租场地的消防安全制度、灭火和应急疏散预案，并完善相关安全</w:t>
      </w:r>
      <w:r>
        <w:rPr>
          <w:rFonts w:hint="eastAsia" w:ascii="仿宋" w:hAnsi="仿宋" w:eastAsia="仿宋" w:cs="仿宋"/>
          <w:color w:val="000000"/>
          <w:sz w:val="24"/>
          <w:szCs w:val="24"/>
          <w:lang w:val="en-US" w:eastAsia="zh-CN"/>
        </w:rPr>
        <w:t>生产</w:t>
      </w:r>
      <w:r>
        <w:rPr>
          <w:rFonts w:hint="eastAsia" w:ascii="仿宋" w:hAnsi="仿宋" w:eastAsia="仿宋" w:cs="仿宋"/>
          <w:color w:val="000000"/>
          <w:sz w:val="24"/>
          <w:szCs w:val="24"/>
        </w:rPr>
        <w:t>管理台账。定期对雇员进行消防安全教育培训和开展消防演练。</w:t>
      </w:r>
    </w:p>
    <w:p w14:paraId="446A6531">
      <w:pPr>
        <w:spacing w:line="52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若</w:t>
      </w:r>
      <w:r>
        <w:rPr>
          <w:rFonts w:hint="eastAsia" w:ascii="仿宋" w:hAnsi="仿宋" w:eastAsia="仿宋" w:cs="仿宋"/>
          <w:color w:val="000000"/>
          <w:sz w:val="24"/>
          <w:szCs w:val="24"/>
        </w:rPr>
        <w:t>乙方承租场地发生消防安全生产事故</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由乙方负全责，造成甲、乙双方财产损失、物业损坏或人员伤亡的，乙方承担由此引起的一切法律责任和经济赔偿。</w:t>
      </w:r>
    </w:p>
    <w:p w14:paraId="4352C0CD">
      <w:pPr>
        <w:spacing w:line="52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2、乙方承租的场地如需改变使用性质或进行室内外装修等施工，须提交书面申请及相关文件、图纸给甲方，并经甲方批准后方可施工。</w:t>
      </w:r>
    </w:p>
    <w:p w14:paraId="75715693">
      <w:pPr>
        <w:spacing w:line="52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落实消防安全管理工作。落实承租场地用电、消防设施定期巡查制度，按规范安装配置消防设施和灭火器材，并保证完好有效；消防设施和特种设备定期维护及配备符合相关资质值守人员。不经营存放易燃易爆物品；电动车不在走道、楼梯间出入口和室内位置停放及电瓶充电；消防疏散通道和安全出口保持畅通无杂物堆放；按规范安装使用水、电及燃气设施；电线不乱拉乱接；仓库区落实人离关电制度。</w:t>
      </w:r>
    </w:p>
    <w:p w14:paraId="179DE217">
      <w:pPr>
        <w:spacing w:line="52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4、配合政府职能部门和甲方的监督检查。对甲方在检查中发现的安全隐患，乙方须在限期内完成整改，并无条件接受政府职能部门的监督检查。</w:t>
      </w:r>
    </w:p>
    <w:p w14:paraId="1117454E">
      <w:pPr>
        <w:spacing w:line="5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三、违约责任</w:t>
      </w:r>
    </w:p>
    <w:p w14:paraId="6A478F83">
      <w:pPr>
        <w:spacing w:line="52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1、因甲方未履行本协议书规定的内容，造成乙方损失的，由甲方负责经济赔偿和承担相应的责任。</w:t>
      </w:r>
    </w:p>
    <w:p w14:paraId="6382BB5F">
      <w:pPr>
        <w:spacing w:line="52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2、因乙方未履行本协议书规定的内容，给甲方经济、物业造成损失的，由乙方负责经济赔偿，并承担相应的法律责任。</w:t>
      </w:r>
    </w:p>
    <w:p w14:paraId="53CC5CA9">
      <w:pPr>
        <w:spacing w:line="500" w:lineRule="exact"/>
        <w:ind w:firstLine="573"/>
        <w:rPr>
          <w:rFonts w:hint="eastAsia" w:ascii="仿宋" w:hAnsi="仿宋" w:eastAsia="仿宋" w:cs="仿宋"/>
          <w:color w:val="000000"/>
          <w:sz w:val="24"/>
          <w:szCs w:val="24"/>
        </w:rPr>
      </w:pPr>
      <w:r>
        <w:rPr>
          <w:rFonts w:hint="eastAsia" w:ascii="仿宋" w:hAnsi="仿宋" w:eastAsia="仿宋" w:cs="仿宋"/>
          <w:color w:val="000000"/>
          <w:sz w:val="24"/>
          <w:szCs w:val="24"/>
        </w:rPr>
        <w:t>本协议壹式</w:t>
      </w:r>
      <w:r>
        <w:rPr>
          <w:rFonts w:hint="eastAsia" w:ascii="仿宋" w:hAnsi="仿宋" w:eastAsia="仿宋" w:cs="仿宋"/>
          <w:color w:val="000000"/>
          <w:sz w:val="24"/>
          <w:szCs w:val="24"/>
          <w:u w:val="single"/>
        </w:rPr>
        <w:t xml:space="preserve"> 肆 </w:t>
      </w:r>
      <w:r>
        <w:rPr>
          <w:rFonts w:hint="eastAsia" w:ascii="仿宋" w:hAnsi="仿宋" w:eastAsia="仿宋" w:cs="仿宋"/>
          <w:color w:val="000000"/>
          <w:sz w:val="24"/>
          <w:szCs w:val="24"/>
        </w:rPr>
        <w:t>份，甲方</w:t>
      </w:r>
      <w:r>
        <w:rPr>
          <w:rFonts w:hint="eastAsia" w:ascii="仿宋" w:hAnsi="仿宋" w:eastAsia="仿宋" w:cs="仿宋"/>
          <w:color w:val="000000"/>
          <w:sz w:val="24"/>
          <w:szCs w:val="24"/>
          <w:u w:val="single"/>
        </w:rPr>
        <w:t xml:space="preserve"> 叁 </w:t>
      </w:r>
      <w:r>
        <w:rPr>
          <w:rFonts w:hint="eastAsia" w:ascii="仿宋" w:hAnsi="仿宋" w:eastAsia="仿宋" w:cs="仿宋"/>
          <w:color w:val="000000"/>
          <w:sz w:val="24"/>
          <w:szCs w:val="24"/>
        </w:rPr>
        <w:t>份，乙方</w:t>
      </w:r>
      <w:r>
        <w:rPr>
          <w:rFonts w:hint="eastAsia" w:ascii="仿宋" w:hAnsi="仿宋" w:eastAsia="仿宋" w:cs="仿宋"/>
          <w:color w:val="000000"/>
          <w:sz w:val="24"/>
          <w:szCs w:val="24"/>
          <w:u w:val="single"/>
        </w:rPr>
        <w:t xml:space="preserve"> 壹 </w:t>
      </w:r>
      <w:r>
        <w:rPr>
          <w:rFonts w:hint="eastAsia" w:ascii="仿宋" w:hAnsi="仿宋" w:eastAsia="仿宋" w:cs="仿宋"/>
          <w:color w:val="000000"/>
          <w:sz w:val="24"/>
          <w:szCs w:val="24"/>
        </w:rPr>
        <w:t>份，自双方法定代表人或授权委托人签字并盖章之日起与租赁合同同时生效，作为租赁合同的附件，是租赁合同的重要组成部分。</w:t>
      </w:r>
    </w:p>
    <w:p w14:paraId="62BD76A0">
      <w:pPr>
        <w:spacing w:line="500" w:lineRule="exact"/>
        <w:ind w:firstLine="573"/>
        <w:rPr>
          <w:rFonts w:hint="eastAsia" w:ascii="仿宋_GB2312" w:hAnsi="仿宋_GB2312" w:eastAsia="仿宋_GB2312" w:cs="仿宋_GB2312"/>
          <w:color w:val="000000"/>
          <w:sz w:val="24"/>
          <w:szCs w:val="24"/>
        </w:rPr>
      </w:pPr>
    </w:p>
    <w:p w14:paraId="434CD7A1">
      <w:pPr>
        <w:ind w:firstLine="480" w:firstLineChars="200"/>
        <w:rPr>
          <w:rFonts w:hint="eastAsia" w:ascii="仿宋" w:hAnsi="仿宋" w:eastAsia="仿宋" w:cs="仿宋"/>
          <w:sz w:val="24"/>
          <w:szCs w:val="24"/>
        </w:rPr>
      </w:pPr>
    </w:p>
    <w:tbl>
      <w:tblPr>
        <w:tblStyle w:val="8"/>
        <w:tblW w:w="9932"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63"/>
        <w:gridCol w:w="4569"/>
      </w:tblGrid>
      <w:tr w14:paraId="5CF19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exact"/>
        </w:trPr>
        <w:tc>
          <w:tcPr>
            <w:tcW w:w="5363" w:type="dxa"/>
            <w:noWrap w:val="0"/>
            <w:vAlign w:val="center"/>
          </w:tcPr>
          <w:p w14:paraId="61BF281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rPr>
              <w:t>甲方：</w:t>
            </w:r>
            <w:r>
              <w:rPr>
                <w:rFonts w:hint="eastAsia" w:ascii="仿宋" w:hAnsi="仿宋" w:eastAsia="仿宋" w:cs="仿宋"/>
                <w:sz w:val="24"/>
                <w:szCs w:val="24"/>
                <w:u w:val="single"/>
                <w:lang w:val="en-US" w:eastAsia="zh-CN"/>
              </w:rPr>
              <w:t xml:space="preserve">广州市沙东有利集团有限公司 </w:t>
            </w:r>
          </w:p>
        </w:tc>
        <w:tc>
          <w:tcPr>
            <w:tcW w:w="4569" w:type="dxa"/>
            <w:noWrap w:val="0"/>
            <w:vAlign w:val="center"/>
          </w:tcPr>
          <w:p w14:paraId="214A23E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乙方：</w:t>
            </w:r>
          </w:p>
        </w:tc>
      </w:tr>
      <w:tr w14:paraId="6970A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363" w:type="dxa"/>
            <w:noWrap w:val="0"/>
            <w:vAlign w:val="center"/>
          </w:tcPr>
          <w:p w14:paraId="1A1CFE8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（章）</w:t>
            </w:r>
          </w:p>
        </w:tc>
        <w:tc>
          <w:tcPr>
            <w:tcW w:w="4569" w:type="dxa"/>
            <w:noWrap w:val="0"/>
            <w:vAlign w:val="center"/>
          </w:tcPr>
          <w:p w14:paraId="2B72B6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eastAsia="zh-CN"/>
              </w:rPr>
              <w:t>（章）</w:t>
            </w:r>
          </w:p>
        </w:tc>
      </w:tr>
      <w:tr w14:paraId="40824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363" w:type="dxa"/>
            <w:noWrap w:val="0"/>
            <w:vAlign w:val="center"/>
          </w:tcPr>
          <w:p w14:paraId="2C7D4D8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vertAlign w:val="baseline"/>
              </w:rPr>
            </w:pPr>
            <w:r>
              <w:rPr>
                <w:rFonts w:hint="eastAsia" w:ascii="仿宋" w:hAnsi="仿宋" w:eastAsia="仿宋" w:cs="仿宋"/>
                <w:sz w:val="24"/>
                <w:szCs w:val="24"/>
              </w:rPr>
              <w:t xml:space="preserve">法定代表人签字： </w:t>
            </w:r>
          </w:p>
        </w:tc>
        <w:tc>
          <w:tcPr>
            <w:tcW w:w="4569" w:type="dxa"/>
            <w:noWrap w:val="0"/>
            <w:vAlign w:val="center"/>
          </w:tcPr>
          <w:p w14:paraId="5E94D42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vertAlign w:val="baseline"/>
              </w:rPr>
            </w:pPr>
            <w:r>
              <w:rPr>
                <w:rFonts w:hint="eastAsia" w:ascii="仿宋" w:hAnsi="仿宋" w:eastAsia="仿宋" w:cs="仿宋"/>
                <w:sz w:val="24"/>
                <w:szCs w:val="24"/>
              </w:rPr>
              <w:t xml:space="preserve">法定代表人签字： </w:t>
            </w:r>
          </w:p>
        </w:tc>
      </w:tr>
      <w:tr w14:paraId="65DEA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363" w:type="dxa"/>
            <w:noWrap w:val="0"/>
            <w:vAlign w:val="center"/>
          </w:tcPr>
          <w:p w14:paraId="78FBB93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vertAlign w:val="baseline"/>
              </w:rPr>
            </w:pPr>
            <w:r>
              <w:rPr>
                <w:rFonts w:hint="eastAsia" w:ascii="仿宋" w:hAnsi="仿宋" w:eastAsia="仿宋" w:cs="仿宋"/>
                <w:sz w:val="24"/>
                <w:szCs w:val="24"/>
              </w:rPr>
              <w:t>（或委托代理人）</w:t>
            </w:r>
          </w:p>
        </w:tc>
        <w:tc>
          <w:tcPr>
            <w:tcW w:w="4569" w:type="dxa"/>
            <w:noWrap w:val="0"/>
            <w:vAlign w:val="center"/>
          </w:tcPr>
          <w:p w14:paraId="70479F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vertAlign w:val="baseline"/>
              </w:rPr>
            </w:pPr>
            <w:r>
              <w:rPr>
                <w:rFonts w:hint="eastAsia" w:ascii="仿宋" w:hAnsi="仿宋" w:eastAsia="仿宋" w:cs="仿宋"/>
                <w:sz w:val="24"/>
                <w:szCs w:val="24"/>
              </w:rPr>
              <w:t>（或委托代理人）</w:t>
            </w:r>
          </w:p>
        </w:tc>
      </w:tr>
      <w:tr w14:paraId="4E452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5363" w:type="dxa"/>
            <w:noWrap w:val="0"/>
            <w:vAlign w:val="center"/>
          </w:tcPr>
          <w:p w14:paraId="09BF702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20   </w:t>
            </w:r>
            <w:r>
              <w:rPr>
                <w:rFonts w:hint="eastAsia" w:ascii="仿宋" w:hAnsi="仿宋" w:eastAsia="仿宋" w:cs="仿宋"/>
                <w:sz w:val="24"/>
                <w:szCs w:val="24"/>
              </w:rPr>
              <w:t>年   月   日</w:t>
            </w:r>
          </w:p>
        </w:tc>
        <w:tc>
          <w:tcPr>
            <w:tcW w:w="4569" w:type="dxa"/>
            <w:noWrap w:val="0"/>
            <w:vAlign w:val="center"/>
          </w:tcPr>
          <w:p w14:paraId="315CD06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20   </w:t>
            </w:r>
            <w:r>
              <w:rPr>
                <w:rFonts w:hint="eastAsia" w:ascii="仿宋" w:hAnsi="仿宋" w:eastAsia="仿宋" w:cs="仿宋"/>
                <w:sz w:val="24"/>
                <w:szCs w:val="24"/>
              </w:rPr>
              <w:t>年   月   日</w:t>
            </w:r>
          </w:p>
        </w:tc>
      </w:tr>
    </w:tbl>
    <w:p w14:paraId="6460BCB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仿宋" w:hAnsi="华文仿宋" w:eastAsia="华文仿宋" w:cs="仿宋"/>
          <w:sz w:val="28"/>
          <w:szCs w:val="28"/>
          <w:lang w:eastAsia="zh-CN"/>
        </w:rPr>
        <w:sectPr>
          <w:footerReference r:id="rId13" w:type="first"/>
          <w:headerReference r:id="rId10" w:type="default"/>
          <w:footerReference r:id="rId11" w:type="default"/>
          <w:footerReference r:id="rId12" w:type="even"/>
          <w:pgSz w:w="11906" w:h="16838"/>
          <w:pgMar w:top="1304" w:right="1304" w:bottom="1247" w:left="1304" w:header="851" w:footer="907" w:gutter="0"/>
          <w:pgNumType w:fmt="decimal" w:start="1"/>
          <w:cols w:space="720" w:num="1"/>
          <w:titlePg/>
          <w:docGrid w:linePitch="312" w:charSpace="0"/>
        </w:sectPr>
      </w:pPr>
    </w:p>
    <w:p w14:paraId="7165BF51">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仿宋" w:hAnsi="仿宋" w:eastAsia="仿宋" w:cs="仿宋"/>
          <w:color w:val="auto"/>
          <w:sz w:val="24"/>
          <w:lang w:val="en-US" w:eastAsia="zh-CN"/>
        </w:rPr>
      </w:pPr>
      <w:r>
        <w:rPr>
          <w:rFonts w:hint="eastAsia" w:ascii="华文仿宋" w:hAnsi="华文仿宋" w:eastAsia="华文仿宋" w:cs="仿宋"/>
          <w:sz w:val="28"/>
          <w:szCs w:val="28"/>
          <w:lang w:eastAsia="zh-CN"/>
        </w:rPr>
        <w:drawing>
          <wp:inline distT="0" distB="0" distL="114300" distR="114300">
            <wp:extent cx="5901055" cy="4245610"/>
            <wp:effectExtent l="0" t="0" r="4445" b="2540"/>
            <wp:docPr id="3" name="图片 1" descr="35fc337aa4887563f1ecaabe275da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35fc337aa4887563f1ecaabe275da0e"/>
                    <pic:cNvPicPr>
                      <a:picLocks noChangeAspect="1"/>
                    </pic:cNvPicPr>
                  </pic:nvPicPr>
                  <pic:blipFill>
                    <a:blip r:embed="rId18"/>
                    <a:stretch>
                      <a:fillRect/>
                    </a:stretch>
                  </pic:blipFill>
                  <pic:spPr>
                    <a:xfrm>
                      <a:off x="0" y="0"/>
                      <a:ext cx="5901055" cy="4245610"/>
                    </a:xfrm>
                    <a:prstGeom prst="rect">
                      <a:avLst/>
                    </a:prstGeom>
                    <a:noFill/>
                    <a:ln>
                      <a:noFill/>
                    </a:ln>
                  </pic:spPr>
                </pic:pic>
              </a:graphicData>
            </a:graphic>
          </wp:inline>
        </w:drawing>
      </w:r>
      <w:r>
        <w:rPr>
          <w:rFonts w:hint="eastAsia" w:ascii="华文仿宋" w:hAnsi="华文仿宋" w:eastAsia="华文仿宋" w:cs="仿宋"/>
          <w:sz w:val="28"/>
          <w:szCs w:val="28"/>
          <w:lang w:eastAsia="zh-CN"/>
        </w:rPr>
        <w:drawing>
          <wp:inline distT="0" distB="0" distL="114300" distR="114300">
            <wp:extent cx="5898515" cy="4425950"/>
            <wp:effectExtent l="0" t="0" r="6985" b="12700"/>
            <wp:docPr id="4" name="图片 2" descr="619b0b6c72655618660c00784ddb1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619b0b6c72655618660c00784ddb1a2"/>
                    <pic:cNvPicPr>
                      <a:picLocks noChangeAspect="1"/>
                    </pic:cNvPicPr>
                  </pic:nvPicPr>
                  <pic:blipFill>
                    <a:blip r:embed="rId19"/>
                    <a:stretch>
                      <a:fillRect/>
                    </a:stretch>
                  </pic:blipFill>
                  <pic:spPr>
                    <a:xfrm>
                      <a:off x="0" y="0"/>
                      <a:ext cx="5898515" cy="4425950"/>
                    </a:xfrm>
                    <a:prstGeom prst="rect">
                      <a:avLst/>
                    </a:prstGeom>
                    <a:noFill/>
                    <a:ln>
                      <a:noFill/>
                    </a:ln>
                  </pic:spPr>
                </pic:pic>
              </a:graphicData>
            </a:graphic>
          </wp:inline>
        </w:drawing>
      </w:r>
    </w:p>
    <w:sectPr>
      <w:footerReference r:id="rId16" w:type="first"/>
      <w:headerReference r:id="rId14" w:type="default"/>
      <w:footerReference r:id="rId15" w:type="default"/>
      <w:pgSz w:w="11906" w:h="16838"/>
      <w:pgMar w:top="1304" w:right="1304" w:bottom="1247" w:left="1304" w:header="851" w:footer="907" w:gutter="0"/>
      <w:pgNumType w:fmt="decimal"/>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C890A">
    <w:pPr>
      <w:pStyle w:val="5"/>
      <w:jc w:val="center"/>
    </w:pPr>
  </w:p>
  <w:p w14:paraId="2C1E8C1C">
    <w:pPr>
      <w:pStyle w:val="5"/>
      <w:ind w:firstLine="1710" w:firstLineChars="9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62C78">
    <w:pPr>
      <w:pStyle w:val="5"/>
      <w:framePr w:wrap="around" w:vAnchor="text" w:hAnchor="margin" w:xAlign="center" w:y="1"/>
      <w:rPr>
        <w:rStyle w:val="10"/>
      </w:rPr>
    </w:pPr>
    <w:r>
      <w:fldChar w:fldCharType="begin"/>
    </w:r>
    <w:r>
      <w:rPr>
        <w:rStyle w:val="10"/>
      </w:rPr>
      <w:instrText xml:space="preserve">PAGE  </w:instrText>
    </w:r>
    <w:r>
      <w:fldChar w:fldCharType="end"/>
    </w:r>
  </w:p>
  <w:p w14:paraId="611F1C23">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CA067">
    <w:pPr>
      <w:pStyle w:val="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C13A5E">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0C13A5E">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14:paraId="4539AD4D">
    <w:pPr>
      <w:pStyle w:val="5"/>
      <w:ind w:firstLine="1710" w:firstLineChars="95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91E19">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67C6D9">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B67C6D9">
                    <w:pPr>
                      <w:pStyle w:val="5"/>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B95A2">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038592">
                          <w:pPr>
                            <w:pStyle w:val="5"/>
                            <w:pBdr>
                              <w:top w:val="none" w:color="auto" w:sz="0" w:space="1"/>
                              <w:left w:val="none" w:color="auto" w:sz="0" w:space="0"/>
                              <w:bottom w:val="none" w:color="auto" w:sz="0" w:space="0"/>
                              <w:right w:val="none" w:color="auto" w:sz="0" w:space="0"/>
                              <w:between w:val="none" w:color="auto" w:sz="0" w:space="0"/>
                            </w:pBdr>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A038592">
                    <w:pPr>
                      <w:pStyle w:val="5"/>
                      <w:pBdr>
                        <w:top w:val="none" w:color="auto" w:sz="0" w:space="1"/>
                        <w:left w:val="none" w:color="auto" w:sz="0" w:space="0"/>
                        <w:bottom w:val="none" w:color="auto" w:sz="0" w:space="0"/>
                        <w:right w:val="none" w:color="auto" w:sz="0" w:space="0"/>
                        <w:between w:val="none" w:color="auto" w:sz="0" w:space="0"/>
                      </w:pBdr>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txbxContent>
              </v:textbox>
            </v:shape>
          </w:pict>
        </mc:Fallback>
      </mc:AlternateContent>
    </w:r>
  </w:p>
  <w:p w14:paraId="32DA4F94">
    <w:pPr>
      <w:pStyle w:val="5"/>
      <w:ind w:firstLine="1710" w:firstLineChars="95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E49C4">
    <w:pPr>
      <w:pStyle w:val="5"/>
      <w:framePr w:wrap="around" w:vAnchor="text" w:hAnchor="margin" w:xAlign="center" w:y="1"/>
      <w:rPr>
        <w:rStyle w:val="10"/>
      </w:rPr>
    </w:pPr>
    <w:r>
      <w:fldChar w:fldCharType="begin"/>
    </w:r>
    <w:r>
      <w:rPr>
        <w:rStyle w:val="10"/>
      </w:rPr>
      <w:instrText xml:space="preserve">PAGE  </w:instrText>
    </w:r>
    <w:r>
      <w:fldChar w:fldCharType="end"/>
    </w:r>
  </w:p>
  <w:p w14:paraId="5E5977C3">
    <w:pPr>
      <w:pStyle w:val="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0CD87">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5CD35D">
                          <w:pPr>
                            <w:pStyle w:val="5"/>
                            <w:pBdr>
                              <w:top w:val="none" w:color="auto" w:sz="0" w:space="1"/>
                              <w:left w:val="none" w:color="auto" w:sz="0" w:space="0"/>
                              <w:bottom w:val="none" w:color="auto" w:sz="0" w:space="0"/>
                              <w:right w:val="none" w:color="auto" w:sz="0" w:space="0"/>
                              <w:between w:val="none" w:color="auto" w:sz="0" w:space="0"/>
                            </w:pBd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205CD35D">
                    <w:pPr>
                      <w:pStyle w:val="5"/>
                      <w:pBdr>
                        <w:top w:val="none" w:color="auto" w:sz="0" w:space="1"/>
                        <w:left w:val="none" w:color="auto" w:sz="0" w:space="0"/>
                        <w:bottom w:val="none" w:color="auto" w:sz="0" w:space="0"/>
                        <w:right w:val="none" w:color="auto" w:sz="0" w:space="0"/>
                        <w:between w:val="none" w:color="auto" w:sz="0" w:space="0"/>
                      </w:pBd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45D1A">
    <w:pPr>
      <w:widowControl w:val="0"/>
      <w:pBdr>
        <w:top w:val="single" w:color="auto" w:sz="4" w:space="1"/>
      </w:pBdr>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231078">
                          <w:pPr>
                            <w:widowControl w:val="0"/>
                            <w:pBdr>
                              <w:top w:val="none" w:color="auto" w:sz="0" w:space="1"/>
                              <w:left w:val="none" w:color="auto" w:sz="0" w:space="0"/>
                              <w:bottom w:val="none" w:color="auto" w:sz="0" w:space="0"/>
                              <w:right w:val="none" w:color="auto" w:sz="0" w:space="0"/>
                              <w:between w:val="none" w:color="auto" w:sz="0" w:space="0"/>
                            </w:pBdr>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PAGE   \* MERGEFORMAT</w:instrText>
                          </w:r>
                          <w:r>
                            <w:rPr>
                              <w:rFonts w:ascii="Times New Roman" w:hAnsi="Times New Roman" w:eastAsia="宋体" w:cs="Times New Roman"/>
                              <w:kern w:val="2"/>
                              <w:sz w:val="21"/>
                              <w:szCs w:val="21"/>
                              <w:lang w:val="en-US" w:eastAsia="zh-CN" w:bidi="ar-SA"/>
                            </w:rPr>
                            <w:fldChar w:fldCharType="separate"/>
                          </w:r>
                          <w:r>
                            <w:rPr>
                              <w:rFonts w:ascii="Times New Roman" w:hAnsi="Times New Roman" w:eastAsia="宋体" w:cs="Times New Roman"/>
                              <w:kern w:val="2"/>
                              <w:sz w:val="21"/>
                              <w:szCs w:val="21"/>
                              <w:lang w:val="zh-CN" w:eastAsia="zh-CN" w:bidi="ar-SA"/>
                            </w:rPr>
                            <w:t>2</w:t>
                          </w:r>
                          <w:r>
                            <w:rPr>
                              <w:rFonts w:ascii="Times New Roman" w:hAnsi="Times New Roman" w:eastAsia="宋体" w:cs="Times New Roman"/>
                              <w:kern w:val="2"/>
                              <w:sz w:val="21"/>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5C231078">
                    <w:pPr>
                      <w:widowControl w:val="0"/>
                      <w:pBdr>
                        <w:top w:val="none" w:color="auto" w:sz="0" w:space="1"/>
                        <w:left w:val="none" w:color="auto" w:sz="0" w:space="0"/>
                        <w:bottom w:val="none" w:color="auto" w:sz="0" w:space="0"/>
                        <w:right w:val="none" w:color="auto" w:sz="0" w:space="0"/>
                        <w:between w:val="none" w:color="auto" w:sz="0" w:space="0"/>
                      </w:pBdr>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PAGE   \* MERGEFORMAT</w:instrText>
                    </w:r>
                    <w:r>
                      <w:rPr>
                        <w:rFonts w:ascii="Times New Roman" w:hAnsi="Times New Roman" w:eastAsia="宋体" w:cs="Times New Roman"/>
                        <w:kern w:val="2"/>
                        <w:sz w:val="21"/>
                        <w:szCs w:val="21"/>
                        <w:lang w:val="en-US" w:eastAsia="zh-CN" w:bidi="ar-SA"/>
                      </w:rPr>
                      <w:fldChar w:fldCharType="separate"/>
                    </w:r>
                    <w:r>
                      <w:rPr>
                        <w:rFonts w:ascii="Times New Roman" w:hAnsi="Times New Roman" w:eastAsia="宋体" w:cs="Times New Roman"/>
                        <w:kern w:val="2"/>
                        <w:sz w:val="21"/>
                        <w:szCs w:val="21"/>
                        <w:lang w:val="zh-CN" w:eastAsia="zh-CN" w:bidi="ar-SA"/>
                      </w:rPr>
                      <w:t>2</w:t>
                    </w:r>
                    <w:r>
                      <w:rPr>
                        <w:rFonts w:ascii="Times New Roman" w:hAnsi="Times New Roman" w:eastAsia="宋体" w:cs="Times New Roman"/>
                        <w:kern w:val="2"/>
                        <w:sz w:val="21"/>
                        <w:szCs w:val="21"/>
                        <w:lang w:val="en-US" w:eastAsia="zh-CN" w:bidi="ar-SA"/>
                      </w:rPr>
                      <w:fldChar w:fldCharType="end"/>
                    </w:r>
                  </w:p>
                </w:txbxContent>
              </v:textbox>
            </v:shape>
          </w:pict>
        </mc:Fallback>
      </mc:AlternateContent>
    </w:r>
  </w:p>
  <w:p w14:paraId="5A630960">
    <w:pPr>
      <w:widowControl w:val="0"/>
      <w:pBdr>
        <w:top w:val="single" w:color="auto" w:sz="4" w:space="1"/>
      </w:pBdr>
      <w:snapToGrid w:val="0"/>
      <w:ind w:firstLine="1710" w:firstLineChars="950"/>
      <w:jc w:val="left"/>
      <w:rPr>
        <w:rFonts w:ascii="Times New Roman" w:hAnsi="Times New Roman" w:eastAsia="宋体" w:cs="Times New Roman"/>
        <w:kern w:val="2"/>
        <w:sz w:val="18"/>
        <w:szCs w:val="18"/>
        <w:lang w:val="en-US" w:eastAsia="zh-CN" w:bidi="ar-S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97DEE">
    <w:pPr>
      <w:widowControl w:val="0"/>
      <w:pBdr>
        <w:top w:val="single" w:color="auto" w:sz="4" w:space="1"/>
      </w:pBdr>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C479C8">
                          <w:pPr>
                            <w:widowControl w:val="0"/>
                            <w:pBdr>
                              <w:top w:val="none" w:color="auto" w:sz="0" w:space="1"/>
                              <w:left w:val="none" w:color="auto" w:sz="0" w:space="0"/>
                              <w:bottom w:val="none" w:color="auto" w:sz="0" w:space="0"/>
                              <w:right w:val="none" w:color="auto" w:sz="0" w:space="0"/>
                              <w:between w:val="none" w:color="auto" w:sz="0" w:space="0"/>
                            </w:pBdr>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14:paraId="59C479C8">
                    <w:pPr>
                      <w:widowControl w:val="0"/>
                      <w:pBdr>
                        <w:top w:val="none" w:color="auto" w:sz="0" w:space="1"/>
                        <w:left w:val="none" w:color="auto" w:sz="0" w:space="0"/>
                        <w:bottom w:val="none" w:color="auto" w:sz="0" w:space="0"/>
                        <w:right w:val="none" w:color="auto" w:sz="0" w:space="0"/>
                        <w:between w:val="none" w:color="auto" w:sz="0" w:space="0"/>
                      </w:pBdr>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5306D">
    <w:pPr>
      <w:pStyle w:val="6"/>
      <w:pBdr>
        <w:bottom w:val="none" w:color="auto" w:sz="0" w:space="0"/>
      </w:pBdr>
      <w:ind w:right="34"/>
      <w:jc w:val="both"/>
      <w:rPr>
        <w:rFonts w:ascii="宋体" w:hAnsi="宋体"/>
        <w:position w:val="6"/>
        <w:u w:val="none" w:color="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B754B">
    <w:pPr>
      <w:pStyle w:val="6"/>
      <w:pBdr>
        <w:bottom w:val="none" w:color="auto" w:sz="0" w:space="0"/>
      </w:pBdr>
      <w:ind w:right="34"/>
      <w:jc w:val="both"/>
      <w:rPr>
        <w:rFonts w:ascii="宋体" w:hAnsi="宋体"/>
        <w:position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5B291">
    <w:pPr>
      <w:widowControl w:val="0"/>
      <w:pBdr>
        <w:bottom w:val="none" w:color="auto" w:sz="0" w:space="0"/>
      </w:pBdr>
      <w:snapToGrid w:val="0"/>
      <w:ind w:right="34"/>
      <w:jc w:val="both"/>
      <w:rPr>
        <w:rFonts w:ascii="宋体" w:hAnsi="宋体" w:eastAsia="宋体" w:cs="Times New Roman"/>
        <w:kern w:val="2"/>
        <w:position w:val="6"/>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D95FE"/>
    <w:multiLevelType w:val="singleLevel"/>
    <w:tmpl w:val="8F9D95FE"/>
    <w:lvl w:ilvl="0" w:tentative="0">
      <w:start w:val="2"/>
      <w:numFmt w:val="chineseCounting"/>
      <w:suff w:val="nothing"/>
      <w:lvlText w:val="（%1）"/>
      <w:lvlJc w:val="left"/>
      <w:rPr>
        <w:rFonts w:hint="eastAsia"/>
      </w:rPr>
    </w:lvl>
  </w:abstractNum>
  <w:abstractNum w:abstractNumId="1">
    <w:nsid w:val="D44F2ECB"/>
    <w:multiLevelType w:val="singleLevel"/>
    <w:tmpl w:val="D44F2ECB"/>
    <w:lvl w:ilvl="0" w:tentative="0">
      <w:start w:val="1"/>
      <w:numFmt w:val="chineseCounting"/>
      <w:suff w:val="nothing"/>
      <w:lvlText w:val="（%1）"/>
      <w:lvlJc w:val="left"/>
      <w:pPr>
        <w:ind w:left="0" w:firstLine="420"/>
      </w:pPr>
      <w:rPr>
        <w:rFonts w:hint="eastAsia"/>
      </w:rPr>
    </w:lvl>
  </w:abstractNum>
  <w:abstractNum w:abstractNumId="2">
    <w:nsid w:val="02965036"/>
    <w:multiLevelType w:val="singleLevel"/>
    <w:tmpl w:val="02965036"/>
    <w:lvl w:ilvl="0" w:tentative="0">
      <w:start w:val="2"/>
      <w:numFmt w:val="chineseCounting"/>
      <w:suff w:val="nothing"/>
      <w:lvlText w:val="（%1）"/>
      <w:lvlJc w:val="left"/>
      <w:rPr>
        <w:rFonts w:hint="eastAsia"/>
      </w:rPr>
    </w:lvl>
  </w:abstractNum>
  <w:abstractNum w:abstractNumId="3">
    <w:nsid w:val="12222978"/>
    <w:multiLevelType w:val="singleLevel"/>
    <w:tmpl w:val="12222978"/>
    <w:lvl w:ilvl="0" w:tentative="0">
      <w:start w:val="1"/>
      <w:numFmt w:val="decimal"/>
      <w:lvlText w:val="%1."/>
      <w:lvlJc w:val="left"/>
      <w:pPr>
        <w:tabs>
          <w:tab w:val="left" w:pos="312"/>
        </w:tabs>
        <w:ind w:left="742" w:firstLine="0"/>
      </w:pPr>
    </w:lvl>
  </w:abstractNum>
  <w:abstractNum w:abstractNumId="4">
    <w:nsid w:val="33AB65B4"/>
    <w:multiLevelType w:val="singleLevel"/>
    <w:tmpl w:val="33AB65B4"/>
    <w:lvl w:ilvl="0" w:tentative="0">
      <w:start w:val="1"/>
      <w:numFmt w:val="chineseCounting"/>
      <w:suff w:val="nothing"/>
      <w:lvlText w:val="（%1）"/>
      <w:lvlJc w:val="left"/>
      <w:pPr>
        <w:ind w:left="0" w:firstLine="420"/>
      </w:pPr>
      <w:rPr>
        <w:rFonts w:hint="eastAsi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9A1E3E"/>
    <w:rsid w:val="00757B9E"/>
    <w:rsid w:val="0119677B"/>
    <w:rsid w:val="043266E6"/>
    <w:rsid w:val="05FA0F6C"/>
    <w:rsid w:val="09F16528"/>
    <w:rsid w:val="0D1150F2"/>
    <w:rsid w:val="108926F5"/>
    <w:rsid w:val="114B366F"/>
    <w:rsid w:val="1215317C"/>
    <w:rsid w:val="151549CF"/>
    <w:rsid w:val="165A18B8"/>
    <w:rsid w:val="16C757B8"/>
    <w:rsid w:val="17202654"/>
    <w:rsid w:val="172F064F"/>
    <w:rsid w:val="18A24E51"/>
    <w:rsid w:val="1CDC5900"/>
    <w:rsid w:val="1D93671C"/>
    <w:rsid w:val="1DDF12F2"/>
    <w:rsid w:val="1DE14874"/>
    <w:rsid w:val="1DF041AC"/>
    <w:rsid w:val="2064408E"/>
    <w:rsid w:val="23F0560A"/>
    <w:rsid w:val="23FD32CF"/>
    <w:rsid w:val="26282E39"/>
    <w:rsid w:val="26A5448A"/>
    <w:rsid w:val="278B529D"/>
    <w:rsid w:val="28EA2628"/>
    <w:rsid w:val="295C112C"/>
    <w:rsid w:val="2AB528AC"/>
    <w:rsid w:val="2AC2288A"/>
    <w:rsid w:val="2ACD5918"/>
    <w:rsid w:val="2B457FE9"/>
    <w:rsid w:val="2D766B80"/>
    <w:rsid w:val="2DC75F44"/>
    <w:rsid w:val="340F3E18"/>
    <w:rsid w:val="36BD137C"/>
    <w:rsid w:val="380A05F1"/>
    <w:rsid w:val="38CF35E8"/>
    <w:rsid w:val="39DE7F87"/>
    <w:rsid w:val="3A8233DA"/>
    <w:rsid w:val="3AE113B1"/>
    <w:rsid w:val="3C5A39D8"/>
    <w:rsid w:val="3C65607A"/>
    <w:rsid w:val="3D347EBE"/>
    <w:rsid w:val="3D711112"/>
    <w:rsid w:val="3D736590"/>
    <w:rsid w:val="3E9B294C"/>
    <w:rsid w:val="3FD17C46"/>
    <w:rsid w:val="41524DB6"/>
    <w:rsid w:val="41D921CB"/>
    <w:rsid w:val="43EC2E2F"/>
    <w:rsid w:val="4C0C3A7F"/>
    <w:rsid w:val="4C3F1BAC"/>
    <w:rsid w:val="4C9A1E3E"/>
    <w:rsid w:val="4D8602C2"/>
    <w:rsid w:val="4D884224"/>
    <w:rsid w:val="4EB77C34"/>
    <w:rsid w:val="4FF82FCD"/>
    <w:rsid w:val="4FF9768F"/>
    <w:rsid w:val="50DC2AD2"/>
    <w:rsid w:val="513E0EB3"/>
    <w:rsid w:val="54D933CD"/>
    <w:rsid w:val="54E6485F"/>
    <w:rsid w:val="580A2819"/>
    <w:rsid w:val="59EF40A2"/>
    <w:rsid w:val="5A0720DB"/>
    <w:rsid w:val="5A622F73"/>
    <w:rsid w:val="5BAD4922"/>
    <w:rsid w:val="5E547F68"/>
    <w:rsid w:val="60220673"/>
    <w:rsid w:val="60B44CEE"/>
    <w:rsid w:val="611A5E3E"/>
    <w:rsid w:val="621041A6"/>
    <w:rsid w:val="65240450"/>
    <w:rsid w:val="6A142C7F"/>
    <w:rsid w:val="6FD131C7"/>
    <w:rsid w:val="7016507D"/>
    <w:rsid w:val="716D6CE1"/>
    <w:rsid w:val="73601620"/>
    <w:rsid w:val="777728A5"/>
    <w:rsid w:val="7A6D7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52" w:lineRule="auto"/>
    </w:pPr>
    <w:rPr>
      <w:rFonts w:ascii="Calibri" w:hAnsi="Calibri" w:eastAsia="宋体" w:cs="Times New Roman"/>
      <w:sz w:val="22"/>
      <w:szCs w:val="22"/>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b/>
      <w:bCs/>
      <w:sz w:val="24"/>
      <w:szCs w:val="1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99"/>
    <w:pPr>
      <w:jc w:val="left"/>
    </w:p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spacing w:after="200" w:line="252" w:lineRule="auto"/>
      <w:jc w:val="left"/>
    </w:pPr>
    <w:rPr>
      <w:rFonts w:ascii="Calibri" w:hAnsi="Calibri" w:eastAsia="宋体" w:cs="Times New Roman"/>
      <w:sz w:val="18"/>
      <w:szCs w:val="18"/>
      <w:lang w:val="en-US" w:eastAsia="zh-CN" w:bidi="ar-SA"/>
    </w:rPr>
  </w:style>
  <w:style w:type="paragraph" w:styleId="6">
    <w:name w:val="header"/>
    <w:basedOn w:val="1"/>
    <w:qFormat/>
    <w:uiPriority w:val="0"/>
    <w:pPr>
      <w:pBdr>
        <w:bottom w:val="single" w:color="auto" w:sz="6" w:space="1"/>
      </w:pBdr>
      <w:tabs>
        <w:tab w:val="center" w:pos="4153"/>
        <w:tab w:val="right" w:pos="8306"/>
      </w:tabs>
      <w:snapToGrid w:val="0"/>
      <w:spacing w:after="200" w:line="252" w:lineRule="auto"/>
      <w:jc w:val="center"/>
    </w:pPr>
    <w:rPr>
      <w:rFonts w:ascii="Calibri" w:hAnsi="Calibri" w:eastAsia="宋体" w:cs="Times New Roman"/>
      <w:sz w:val="18"/>
      <w:szCs w:val="18"/>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paragraph" w:styleId="11">
    <w:name w:val="List Paragraph"/>
    <w:qFormat/>
    <w:uiPriority w:val="34"/>
    <w:pPr>
      <w:spacing w:after="200" w:line="252" w:lineRule="auto"/>
      <w:ind w:left="720"/>
      <w:contextualSpacing/>
    </w:pPr>
    <w:rPr>
      <w:rFonts w:ascii="Calibri" w:hAnsi="Calibri" w:eastAsia="宋体" w:cs="Times New Roman"/>
      <w:sz w:val="22"/>
      <w:szCs w:val="22"/>
      <w:lang w:val="en-US" w:eastAsia="zh-CN" w:bidi="ar-SA"/>
    </w:rPr>
  </w:style>
  <w:style w:type="paragraph" w:customStyle="1" w:styleId="12">
    <w:name w:val="正文标题"/>
    <w:basedOn w:val="1"/>
    <w:qFormat/>
    <w:uiPriority w:val="0"/>
    <w:pPr>
      <w:spacing w:beforeLines="50" w:afterLines="50" w:line="360" w:lineRule="auto"/>
      <w:ind w:left="105" w:leftChars="50" w:right="105" w:rightChars="50"/>
      <w:jc w:val="center"/>
    </w:pPr>
    <w:rPr>
      <w:b/>
      <w:snapToGrid w:val="0"/>
      <w:spacing w:val="40"/>
      <w:kern w:val="0"/>
      <w:sz w:val="30"/>
      <w:szCs w:val="32"/>
    </w:rPr>
  </w:style>
  <w:style w:type="paragraph" w:customStyle="1" w:styleId="13">
    <w:name w:val="大标题"/>
    <w:basedOn w:val="2"/>
    <w:qFormat/>
    <w:uiPriority w:val="0"/>
    <w:rPr>
      <w:rFonts w:ascii="宋体"/>
      <w:snapToGrid w:val="0"/>
      <w:kern w:val="0"/>
      <w:sz w:val="52"/>
      <w:szCs w:val="72"/>
    </w:r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3.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12347</Words>
  <Characters>12709</Characters>
  <Lines>0</Lines>
  <Paragraphs>0</Paragraphs>
  <TotalTime>0</TotalTime>
  <ScaleCrop>false</ScaleCrop>
  <LinksUpToDate>false</LinksUpToDate>
  <CharactersWithSpaces>13325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2025-02-08T06:57:00Z</dcterms:created>
  <dc:creator>WJR</dc:creator>
  <cp:lastModifiedBy>WPS_1450247210</cp:lastModifiedBy>
  <cp:lastPrinted>2025-03-26T05:57:00Z</cp:lastPrinted>
  <dcterms:modified xsi:type="dcterms:W3CDTF">2025-10-20T03:13:10Z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0873A9CF1AD74046B4867B631CC1981E_13</vt:lpwstr>
  </property>
  <property fmtid="{D5CDD505-2E9C-101B-9397-08002B2CF9AE}" pid="4" name="KSOTemplateDocerSaveRecord">
    <vt:lpwstr>eyJoZGlkIjoiMzQwZTA0NjljZjRhZTIyMTBjYjUzMWJiNzJmZjJiY2IiLCJ1c2VySWQiOiIyMDIxNDQ2MjEifQ==</vt:lpwstr>
  </property>
</Properties>
</file>